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A635B">
      <w:pPr>
        <w:divId w:val="533735564"/>
        <w:rPr>
          <w:rFonts w:eastAsia="Times New Roman"/>
          <w:vanish/>
        </w:rPr>
      </w:pPr>
      <w:r>
        <w:rPr>
          <w:rFonts w:eastAsia="Times New Roman"/>
          <w:vanish/>
        </w:rPr>
        <w:t>0001436208--12-312022Q2false00P15DP15D325800000014362082020-01-012020-12-3100014362082019-04-172019-04-170001436208us-gaap:CommonStockMember2021-01-012021-03-310001436208us-gaap:TreasuryStockMember2022-06-300001436208</w:t>
      </w:r>
      <w:r>
        <w:rPr>
          <w:rFonts w:eastAsia="Times New Roman"/>
          <w:vanish/>
        </w:rPr>
        <w:t>us-gaap:RetainedEarningsMember2022-06-300001436208us-gaap:AdditionalPaidInCapitalMember2022-06-300001436208us-gaap:TreasuryStockMember2022-03-310001436208us-gaap:RetainedEarningsMember2022-03-310001436208us-gaap:AdditionalPaidInCapitalMember2022-03-3100014</w:t>
      </w:r>
      <w:r>
        <w:rPr>
          <w:rFonts w:eastAsia="Times New Roman"/>
          <w:vanish/>
        </w:rPr>
        <w:t>36208us-gaap:TreasuryStockMember2021-12-310001436208us-gaap:RetainedEarningsMember2021-12-310001436208us-gaap:AdditionalPaidInCapitalMember2021-12-310001436208us-gaap:TreasuryStockMember2021-06-300001436208us-gaap:RetainedEarningsMember2021-06-300001436208</w:t>
      </w:r>
      <w:r>
        <w:rPr>
          <w:rFonts w:eastAsia="Times New Roman"/>
          <w:vanish/>
        </w:rPr>
        <w:t>us-gaap:AdditionalPaidInCapitalMember2021-06-300001436208us-gaap:TreasuryStockMember2021-03-310001436208us-gaap:RetainedEarningsMember2021-03-310001436208us-gaap:AdditionalPaidInCapitalMember2021-03-310001436208us-gaap:TreasuryStockMember2020-12-3100014362</w:t>
      </w:r>
      <w:r>
        <w:rPr>
          <w:rFonts w:eastAsia="Times New Roman"/>
          <w:vanish/>
        </w:rPr>
        <w:t>08us-gaap:RetainedEarningsMember2020-12-310001436208us-gaap:AdditionalPaidInCapitalMember2020-12-310001436208us-gaap:AdditionalPaidInCapitalMember2022-04-012022-06-300001436208us-gaap:CommonStockMember2022-01-012022-03-310001436208us-gaap:AdditionalPaidInC</w:t>
      </w:r>
      <w:r>
        <w:rPr>
          <w:rFonts w:eastAsia="Times New Roman"/>
          <w:vanish/>
        </w:rPr>
        <w:t>apitalMember2022-01-012022-03-310001436208us-gaap:AdditionalPaidInCapitalMember2021-04-012021-06-300001436208us-gaap:AdditionalPaidInCapitalMember2021-01-012021-03-310001436208us-gaap:IPOMember2019-01-310001436208us-gaap:IPOMember2018-12-310001436208us-gaa</w:t>
      </w:r>
      <w:r>
        <w:rPr>
          <w:rFonts w:eastAsia="Times New Roman"/>
          <w:vanish/>
        </w:rPr>
        <w:t>p:EmployeeStockOptionMember2021-01-012021-12-310001436208us-gaap:EmployeeStockOptionMember2021-12-310001436208srt:ChiefExecutiveOfficerMemberus-gaap:EmployeeStockOptionMemberus-gaap:ShareBasedCompensationAwardTrancheTwoMember2022-06-072022-06-070001436208s</w:t>
      </w:r>
      <w:r>
        <w:rPr>
          <w:rFonts w:eastAsia="Times New Roman"/>
          <w:vanish/>
        </w:rPr>
        <w:t>rt:ChiefExecutiveOfficerMemberus-gaap:EmployeeStockOptionMemberus-gaap:ShareBasedCompensationAwardTrancheOneMember2022-06-072022-06-070001436208legh:ScenarioDepartureOfSeniorManagerMembersrt:ManagementMemberus-gaap:EmployeeStockOptionMember2022-01-012022-0</w:t>
      </w:r>
      <w:r>
        <w:rPr>
          <w:rFonts w:eastAsia="Times New Roman"/>
          <w:vanish/>
        </w:rPr>
        <w:t>6-300001436208us-gaap:RestrictedStockUnitsRSUMember2021-12-310001436208legh:ScenarioStockPriceFor15ConsecutiveMarketDays48PerShareMember2022-01-062022-01-060001436208legh:ScenarioStockPriceFor15ConsecutiveMarketDays36PerShareMember2022-01-062022-01-0600014</w:t>
      </w:r>
      <w:r>
        <w:rPr>
          <w:rFonts w:eastAsia="Times New Roman"/>
          <w:vanish/>
        </w:rPr>
        <w:t>36208srt:ExecutiveOfficerMemberlegh:RestrictedStockContingentEquityAwardsMember2022-01-062022-01-060001436208srt:ManagementMemberus-gaap:RestrictedStockMember2020-04-012020-06-300001436208srt:ChiefExecutiveOfficerMemberus-gaap:EmployeeStockOptionMember2022</w:t>
      </w:r>
      <w:r>
        <w:rPr>
          <w:rFonts w:eastAsia="Times New Roman"/>
          <w:vanish/>
        </w:rPr>
        <w:t>-06-072022-06-070001436208srt:ChiefExecutiveOfficerMemberlegh:IncentiveStockOptionsMember2022-06-072022-06-070001436208legh:ScenarioStockPriceFor15ConsecutiveMarketDays48PerShareMemberlegh:RestrictedStockContingentEquityAwardsMemberus-gaap:ShareBasedCompen</w:t>
      </w:r>
      <w:r>
        <w:rPr>
          <w:rFonts w:eastAsia="Times New Roman"/>
          <w:vanish/>
        </w:rPr>
        <w:t>sationAwardTrancheTwoMember2022-01-062022-01-060001436208legh:ScenarioStockPriceFor15ConsecutiveMarketDays48PerShareMemberlegh:RestrictedStockContingentEquityAwardsMemberus-gaap:ShareBasedCompensationAwardTrancheOneMember2022-01-062022-01-060001436208legh:</w:t>
      </w:r>
      <w:r>
        <w:rPr>
          <w:rFonts w:eastAsia="Times New Roman"/>
          <w:vanish/>
        </w:rPr>
        <w:t>ScenarioStockPriceFor15ConsecutiveMarketDays36PerShareMemberlegh:RestrictedStockContingentEquityAwardsMemberus-gaap:ShareBasedCompensationAwardTrancheTwoMember2022-01-062022-01-060001436208legh:ScenarioStockPriceFor15ConsecutiveMarketDays36PerShareMemberle</w:t>
      </w:r>
      <w:r>
        <w:rPr>
          <w:rFonts w:eastAsia="Times New Roman"/>
          <w:vanish/>
        </w:rPr>
        <w:t>gh:RestrictedStockContingentEquityAwardsMemberus-gaap:ShareBasedCompensationAwardTrancheOneMember2022-01-062022-01-060001436208srt:ManagementMemberus-gaap:EmployeeStockOptionMember2021-09-232021-09-230001436208srt:ManagementMemberus-gaap:EmployeeStockOptio</w:t>
      </w:r>
      <w:r>
        <w:rPr>
          <w:rFonts w:eastAsia="Times New Roman"/>
          <w:vanish/>
        </w:rPr>
        <w:t>nMember2020-08-102020-08-100001436208legh:ShipleyBrosLtdMember2022-04-012022-06-300001436208legh:BellMobileHomesMember2022-04-012022-06-300001436208legh:ShipleyBrosLtdMember2022-01-012022-06-300001436208legh:BellMobileHomesMember2022-01-012022-06-300001436</w:t>
      </w:r>
      <w:r>
        <w:rPr>
          <w:rFonts w:eastAsia="Times New Roman"/>
          <w:vanish/>
        </w:rPr>
        <w:t>208legh:ShipleyBrosLtdMember2021-04-012021-06-300001436208legh:BellMobileHomesMember2021-04-012021-06-300001436208legh:ShipleyBrosLtdMember2021-01-012021-06-300001436208legh:BellMobileHomesMember2021-01-012021-06-300001436208us-gaap:ProductAndServiceOtherM</w:t>
      </w:r>
      <w:r>
        <w:rPr>
          <w:rFonts w:eastAsia="Times New Roman"/>
          <w:vanish/>
        </w:rPr>
        <w:t>ember2022-04-012022-06-300001436208legh:RetailStoreSalesMember2022-04-012022-06-300001436208legh:DirectSalesMember2022-04-012022-06-300001436208legh:ConsignmentSalesMember2022-04-012022-06-300001436208legh:CommercialSalesMember2022-04-012022-06-30000143620</w:t>
      </w:r>
      <w:r>
        <w:rPr>
          <w:rFonts w:eastAsia="Times New Roman"/>
          <w:vanish/>
        </w:rPr>
        <w:t>8us-gaap:ProductAndServiceOtherMember2022-01-012022-06-300001436208legh:RetailStoreSalesMember2022-01-012022-06-300001436208legh:DirectSalesMember2022-01-012022-06-300001436208legh:ConsignmentSalesMember2022-01-012022-06-300001436208legh:CommercialSalesMem</w:t>
      </w:r>
      <w:r>
        <w:rPr>
          <w:rFonts w:eastAsia="Times New Roman"/>
          <w:vanish/>
        </w:rPr>
        <w:t>ber2022-01-012022-06-300001436208us-gaap:ProductAndServiceOtherMember2021-04-012021-06-300001436208legh:RetailStoreSalesMember2021-04-012021-06-300001436208legh:DirectSalesMember2021-04-012021-06-300001436208legh:ConsignmentSalesMember2021-04-012021-06-300</w:t>
      </w:r>
      <w:r>
        <w:rPr>
          <w:rFonts w:eastAsia="Times New Roman"/>
          <w:vanish/>
        </w:rPr>
        <w:t>001436208legh:CommercialSalesMember2021-04-012021-06-300001436208us-gaap:ProductAndServiceOtherMember2021-01-012021-06-300001436208legh:RetailStoreSalesMember2021-01-012021-06-300001436208legh:DirectSalesMember2021-01-012021-06-300001436208legh:Consignment</w:t>
      </w:r>
      <w:r>
        <w:rPr>
          <w:rFonts w:eastAsia="Times New Roman"/>
          <w:vanish/>
        </w:rPr>
        <w:t>SalesMember2021-01-012021-06-300001436208legh:CommercialSalesMember2021-01-012021-06-300001436208us-gaap:VehiclesMember2022-06-300001436208us-gaap:MachineryAndEquipmentMember2022-06-300001436208us-gaap:LandMember2022-06-300001436208us-gaap:FurnitureAndFixt</w:t>
      </w:r>
      <w:r>
        <w:rPr>
          <w:rFonts w:eastAsia="Times New Roman"/>
          <w:vanish/>
        </w:rPr>
        <w:t>uresMember2022-06-300001436208legh:BuildingsAndLeaseholdImprovementsMember2022-06-300001436208us-gaap:VehiclesMember2021-12-310001436208us-gaap:MachineryAndEquipmentMember2021-12-310001436208us-gaap:LandMember2021-12-310001436208us-gaap:FurnitureAndFixture</w:t>
      </w:r>
      <w:r>
        <w:rPr>
          <w:rFonts w:eastAsia="Times New Roman"/>
          <w:vanish/>
        </w:rPr>
        <w:t>sMember2021-12-310001436208legh:BuildingsAndLeaseholdImprovementsMember2021-12-310001436208srt:MaximumMemberlegh:InventoryRepurchaseAgreementMember2022-06-300001436208srt:MaximumMemberlegh:InventoryRepurchaseAgreementMember2021-12-310001436208legh:OtherNot</w:t>
      </w:r>
      <w:r>
        <w:rPr>
          <w:rFonts w:eastAsia="Times New Roman"/>
          <w:vanish/>
        </w:rPr>
        <w:t>eReceivableMemberus-gaap:FinancialAssetPastDueMember2022-06-300001436208legh:OtherNoteReceivableMemberus-gaap:FinancialAssetPastDueMember2021-12-310001436208legh:ReceivableFromMobileHomeParksMemberus-gaap:FairValueInputsLevel3Memberus-gaap:EstimateOfFairVa</w:t>
      </w:r>
      <w:r>
        <w:rPr>
          <w:rFonts w:eastAsia="Times New Roman"/>
          <w:vanish/>
        </w:rPr>
        <w:t>lueFairValueDisclosureMember2022-06-300001436208legh:OtherNoteReceivableMemberus-gaap:FairValueInputsLevel3Memberus-gaap:EstimateOfFairValueFairValueDisclosureMember2022-06-300001436208legh:ReceivableFromMobileHomeParksMemberus-gaap:CarryingReportedAmountF</w:t>
      </w:r>
      <w:r>
        <w:rPr>
          <w:rFonts w:eastAsia="Times New Roman"/>
          <w:vanish/>
        </w:rPr>
        <w:t>airValueDisclosureMember2022-06-300001436208legh:OtherNoteReceivableMemberus-gaap:CarryingReportedAmountFairValueDisclosureMember2022-06-300001436208legh:ReceivableFromMobileHomeParksMemberus-gaap:FairValueInputsLevel3Memberus-gaap:EstimateOfFairValueFairV</w:t>
      </w:r>
      <w:r>
        <w:rPr>
          <w:rFonts w:eastAsia="Times New Roman"/>
          <w:vanish/>
        </w:rPr>
        <w:t>alueDisclosureMember2021-12-310001436208legh:OtherNoteReceivableMemberus-gaap:FairValueInputsLevel3Memberus-gaap:EstimateOfFairValueFairValueDisclosureMember2021-12-310001436208legh:ReceivableFromMobileHomeParksMemberus-gaap:CarryingReportedAmountFairValue</w:t>
      </w:r>
      <w:r>
        <w:rPr>
          <w:rFonts w:eastAsia="Times New Roman"/>
          <w:vanish/>
        </w:rPr>
        <w:t>DisclosureMember2021-12-310001436208legh:OtherNoteReceivableMemberus-gaap:CarryingReportedAmountFairValueDisclosureMember2021-12-310001436208us-gaap:RetainedEarningsMember2022-04-012022-06-300001436208us-gaap:RetainedEarningsMember2022-01-012022-03-3100014</w:t>
      </w:r>
      <w:r>
        <w:rPr>
          <w:rFonts w:eastAsia="Times New Roman"/>
          <w:vanish/>
        </w:rPr>
        <w:t>362082022-01-012022-03-310001436208us-gaap:RetainedEarningsMember2021-04-012021-06-300001436208us-gaap:RetainedEarningsMember2021-01-012021-03-3100014362082021-01-012021-03-310001436208us-gaap:ConsumerLoanMemberus-gaap:FairValueInputsLevel3Memberus-gaap:Es</w:t>
      </w:r>
      <w:r>
        <w:rPr>
          <w:rFonts w:eastAsia="Times New Roman"/>
          <w:vanish/>
        </w:rPr>
        <w:t>timateOfFairValueFairValueDisclosureMember2022-06-300001436208us-gaap:ConsumerLoanMemberus-gaap:CarryingReportedAmountFairValueDisclosureMember2022-06-300001436208us-gaap:ConsumerLoanMemberus-gaap:FairValueInputsLevel3Memberus-gaap:EstimateOfFairValueFairV</w:t>
      </w:r>
      <w:r>
        <w:rPr>
          <w:rFonts w:eastAsia="Times New Roman"/>
          <w:vanish/>
        </w:rPr>
        <w:t>alueDisclosureMember2021-12-310001436208us-gaap:ConsumerLoanMemberus-gaap:CarryingReportedAmountFairValueDisclosureMember2021-12-310001436208legh:ReceivableFromMobileHomeParksMember2021-01-012021-12-310001436208srt:MinimumMemberlegh:ReceivableFromMobileHom</w:t>
      </w:r>
      <w:r>
        <w:rPr>
          <w:rFonts w:eastAsia="Times New Roman"/>
          <w:vanish/>
        </w:rPr>
        <w:t>eParksMember2022-06-3000014362082022-03-3100014362082021-03-310001436208legh:RevolverOneMemberus-gaap:SubsequentEventMember2022-08-240001436208legh:RevolverOneMember2020-03-300001436208legh:RevolverOneMember2019-12-310001436208legh:RevolverOneMemberus-gaap</w:t>
      </w:r>
      <w:r>
        <w:rPr>
          <w:rFonts w:eastAsia="Times New Roman"/>
          <w:vanish/>
        </w:rPr>
        <w:t>:SubsequentEventMember2022-08-242022-08-240001436208srt:MinimumMember2022-06-300001436208srt:MaximumMember2022-06-3000014362082022-01-012022-01-010001436208legh:RevolverOneMember2022-04-012022-06-300001436208legh:RevolverOneMember2021-04-012021-06-30000143</w:t>
      </w:r>
      <w:r>
        <w:rPr>
          <w:rFonts w:eastAsia="Times New Roman"/>
          <w:vanish/>
        </w:rPr>
        <w:t>6208legh:RevolverOneMember2021-01-012021-06-300001436208us-gaap:RestrictedStockUnitsRSUMember2022-04-012022-06-300001436208us-gaap:EmployeeStockOptionMember2022-04-012022-06-300001436208us-gaap:RestrictedStockUnitsRSUMember2021-04-012021-06-300001436208us-</w:t>
      </w:r>
      <w:r>
        <w:rPr>
          <w:rFonts w:eastAsia="Times New Roman"/>
          <w:vanish/>
        </w:rPr>
        <w:t>gaap:EmployeeStockOptionMember2021-04-012021-06-300001436208us-gaap:RestrictedStockUnitsRSUMember2021-01-012021-06-300001436208us-gaap:EmployeeStockOptionMember2021-01-012021-06-300001436208us-gaap:FinancialAssetPastDueMember2022-06-300001436208legh:Financ</w:t>
      </w:r>
      <w:r>
        <w:rPr>
          <w:rFonts w:eastAsia="Times New Roman"/>
          <w:vanish/>
        </w:rPr>
        <w:t>ingReceivablesGreaterThan120DaysPastDueMember2022-06-300001436208legh:FinancingReceivables91To120DaysPastDueMember2022-06-300001436208legh:FinancingReceivables61To90DaysPastDueMember2022-06-300001436208legh:FinancingReceivables31To60DaysPastDueMember2022-0</w:t>
      </w:r>
      <w:r>
        <w:rPr>
          <w:rFonts w:eastAsia="Times New Roman"/>
          <w:vanish/>
        </w:rPr>
        <w:t>6-300001436208us-gaap:FinancialAssetPastDueMember2021-12-310001436208legh:FinancingReceivablesGreaterThan120DaysPastDueMember2021-12-310001436208legh:FinancingReceivables91To120DaysPastDueMember2021-12-310001436208legh:FinancingReceivables61To90DaysPastDue</w:t>
      </w:r>
      <w:r>
        <w:rPr>
          <w:rFonts w:eastAsia="Times New Roman"/>
          <w:vanish/>
        </w:rPr>
        <w:t>Member2021-12-310001436208legh:FinancingReceivables31To60DaysPastDueMember2021-12-310001436208legh:ReceivableFromMobileHomeParksMember2022-04-012022-06-300001436208legh:ReceivableFromMobileHomeParksMember2022-01-012022-06-300001436208legh:ReceivableFromMob</w:t>
      </w:r>
      <w:r>
        <w:rPr>
          <w:rFonts w:eastAsia="Times New Roman"/>
          <w:vanish/>
        </w:rPr>
        <w:t>ileHomeParksMember2021-04-012021-06-300001436208legh:ReceivableFromMobileHomeParksMember2021-01-012021-06-300001436208us-gaap:RestrictedStockUnitsRSUMember2022-01-012022-06-300001436208us-gaap:RestrictedStockUnitsRSUMember2022-06-300001436208us-gaap:Employ</w:t>
      </w:r>
      <w:r>
        <w:rPr>
          <w:rFonts w:eastAsia="Times New Roman"/>
          <w:vanish/>
        </w:rPr>
        <w:t>eeStockOptionMember2022-06-300001436208us-gaap:CostOfSalesMember2022-04-012022-06-300001436208us-gaap:CostOfSalesMember2022-01-012022-06-300001436208us-gaap:CostOfSalesMember2021-04-012021-06-300001436208us-gaap:CostOfSalesMember2021-01-012021-06-300001436</w:t>
      </w:r>
      <w:r>
        <w:rPr>
          <w:rFonts w:eastAsia="Times New Roman"/>
          <w:vanish/>
        </w:rPr>
        <w:t>208legh:PILOTAgreementWithPutmanCountyDevelopmentAuthorityMember2016-12-310001436208legh:RevolverOneMember2021-12-310001436208legh:RevolverOneMemberus-gaap:LondonInterbankOfferedRateLIBORMember2022-01-012022-06-300001436208legh:RevolverOneMemberus-gaap:Lon</w:t>
      </w:r>
      <w:r>
        <w:rPr>
          <w:rFonts w:eastAsia="Times New Roman"/>
          <w:vanish/>
        </w:rPr>
        <w:t>donInterbankOfferedRateLIBORMember2020-01-012020-03-300001436208srt:ScenarioPreviouslyReportedMember2021-04-012021-06-300001436208srt:RestatementAdjustmentMember2021-04-012021-06-300001436208srt:ScenarioPreviouslyReportedMember2021-01-012021-06-30000143620</w:t>
      </w:r>
      <w:r>
        <w:rPr>
          <w:rFonts w:eastAsia="Times New Roman"/>
          <w:vanish/>
        </w:rPr>
        <w:t>8srt:RestatementAdjustmentMember2021-01-012021-06-300001436208legh:IndependentThirdPartiesAndAffiliatesMemberus-gaap:RevenueFromContractWithCustomerProductAndServiceBenchmarkMemberus-gaap:CustomerConcentrationRiskMember2022-04-012022-06-300001436208legh:In</w:t>
      </w:r>
      <w:r>
        <w:rPr>
          <w:rFonts w:eastAsia="Times New Roman"/>
          <w:vanish/>
        </w:rPr>
        <w:t>dependentThirdPartiesAndAffiliatesMemberus-gaap:RevenueFromContractWithCustomerProductAndServiceBenchmarkMemberus-gaap:CustomerConcentrationRiskMember2022-01-012022-06-300001436208legh:IndependentThirdPartiesAndAffiliatesMemberlegh:ReceivableFromMobileHome</w:t>
      </w:r>
      <w:r>
        <w:rPr>
          <w:rFonts w:eastAsia="Times New Roman"/>
          <w:vanish/>
        </w:rPr>
        <w:t>ParksMemberus-gaap:CreditConcentrationRiskMember2022-01-012022-06-300001436208legh:IndependentThirdPartiesAndAffiliatesMemberus-gaap:RevenueFromContractWithCustomerProductAndServiceBenchmarkMemberus-gaap:CustomerConcentrationRiskMember2021-04-012021-06-300</w:t>
      </w:r>
      <w:r>
        <w:rPr>
          <w:rFonts w:eastAsia="Times New Roman"/>
          <w:vanish/>
        </w:rPr>
        <w:t>001436208legh:IndependentThirdPartiesAndAffiliatesMemberlegh:ReceivableFromMobileHomeParksMemberus-gaap:CreditConcentrationRiskMember2021-01-012021-12-310001436208legh:IndependentThirdPartiesAndAffiliatesMemberus-gaap:RevenueFromContractWithCustomerProduct</w:t>
      </w:r>
      <w:r>
        <w:rPr>
          <w:rFonts w:eastAsia="Times New Roman"/>
          <w:vanish/>
        </w:rPr>
        <w:t>AndServiceBenchmarkMemberus-gaap:CustomerConcentrationRiskMember2021-01-012021-06-300001436208us-gaap:CommonStockMember2022-06-300001436208us-gaap:CommonStockMember2022-03-310001436208us-gaap:CommonStockMember2021-12-310001436208us-gaap:CommonStockMember20</w:t>
      </w:r>
      <w:r>
        <w:rPr>
          <w:rFonts w:eastAsia="Times New Roman"/>
          <w:vanish/>
        </w:rPr>
        <w:t>21-06-300001436208us-gaap:CommonStockMember2021-03-310001436208us-gaap:CommonStockMember2020-12-310001436208legh:IncentiveCompensationPlan2018Member2020-03-3100014362082021-06-3000014362082020-12-310001436208srt:CumulativeEffectPeriodOfAdoptionAdjustmentMe</w:t>
      </w:r>
      <w:r>
        <w:rPr>
          <w:rFonts w:eastAsia="Times New Roman"/>
          <w:vanish/>
        </w:rPr>
        <w:t>mberus-gaap:AccountingStandardsUpdate201602Member2022-01-010001436208legh:ShipleyBrosLtdMember2022-06-300001436208legh:BellMobileHomesMember2022-06-300001436208legh:ShipleyBrosLtdMember2021-12-310001436208legh:BellMobileHomesMember2021-12-3100014362082018-</w:t>
      </w:r>
      <w:r>
        <w:rPr>
          <w:rFonts w:eastAsia="Times New Roman"/>
          <w:vanish/>
        </w:rPr>
        <w:t>01-012018-01-010001436208us-gaap:EmployeeStockOptionMember2022-01-012022-06-300001436208srt:ChiefExecutiveOfficerMemberus-gaap:RestrictedStockMember2022-06-072022-06-070001436208srt:ExecutiveOfficerMemberus-gaap:RestrictedStockMember2022-01-062022-01-06000</w:t>
      </w:r>
      <w:r>
        <w:rPr>
          <w:rFonts w:eastAsia="Times New Roman"/>
          <w:vanish/>
        </w:rPr>
        <w:t>1436208legh:ScenarioStockPriceFor15ConsecutiveMarketDays48PerShareMemberlegh:RestrictedStockContingentEquityAwardsMember2022-01-062022-01-060001436208legh:ScenarioStockPriceFor15ConsecutiveMarketDays36PerShareMemberlegh:RestrictedStockContingentEquityAward</w:t>
      </w:r>
      <w:r>
        <w:rPr>
          <w:rFonts w:eastAsia="Times New Roman"/>
          <w:vanish/>
        </w:rPr>
        <w:t>sMember2022-01-062022-01-060001436208srt:DirectorMemberus-gaap:RestrictedStockMember2021-11-302021-11-300001436208srt:DirectorMemberus-gaap:RestrictedStockMember2020-12-022020-12-020001436208srt:ManagementMemberus-gaap:RestrictedStockMember2019-02-072019-0</w:t>
      </w:r>
      <w:r>
        <w:rPr>
          <w:rFonts w:eastAsia="Times New Roman"/>
          <w:vanish/>
        </w:rPr>
        <w:t>2-070001436208us-gaap:IPOMember2019-01-012019-01-310001436208us-gaap:IPOMember2018-12-012018-12-310001436208srt:MinimumMemberlegh:OtherNoteReceivableMember2022-06-300001436208srt:MaximumMemberlegh:OtherNoteReceivableMember2022-06-300001436208legh:OtherNote</w:t>
      </w:r>
      <w:r>
        <w:rPr>
          <w:rFonts w:eastAsia="Times New Roman"/>
          <w:vanish/>
        </w:rPr>
        <w:t>ReceivableMember2022-06-300001436208legh:OtherNoteReceivableMember2021-12-310001436208legh:ReceivableFromMobileHomeParksMember2022-06-300001436208legh:ReceivableFromMobileHomeParksMember2021-12-310001436208srt:MinimumMemberlegh:ReceivableFromMobileHomePark</w:t>
      </w:r>
      <w:r>
        <w:rPr>
          <w:rFonts w:eastAsia="Times New Roman"/>
          <w:vanish/>
        </w:rPr>
        <w:t>sMember2022-01-012022-06-300001436208srt:MaximumMemberlegh:ReceivableFromMobileHomeParksMember2022-01-012022-06-300001436208legh:CorporateAndAdministrativeOfficesInBedfordMember2022-01-012022-06-300001436208legh:HeritageHousingAndTinyHomesRetailLocationsMe</w:t>
      </w:r>
      <w:r>
        <w:rPr>
          <w:rFonts w:eastAsia="Times New Roman"/>
          <w:vanish/>
        </w:rPr>
        <w:t>mber2022-01-012022-06-300001436208legh:RevolverOneMember2022-06-300001436208legh:RevolverOneMember2022-01-012022-06-3000014362082022-04-012022-06-3000014362082021-04-012021-06-3000014362082021-01-012021-06-300001436208srt:MinimumMember2022-01-012022-06-300</w:t>
      </w:r>
      <w:r>
        <w:rPr>
          <w:rFonts w:eastAsia="Times New Roman"/>
          <w:vanish/>
        </w:rPr>
        <w:t>001436208srt:MaximumMember2022-01-012022-06-3000014362082021-01-012021-12-3100014362082022-06-3000014362082021-12-3100014362082022-09-1800014362082022-01-012022-06-30xbrli:sharesiso4217:USDlegh:itemxbrli:purelegh:leaseiso4217:USDxbrli:shares</w:t>
      </w:r>
    </w:p>
    <w:p w:rsidR="00000000" w:rsidRDefault="002A635B">
      <w:pPr>
        <w:pStyle w:val="a3"/>
        <w:spacing w:before="0" w:beforeAutospacing="0" w:after="120" w:afterAutospacing="0"/>
        <w:divId w:val="285622984"/>
        <w:rPr>
          <w:sz w:val="20"/>
          <w:szCs w:val="20"/>
        </w:rPr>
      </w:pPr>
      <w:hyperlink w:anchor="TOC" w:history="1">
        <w:r>
          <w:rPr>
            <w:rStyle w:val="a4"/>
            <w:sz w:val="20"/>
            <w:szCs w:val="20"/>
          </w:rPr>
          <w:t>Table of Contents</w:t>
        </w:r>
      </w:hyperlink>
    </w:p>
    <w:p w:rsidR="00000000" w:rsidRDefault="002A635B">
      <w:pPr>
        <w:pStyle w:val="a3"/>
        <w:pBdr>
          <w:top w:val="single" w:sz="24" w:space="1" w:color="000000"/>
          <w:bottom w:val="single" w:sz="8" w:space="1" w:color="000000"/>
        </w:pBdr>
        <w:spacing w:before="0" w:beforeAutospacing="0" w:after="0" w:afterAutospacing="0"/>
        <w:divId w:val="1443266186"/>
        <w:rPr>
          <w:sz w:val="20"/>
          <w:szCs w:val="20"/>
        </w:rPr>
      </w:pPr>
      <w:r>
        <w:rPr>
          <w:sz w:val="2"/>
          <w:szCs w:val="2"/>
        </w:rPr>
        <w:t>​</w:t>
      </w:r>
    </w:p>
    <w:p w:rsidR="00000000" w:rsidRDefault="002A635B">
      <w:pPr>
        <w:pStyle w:val="a3"/>
        <w:spacing w:before="0" w:beforeAutospacing="0" w:after="0" w:afterAutospacing="0"/>
        <w:divId w:val="1443266186"/>
        <w:rPr>
          <w:sz w:val="20"/>
          <w:szCs w:val="20"/>
        </w:rPr>
      </w:pPr>
      <w:r>
        <w:rPr>
          <w:sz w:val="12"/>
          <w:szCs w:val="12"/>
        </w:rPr>
        <w:t>​</w:t>
      </w:r>
    </w:p>
    <w:p w:rsidR="00000000" w:rsidRDefault="002A635B">
      <w:pPr>
        <w:pStyle w:val="a3"/>
        <w:spacing w:before="0" w:beforeAutospacing="0" w:after="0" w:afterAutospacing="0"/>
        <w:jc w:val="center"/>
        <w:divId w:val="1443266186"/>
        <w:rPr>
          <w:sz w:val="20"/>
          <w:szCs w:val="20"/>
        </w:rPr>
      </w:pPr>
      <w:r>
        <w:rPr>
          <w:b/>
          <w:bCs/>
          <w:sz w:val="34"/>
          <w:szCs w:val="34"/>
        </w:rPr>
        <w:t>UNITED STATES</w:t>
      </w:r>
    </w:p>
    <w:p w:rsidR="00000000" w:rsidRDefault="002A635B">
      <w:pPr>
        <w:pStyle w:val="a3"/>
        <w:spacing w:before="0" w:beforeAutospacing="0" w:after="0" w:afterAutospacing="0"/>
        <w:jc w:val="center"/>
        <w:divId w:val="1443266186"/>
        <w:rPr>
          <w:sz w:val="20"/>
          <w:szCs w:val="20"/>
        </w:rPr>
      </w:pPr>
      <w:r>
        <w:rPr>
          <w:b/>
          <w:bCs/>
          <w:sz w:val="34"/>
          <w:szCs w:val="34"/>
        </w:rPr>
        <w:t>SECURITIES AND EXCHANGE COMMISSION</w:t>
      </w:r>
    </w:p>
    <w:p w:rsidR="00000000" w:rsidRDefault="002A635B">
      <w:pPr>
        <w:pStyle w:val="a3"/>
        <w:spacing w:before="0" w:beforeAutospacing="0" w:after="0" w:afterAutospacing="0"/>
        <w:jc w:val="center"/>
        <w:divId w:val="1443266186"/>
        <w:rPr>
          <w:sz w:val="18"/>
          <w:szCs w:val="18"/>
        </w:rPr>
      </w:pPr>
      <w:r>
        <w:rPr>
          <w:b/>
          <w:bCs/>
          <w:sz w:val="18"/>
          <w:szCs w:val="18"/>
        </w:rPr>
        <w:t>Washington, D.C. 20549</w:t>
      </w:r>
    </w:p>
    <w:p w:rsidR="00000000" w:rsidRDefault="002A635B">
      <w:pPr>
        <w:pStyle w:val="a3"/>
        <w:spacing w:before="0" w:beforeAutospacing="0" w:after="0" w:afterAutospacing="0"/>
        <w:jc w:val="center"/>
        <w:divId w:val="1443266186"/>
        <w:rPr>
          <w:sz w:val="34"/>
          <w:szCs w:val="34"/>
        </w:rPr>
      </w:pPr>
      <w:r>
        <w:rPr>
          <w:b/>
          <w:bCs/>
          <w:sz w:val="34"/>
          <w:szCs w:val="34"/>
        </w:rPr>
        <w:t>FORM 10-Q</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443266186"/>
        </w:trPr>
        <w:tc>
          <w:tcPr>
            <w:tcW w:w="504" w:type="dxa"/>
            <w:noWrap/>
            <w:tcMar>
              <w:top w:w="0" w:type="dxa"/>
              <w:left w:w="0" w:type="dxa"/>
              <w:bottom w:w="0" w:type="dxa"/>
              <w:right w:w="0" w:type="dxa"/>
            </w:tcMar>
            <w:hideMark/>
          </w:tcPr>
          <w:p w:rsidR="00000000" w:rsidRDefault="002A635B">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2A635B">
            <w:pPr>
              <w:pStyle w:val="a3"/>
              <w:spacing w:before="0" w:beforeAutospacing="0" w:after="60" w:afterAutospacing="0"/>
            </w:pPr>
            <w:r>
              <w:rPr>
                <w:b/>
                <w:bCs/>
                <w:sz w:val="22"/>
                <w:szCs w:val="22"/>
              </w:rPr>
              <w:t>QUARTERLY REPORT PURSUANT TO SECTION 13 OR 15(d) OF THE SECURITIES EXCHANGE ACT OF 1934</w:t>
            </w:r>
          </w:p>
        </w:tc>
      </w:tr>
    </w:tbl>
    <w:p w:rsidR="00000000" w:rsidRDefault="002A635B">
      <w:pPr>
        <w:pStyle w:val="a3"/>
        <w:spacing w:before="0" w:beforeAutospacing="0" w:after="60" w:afterAutospacing="0"/>
        <w:jc w:val="center"/>
        <w:divId w:val="1443266186"/>
        <w:rPr>
          <w:sz w:val="20"/>
          <w:szCs w:val="20"/>
        </w:rPr>
      </w:pPr>
      <w:r>
        <w:rPr>
          <w:b/>
          <w:bCs/>
          <w:sz w:val="18"/>
          <w:szCs w:val="18"/>
        </w:rPr>
        <w:t>For the quarterly period ended June 30, 2022</w:t>
      </w:r>
    </w:p>
    <w:p w:rsidR="00000000" w:rsidRDefault="002A635B">
      <w:pPr>
        <w:pStyle w:val="a3"/>
        <w:spacing w:before="0" w:beforeAutospacing="0" w:after="60" w:afterAutospacing="0"/>
        <w:jc w:val="center"/>
        <w:divId w:val="1443266186"/>
        <w:rPr>
          <w:sz w:val="18"/>
          <w:szCs w:val="18"/>
        </w:rPr>
      </w:pPr>
      <w:r>
        <w:rPr>
          <w:b/>
          <w:bCs/>
          <w:sz w:val="18"/>
          <w:szCs w:val="18"/>
        </w:rPr>
        <w:t>OR</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443266186"/>
        </w:trPr>
        <w:tc>
          <w:tcPr>
            <w:tcW w:w="504" w:type="dxa"/>
            <w:noWrap/>
            <w:tcMar>
              <w:top w:w="0" w:type="dxa"/>
              <w:left w:w="0" w:type="dxa"/>
              <w:bottom w:w="0" w:type="dxa"/>
              <w:right w:w="0" w:type="dxa"/>
            </w:tcMar>
            <w:hideMark/>
          </w:tcPr>
          <w:p w:rsidR="00000000" w:rsidRDefault="002A635B">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2A635B">
            <w:pPr>
              <w:pStyle w:val="a3"/>
              <w:spacing w:before="0" w:beforeAutospacing="0" w:after="60" w:afterAutospacing="0"/>
            </w:pPr>
            <w:r>
              <w:rPr>
                <w:b/>
                <w:bCs/>
                <w:sz w:val="22"/>
                <w:szCs w:val="22"/>
              </w:rPr>
              <w:t>TRANSITION REPORT PURSUANT TO SECTION 13 OR 15(d) OF THE SECURITIES EXCHANGE ACT OF 1934</w:t>
            </w:r>
          </w:p>
        </w:tc>
      </w:tr>
    </w:tbl>
    <w:p w:rsidR="00000000" w:rsidRDefault="002A635B">
      <w:pPr>
        <w:pStyle w:val="a3"/>
        <w:spacing w:before="0" w:beforeAutospacing="0" w:after="60" w:afterAutospacing="0"/>
        <w:jc w:val="center"/>
        <w:divId w:val="1443266186"/>
        <w:rPr>
          <w:sz w:val="18"/>
          <w:szCs w:val="18"/>
        </w:rPr>
      </w:pPr>
      <w:r>
        <w:rPr>
          <w:b/>
          <w:bCs/>
          <w:sz w:val="18"/>
          <w:szCs w:val="18"/>
        </w:rPr>
        <w:t>For the transition period from           to</w:t>
      </w:r>
    </w:p>
    <w:p w:rsidR="00000000" w:rsidRDefault="002A635B">
      <w:pPr>
        <w:pStyle w:val="a3"/>
        <w:spacing w:before="0" w:beforeAutospacing="0" w:after="0" w:afterAutospacing="0"/>
        <w:jc w:val="center"/>
        <w:divId w:val="1443266186"/>
        <w:rPr>
          <w:sz w:val="20"/>
          <w:szCs w:val="20"/>
        </w:rPr>
      </w:pPr>
      <w:r>
        <w:rPr>
          <w:b/>
          <w:bCs/>
          <w:sz w:val="18"/>
          <w:szCs w:val="18"/>
        </w:rPr>
        <w:t>Commission file number 001-38761</w:t>
      </w:r>
    </w:p>
    <w:p w:rsidR="00000000" w:rsidRDefault="002A635B">
      <w:pPr>
        <w:pStyle w:val="a3"/>
        <w:spacing w:before="0" w:beforeAutospacing="0" w:after="0" w:afterAutospacing="0"/>
        <w:divId w:val="1443266186"/>
        <w:rPr>
          <w:sz w:val="20"/>
          <w:szCs w:val="20"/>
        </w:rPr>
      </w:pPr>
      <w:r>
        <w:rPr>
          <w:sz w:val="12"/>
          <w:szCs w:val="12"/>
        </w:rPr>
        <w:t>​</w:t>
      </w:r>
    </w:p>
    <w:p w:rsidR="00000000" w:rsidRDefault="002A635B">
      <w:pPr>
        <w:pStyle w:val="a3"/>
        <w:spacing w:before="0" w:beforeAutospacing="0" w:after="0" w:afterAutospacing="0"/>
        <w:jc w:val="center"/>
        <w:divId w:val="1443266186"/>
        <w:rPr>
          <w:sz w:val="34"/>
          <w:szCs w:val="34"/>
        </w:rPr>
      </w:pPr>
      <w:r>
        <w:rPr>
          <w:b/>
          <w:bCs/>
          <w:sz w:val="34"/>
          <w:szCs w:val="34"/>
        </w:rPr>
        <w:t>Legacy Housing Corporation</w:t>
      </w:r>
    </w:p>
    <w:p w:rsidR="00000000" w:rsidRDefault="002A635B">
      <w:pPr>
        <w:pStyle w:val="a3"/>
        <w:spacing w:before="0" w:beforeAutospacing="0" w:after="0" w:afterAutospacing="0"/>
        <w:jc w:val="center"/>
        <w:divId w:val="1443266186"/>
        <w:rPr>
          <w:sz w:val="18"/>
          <w:szCs w:val="18"/>
        </w:rPr>
      </w:pPr>
      <w:r>
        <w:rPr>
          <w:sz w:val="18"/>
          <w:szCs w:val="18"/>
        </w:rPr>
        <w:t>(Exact name of registrant as specified in its charter)</w:t>
      </w:r>
    </w:p>
    <w:p w:rsidR="00000000" w:rsidRDefault="002A635B">
      <w:pPr>
        <w:pStyle w:val="a3"/>
        <w:spacing w:before="0" w:beforeAutospacing="0" w:after="0" w:afterAutospacing="0"/>
        <w:jc w:val="center"/>
        <w:divId w:val="144326618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443266186"/>
        </w:trPr>
        <w:tc>
          <w:tcPr>
            <w:tcW w:w="2526"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8"/>
                <w:szCs w:val="18"/>
              </w:rPr>
              <w:t>Texas</w:t>
            </w:r>
          </w:p>
        </w:tc>
        <w:tc>
          <w:tcPr>
            <w:tcW w:w="2473"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8"/>
                <w:szCs w:val="18"/>
              </w:rPr>
              <w:t>20-2897516</w:t>
            </w:r>
          </w:p>
        </w:tc>
      </w:tr>
      <w:tr w:rsidR="00000000">
        <w:trPr>
          <w:divId w:val="1443266186"/>
        </w:trPr>
        <w:tc>
          <w:tcPr>
            <w:tcW w:w="2526"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sz w:val="18"/>
                <w:szCs w:val="18"/>
              </w:rPr>
              <w:t>(State or other jurisdiction of</w:t>
            </w:r>
          </w:p>
        </w:tc>
        <w:tc>
          <w:tcPr>
            <w:tcW w:w="2473"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sz w:val="18"/>
                <w:szCs w:val="18"/>
              </w:rPr>
              <w:t>(I.R.S. Employer</w:t>
            </w:r>
          </w:p>
        </w:tc>
      </w:tr>
      <w:tr w:rsidR="00000000">
        <w:trPr>
          <w:divId w:val="1443266186"/>
        </w:trPr>
        <w:tc>
          <w:tcPr>
            <w:tcW w:w="2526"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sz w:val="18"/>
                <w:szCs w:val="18"/>
              </w:rPr>
              <w:t>incorporation or organization)</w:t>
            </w:r>
          </w:p>
        </w:tc>
        <w:tc>
          <w:tcPr>
            <w:tcW w:w="2473"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sz w:val="18"/>
                <w:szCs w:val="18"/>
              </w:rPr>
              <w:t>Identification No.)</w:t>
            </w:r>
          </w:p>
        </w:tc>
      </w:tr>
    </w:tbl>
    <w:p w:rsidR="00000000" w:rsidRDefault="002A635B">
      <w:pPr>
        <w:pStyle w:val="a3"/>
        <w:spacing w:before="0" w:beforeAutospacing="0" w:after="0" w:afterAutospacing="0"/>
        <w:divId w:val="1443266186"/>
        <w:rPr>
          <w:sz w:val="20"/>
          <w:szCs w:val="20"/>
        </w:rPr>
      </w:pPr>
      <w:r>
        <w:rPr>
          <w:sz w:val="12"/>
          <w:szCs w:val="12"/>
        </w:rPr>
        <w:t>​</w:t>
      </w:r>
    </w:p>
    <w:p w:rsidR="00000000" w:rsidRDefault="002A635B">
      <w:pPr>
        <w:pStyle w:val="a3"/>
        <w:spacing w:before="0" w:beforeAutospacing="0" w:after="0" w:afterAutospacing="0"/>
        <w:jc w:val="center"/>
        <w:divId w:val="1443266186"/>
        <w:rPr>
          <w:sz w:val="20"/>
          <w:szCs w:val="20"/>
        </w:rPr>
      </w:pPr>
      <w:r>
        <w:rPr>
          <w:b/>
          <w:bCs/>
          <w:sz w:val="18"/>
          <w:szCs w:val="18"/>
        </w:rPr>
        <w:t>1600 Airport Freeway, #100</w:t>
      </w:r>
    </w:p>
    <w:p w:rsidR="00000000" w:rsidRDefault="002A635B">
      <w:pPr>
        <w:pStyle w:val="a3"/>
        <w:spacing w:before="0" w:beforeAutospacing="0" w:after="0" w:afterAutospacing="0"/>
        <w:jc w:val="center"/>
        <w:divId w:val="1443266186"/>
        <w:rPr>
          <w:sz w:val="20"/>
          <w:szCs w:val="20"/>
        </w:rPr>
      </w:pPr>
      <w:r>
        <w:rPr>
          <w:b/>
          <w:bCs/>
          <w:sz w:val="18"/>
          <w:szCs w:val="18"/>
        </w:rPr>
        <w:t>Bedford, Texas 76022</w:t>
      </w:r>
    </w:p>
    <w:p w:rsidR="00000000" w:rsidRDefault="002A635B">
      <w:pPr>
        <w:pStyle w:val="a3"/>
        <w:spacing w:before="0" w:beforeAutospacing="0" w:after="0" w:afterAutospacing="0"/>
        <w:jc w:val="center"/>
        <w:divId w:val="1443266186"/>
        <w:rPr>
          <w:sz w:val="18"/>
          <w:szCs w:val="18"/>
        </w:rPr>
      </w:pPr>
      <w:r>
        <w:rPr>
          <w:sz w:val="18"/>
          <w:szCs w:val="18"/>
        </w:rPr>
        <w:t>(Address of principal executive offices)</w:t>
      </w:r>
    </w:p>
    <w:p w:rsidR="00000000" w:rsidRDefault="002A635B">
      <w:pPr>
        <w:pStyle w:val="a3"/>
        <w:spacing w:before="0" w:beforeAutospacing="0" w:after="120" w:afterAutospacing="0"/>
        <w:jc w:val="center"/>
        <w:divId w:val="1443266186"/>
        <w:rPr>
          <w:sz w:val="18"/>
          <w:szCs w:val="18"/>
        </w:rPr>
      </w:pPr>
      <w:r>
        <w:rPr>
          <w:sz w:val="18"/>
          <w:szCs w:val="18"/>
        </w:rPr>
        <w:t>(Zip Code)</w:t>
      </w:r>
    </w:p>
    <w:p w:rsidR="00000000" w:rsidRDefault="002A635B">
      <w:pPr>
        <w:pStyle w:val="a3"/>
        <w:spacing w:before="0" w:beforeAutospacing="0" w:after="0" w:afterAutospacing="0"/>
        <w:jc w:val="center"/>
        <w:divId w:val="1443266186"/>
        <w:rPr>
          <w:sz w:val="20"/>
          <w:szCs w:val="20"/>
        </w:rPr>
      </w:pPr>
      <w:r>
        <w:rPr>
          <w:b/>
          <w:bCs/>
          <w:sz w:val="18"/>
          <w:szCs w:val="18"/>
        </w:rPr>
        <w:t>(817) 799-4900</w:t>
      </w:r>
    </w:p>
    <w:p w:rsidR="00000000" w:rsidRDefault="002A635B">
      <w:pPr>
        <w:pStyle w:val="a3"/>
        <w:spacing w:before="0" w:beforeAutospacing="0" w:after="120" w:afterAutospacing="0"/>
        <w:jc w:val="center"/>
        <w:divId w:val="1443266186"/>
        <w:rPr>
          <w:sz w:val="18"/>
          <w:szCs w:val="18"/>
        </w:rPr>
      </w:pPr>
      <w:r>
        <w:rPr>
          <w:sz w:val="18"/>
          <w:szCs w:val="18"/>
        </w:rPr>
        <w:t>(Registrant’s telephone number, including area code)</w:t>
      </w:r>
    </w:p>
    <w:p w:rsidR="00000000" w:rsidRDefault="002A635B">
      <w:pPr>
        <w:pStyle w:val="a3"/>
        <w:spacing w:before="0" w:beforeAutospacing="0" w:after="60" w:afterAutospacing="0"/>
        <w:divId w:val="1443266186"/>
        <w:rPr>
          <w:sz w:val="20"/>
          <w:szCs w:val="20"/>
        </w:rPr>
      </w:pPr>
      <w:r>
        <w:rPr>
          <w:sz w:val="18"/>
          <w:szCs w:val="18"/>
        </w:rPr>
        <w:t>Indicate by check mark whether the registrant (1) has filed all reports required to be filed by Section 13 or 15 (d) of the Securities E</w:t>
      </w:r>
      <w:r>
        <w:rPr>
          <w:sz w:val="18"/>
          <w:szCs w:val="18"/>
        </w:rPr>
        <w:t>xchange Act of 1934 during the preceding 12 months (or for such shorter period that the registrant was required to file such reports), and (2) has been subject to such filing requirements for the past 90 days.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2A635B">
      <w:pPr>
        <w:pStyle w:val="a3"/>
        <w:spacing w:before="0" w:beforeAutospacing="0" w:after="60" w:afterAutospacing="0"/>
        <w:divId w:val="1443266186"/>
        <w:rPr>
          <w:sz w:val="20"/>
          <w:szCs w:val="20"/>
        </w:rPr>
      </w:pPr>
      <w:r>
        <w:rPr>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8"/>
          <w:szCs w:val="18"/>
        </w:rPr>
        <w:t>ed to submit such files).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2A635B">
      <w:pPr>
        <w:pStyle w:val="a3"/>
        <w:spacing w:before="0" w:beforeAutospacing="0" w:after="60" w:afterAutospacing="0"/>
        <w:divId w:val="1443266186"/>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w:t>
      </w:r>
      <w:r>
        <w:rPr>
          <w:sz w:val="18"/>
          <w:szCs w:val="18"/>
        </w:rPr>
        <w:t>ted filer,”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1443266186"/>
        </w:trPr>
        <w:tc>
          <w:tcPr>
            <w:tcW w:w="2443" w:type="pct"/>
            <w:tcMar>
              <w:top w:w="0" w:type="dxa"/>
              <w:left w:w="0" w:type="dxa"/>
              <w:bottom w:w="0" w:type="dxa"/>
              <w:right w:w="0" w:type="dxa"/>
            </w:tcMar>
            <w:hideMark/>
          </w:tcPr>
          <w:p w:rsidR="00000000" w:rsidRDefault="002A635B">
            <w:pPr>
              <w:pStyle w:val="a3"/>
              <w:spacing w:before="0" w:beforeAutospacing="0" w:after="0" w:afterAutospacing="0"/>
              <w:jc w:val="center"/>
              <w:rPr>
                <w:sz w:val="18"/>
                <w:szCs w:val="18"/>
              </w:rPr>
            </w:pPr>
            <w:r>
              <w:rPr>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 xml:space="preserve">Accelerated filer </w:t>
            </w:r>
            <w:r>
              <w:rPr>
                <w:rFonts w:ascii="Segoe UI Symbol" w:hAnsi="Segoe UI Symbol"/>
                <w:sz w:val="18"/>
                <w:szCs w:val="18"/>
              </w:rPr>
              <w:t>☒</w:t>
            </w:r>
            <w:r>
              <w:rPr>
                <w:sz w:val="18"/>
                <w:szCs w:val="18"/>
              </w:rPr>
              <w:t xml:space="preserve"> </w:t>
            </w:r>
          </w:p>
        </w:tc>
      </w:tr>
      <w:tr w:rsidR="00000000">
        <w:trPr>
          <w:divId w:val="1443266186"/>
        </w:trPr>
        <w:tc>
          <w:tcPr>
            <w:tcW w:w="2443"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w:t>
            </w:r>
          </w:p>
        </w:tc>
        <w:tc>
          <w:tcPr>
            <w:tcW w:w="279"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w:t>
            </w:r>
          </w:p>
        </w:tc>
      </w:tr>
      <w:tr w:rsidR="00000000">
        <w:trPr>
          <w:divId w:val="1443266186"/>
        </w:trPr>
        <w:tc>
          <w:tcPr>
            <w:tcW w:w="2443" w:type="pct"/>
            <w:tcMar>
              <w:top w:w="0" w:type="dxa"/>
              <w:left w:w="0" w:type="dxa"/>
              <w:bottom w:w="0" w:type="dxa"/>
              <w:right w:w="0" w:type="dxa"/>
            </w:tcMar>
            <w:hideMark/>
          </w:tcPr>
          <w:p w:rsidR="00000000" w:rsidRDefault="002A635B">
            <w:pPr>
              <w:pStyle w:val="a3"/>
              <w:spacing w:before="0" w:beforeAutospacing="0" w:after="0" w:afterAutospacing="0"/>
              <w:jc w:val="center"/>
              <w:rPr>
                <w:sz w:val="18"/>
                <w:szCs w:val="18"/>
              </w:rPr>
            </w:pPr>
            <w:r>
              <w:rPr>
                <w:sz w:val="18"/>
                <w:szCs w:val="18"/>
              </w:rPr>
              <w:t xml:space="preserve">Non-accelerated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 xml:space="preserve">Smaller reporting company </w:t>
            </w:r>
            <w:r>
              <w:rPr>
                <w:rFonts w:ascii="Segoe UI Symbol" w:hAnsi="Segoe UI Symbol"/>
                <w:sz w:val="18"/>
                <w:szCs w:val="18"/>
              </w:rPr>
              <w:t>☒</w:t>
            </w:r>
          </w:p>
        </w:tc>
      </w:tr>
      <w:tr w:rsidR="00000000">
        <w:trPr>
          <w:divId w:val="1443266186"/>
        </w:trPr>
        <w:tc>
          <w:tcPr>
            <w:tcW w:w="2443" w:type="pct"/>
            <w:tcMar>
              <w:top w:w="0" w:type="dxa"/>
              <w:left w:w="0" w:type="dxa"/>
              <w:bottom w:w="0" w:type="dxa"/>
              <w:right w:w="0" w:type="dxa"/>
            </w:tcMar>
            <w:hideMark/>
          </w:tcPr>
          <w:p w:rsidR="00000000" w:rsidRDefault="002A635B">
            <w:pPr>
              <w:rPr>
                <w:sz w:val="20"/>
                <w:szCs w:val="20"/>
              </w:rPr>
            </w:pPr>
          </w:p>
        </w:tc>
        <w:tc>
          <w:tcPr>
            <w:tcW w:w="279"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bl>
    <w:p w:rsidR="00000000" w:rsidRDefault="002A635B">
      <w:pPr>
        <w:pStyle w:val="a3"/>
        <w:spacing w:before="0" w:beforeAutospacing="0" w:after="60" w:afterAutospacing="0"/>
        <w:divId w:val="1443266186"/>
        <w:rPr>
          <w:sz w:val="20"/>
          <w:szCs w:val="20"/>
        </w:rPr>
      </w:pPr>
      <w:r>
        <w:rPr>
          <w:sz w:val="12"/>
          <w:szCs w:val="12"/>
        </w:rPr>
        <w:t>​</w:t>
      </w:r>
    </w:p>
    <w:p w:rsidR="00000000" w:rsidRDefault="002A635B">
      <w:pPr>
        <w:pStyle w:val="a3"/>
        <w:spacing w:before="0" w:beforeAutospacing="0" w:after="60" w:afterAutospacing="0"/>
        <w:divId w:val="1443266186"/>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w:t>
      </w:r>
      <w:r>
        <w:rPr>
          <w:sz w:val="18"/>
          <w:szCs w:val="18"/>
        </w:rPr>
        <w:t xml:space="preserve">provided pursuant to Section 13(a) of the Exchange Act. </w:t>
      </w:r>
      <w:r>
        <w:rPr>
          <w:rFonts w:ascii="Segoe UI Symbol" w:hAnsi="Segoe UI Symbol"/>
          <w:b/>
          <w:bCs/>
          <w:sz w:val="18"/>
          <w:szCs w:val="18"/>
        </w:rPr>
        <w:t>☐</w:t>
      </w:r>
      <w:r>
        <w:rPr>
          <w:sz w:val="18"/>
          <w:szCs w:val="18"/>
        </w:rPr>
        <w:t xml:space="preserve"> </w:t>
      </w:r>
    </w:p>
    <w:p w:rsidR="00000000" w:rsidRDefault="002A635B">
      <w:pPr>
        <w:pStyle w:val="a3"/>
        <w:spacing w:before="0" w:beforeAutospacing="0" w:after="60" w:afterAutospacing="0"/>
        <w:divId w:val="1443266186"/>
        <w:rPr>
          <w:sz w:val="20"/>
          <w:szCs w:val="20"/>
        </w:rPr>
      </w:pPr>
      <w:r>
        <w:rPr>
          <w:sz w:val="18"/>
          <w:szCs w:val="18"/>
        </w:rPr>
        <w:t>Indicate by check mark whether the registrant is a shell company (as defined in Rule 12b</w:t>
      </w:r>
      <w:r>
        <w:rPr>
          <w:sz w:val="18"/>
          <w:szCs w:val="18"/>
        </w:rPr>
        <w:t>-</w:t>
      </w:r>
      <w:r>
        <w:rPr>
          <w:sz w:val="18"/>
          <w:szCs w:val="18"/>
        </w:rPr>
        <w:t>2 of the Exchange Act). Yes</w:t>
      </w:r>
      <w:r>
        <w:rPr>
          <w:sz w:val="18"/>
          <w:szCs w:val="18"/>
        </w:rPr>
        <w:t xml:space="preserve"> </w:t>
      </w:r>
      <w:r>
        <w:rPr>
          <w:rFonts w:ascii="Segoe UI Symbol" w:hAnsi="Segoe UI Symbol"/>
          <w:b/>
          <w:bCs/>
          <w:sz w:val="18"/>
          <w:szCs w:val="18"/>
        </w:rPr>
        <w:t>☐</w:t>
      </w:r>
      <w:r>
        <w:rPr>
          <w:sz w:val="18"/>
          <w:szCs w:val="18"/>
        </w:rPr>
        <w:t xml:space="preserve"> No </w:t>
      </w:r>
      <w:r>
        <w:rPr>
          <w:sz w:val="18"/>
          <w:szCs w:val="18"/>
        </w:rPr>
        <w:t> </w:t>
      </w:r>
      <w:r>
        <w:rPr>
          <w:rFonts w:ascii="Segoe UI Symbol" w:hAnsi="Segoe UI Symbol"/>
          <w:sz w:val="18"/>
          <w:szCs w:val="18"/>
        </w:rPr>
        <w:t>☒</w:t>
      </w:r>
      <w:r>
        <w:rPr>
          <w:sz w:val="18"/>
          <w:szCs w:val="18"/>
        </w:rPr>
        <w:t>.</w:t>
      </w:r>
    </w:p>
    <w:p w:rsidR="00000000" w:rsidRDefault="002A635B">
      <w:pPr>
        <w:pStyle w:val="a3"/>
        <w:spacing w:before="0" w:beforeAutospacing="0" w:after="0" w:afterAutospacing="0"/>
        <w:divId w:val="1443266186"/>
        <w:rPr>
          <w:sz w:val="18"/>
          <w:szCs w:val="18"/>
        </w:rPr>
      </w:pPr>
      <w:r>
        <w:rPr>
          <w:sz w:val="18"/>
          <w:szCs w:val="18"/>
        </w:rPr>
        <w:t>Securities registered pursuant to Section 12(b) of the Act:</w:t>
      </w:r>
    </w:p>
    <w:p w:rsidR="00000000" w:rsidRDefault="002A635B">
      <w:pPr>
        <w:pStyle w:val="a3"/>
        <w:spacing w:before="0" w:beforeAutospacing="0" w:after="0" w:afterAutospacing="0"/>
        <w:divId w:val="1443266186"/>
        <w:rPr>
          <w:sz w:val="20"/>
          <w:szCs w:val="20"/>
        </w:rPr>
      </w:pPr>
      <w:r>
        <w:rPr>
          <w:sz w:val="6"/>
          <w:szCs w:val="6"/>
        </w:rPr>
        <w:t>​</w:t>
      </w:r>
    </w:p>
    <w:tbl>
      <w:tblPr>
        <w:tblW w:w="5000" w:type="pct"/>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1443266186"/>
          <w:trHeight w:val="20"/>
        </w:trPr>
        <w:tc>
          <w:tcPr>
            <w:tcW w:w="1655" w:type="pct"/>
            <w:tcMar>
              <w:top w:w="0" w:type="dxa"/>
              <w:left w:w="0" w:type="dxa"/>
              <w:bottom w:w="0" w:type="dxa"/>
              <w:right w:w="0" w:type="dxa"/>
            </w:tcMar>
            <w:vAlign w:val="bottom"/>
            <w:hideMark/>
          </w:tcPr>
          <w:p w:rsidR="00000000" w:rsidRDefault="002A635B">
            <w:pPr>
              <w:rPr>
                <w:sz w:val="20"/>
                <w:szCs w:val="20"/>
              </w:rPr>
            </w:pPr>
          </w:p>
        </w:tc>
        <w:tc>
          <w:tcPr>
            <w:tcW w:w="92" w:type="pct"/>
            <w:tcMar>
              <w:top w:w="0" w:type="dxa"/>
              <w:left w:w="0" w:type="dxa"/>
              <w:bottom w:w="0" w:type="dxa"/>
              <w:right w:w="0" w:type="dxa"/>
            </w:tcMar>
            <w:hideMark/>
          </w:tcPr>
          <w:p w:rsidR="00000000" w:rsidRDefault="002A635B">
            <w:pPr>
              <w:rPr>
                <w:rFonts w:eastAsia="Times New Roman"/>
                <w:sz w:val="20"/>
                <w:szCs w:val="20"/>
              </w:rPr>
            </w:pPr>
          </w:p>
        </w:tc>
        <w:tc>
          <w:tcPr>
            <w:tcW w:w="1504" w:type="pct"/>
            <w:tcMar>
              <w:top w:w="0" w:type="dxa"/>
              <w:left w:w="0" w:type="dxa"/>
              <w:bottom w:w="0" w:type="dxa"/>
              <w:right w:w="0" w:type="dxa"/>
            </w:tcMar>
            <w:hideMark/>
          </w:tcPr>
          <w:p w:rsidR="00000000" w:rsidRDefault="002A635B">
            <w:pPr>
              <w:rPr>
                <w:rFonts w:eastAsia="Times New Roman"/>
                <w:sz w:val="20"/>
                <w:szCs w:val="20"/>
              </w:rPr>
            </w:pPr>
          </w:p>
        </w:tc>
        <w:tc>
          <w:tcPr>
            <w:tcW w:w="92" w:type="pct"/>
            <w:tcMar>
              <w:top w:w="0" w:type="dxa"/>
              <w:left w:w="0" w:type="dxa"/>
              <w:bottom w:w="0" w:type="dxa"/>
              <w:right w:w="0" w:type="dxa"/>
            </w:tcMar>
            <w:vAlign w:val="bottom"/>
            <w:hideMark/>
          </w:tcPr>
          <w:p w:rsidR="00000000" w:rsidRDefault="002A635B">
            <w:pPr>
              <w:rPr>
                <w:rFonts w:eastAsia="Times New Roman"/>
                <w:sz w:val="20"/>
                <w:szCs w:val="20"/>
              </w:rPr>
            </w:pPr>
          </w:p>
        </w:tc>
        <w:tc>
          <w:tcPr>
            <w:tcW w:w="1654" w:type="pct"/>
            <w:tcMar>
              <w:top w:w="0" w:type="dxa"/>
              <w:left w:w="0" w:type="dxa"/>
              <w:bottom w:w="0" w:type="dxa"/>
              <w:right w:w="0" w:type="dxa"/>
            </w:tcMar>
            <w:vAlign w:val="bottom"/>
            <w:hideMark/>
          </w:tcPr>
          <w:p w:rsidR="00000000" w:rsidRDefault="002A635B">
            <w:pPr>
              <w:rPr>
                <w:rFonts w:eastAsia="Times New Roman"/>
                <w:sz w:val="20"/>
                <w:szCs w:val="20"/>
              </w:rPr>
            </w:pPr>
          </w:p>
        </w:tc>
      </w:tr>
      <w:tr w:rsidR="00000000">
        <w:trPr>
          <w:divId w:val="1443266186"/>
        </w:trPr>
        <w:tc>
          <w:tcPr>
            <w:tcW w:w="1655"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ind w:hanging="144"/>
              <w:jc w:val="center"/>
              <w:rPr>
                <w:sz w:val="16"/>
                <w:szCs w:val="16"/>
              </w:rPr>
            </w:pPr>
            <w:r>
              <w:rPr>
                <w:b/>
                <w:bCs/>
                <w:sz w:val="16"/>
                <w:szCs w:val="16"/>
              </w:rPr>
              <w:t>Title of each class:</w:t>
            </w:r>
          </w:p>
        </w:tc>
        <w:tc>
          <w:tcPr>
            <w:tcW w:w="92" w:type="pct"/>
            <w:tcMar>
              <w:top w:w="0" w:type="dxa"/>
              <w:left w:w="0" w:type="dxa"/>
              <w:bottom w:w="0" w:type="dxa"/>
              <w:right w:w="0" w:type="dxa"/>
            </w:tcMar>
            <w:hideMark/>
          </w:tcPr>
          <w:p w:rsidR="00000000" w:rsidRDefault="002A635B">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2A635B">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443266186"/>
        </w:trPr>
        <w:tc>
          <w:tcPr>
            <w:tcW w:w="1655" w:type="pct"/>
            <w:tcBorders>
              <w:top w:val="single" w:sz="6" w:space="0" w:color="000000"/>
            </w:tcBorders>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6"/>
                <w:szCs w:val="16"/>
              </w:rPr>
              <w:lastRenderedPageBreak/>
              <w:t>Common Stock ($0.001 par value)</w:t>
            </w:r>
          </w:p>
        </w:tc>
        <w:tc>
          <w:tcPr>
            <w:tcW w:w="92"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2A635B">
            <w:pPr>
              <w:pStyle w:val="a3"/>
              <w:spacing w:before="0" w:beforeAutospacing="0" w:after="0" w:afterAutospacing="0"/>
              <w:jc w:val="center"/>
              <w:rPr>
                <w:sz w:val="20"/>
                <w:szCs w:val="20"/>
              </w:rPr>
            </w:pPr>
            <w:r>
              <w:rPr>
                <w:sz w:val="16"/>
                <w:szCs w:val="16"/>
              </w:rPr>
              <w:t>NASDAQ Global Market</w:t>
            </w:r>
          </w:p>
        </w:tc>
      </w:tr>
    </w:tbl>
    <w:p w:rsidR="00000000" w:rsidRDefault="002A635B">
      <w:pPr>
        <w:pStyle w:val="a3"/>
        <w:spacing w:before="0" w:beforeAutospacing="0" w:after="0" w:afterAutospacing="0"/>
        <w:ind w:firstLine="720"/>
        <w:divId w:val="1443266186"/>
        <w:rPr>
          <w:sz w:val="18"/>
          <w:szCs w:val="18"/>
        </w:rPr>
      </w:pPr>
      <w:r>
        <w:rPr>
          <w:sz w:val="18"/>
          <w:szCs w:val="18"/>
        </w:rPr>
        <w:t>There were 24,406,020 shares of Common Stock ($0.001 par value) outstanding as of September 18, 2022.</w:t>
      </w:r>
    </w:p>
    <w:p w:rsidR="00000000" w:rsidRDefault="002A635B">
      <w:pPr>
        <w:pStyle w:val="a3"/>
        <w:spacing w:before="0" w:beforeAutospacing="0" w:after="0" w:afterAutospacing="0"/>
        <w:divId w:val="1443266186"/>
        <w:rPr>
          <w:sz w:val="20"/>
          <w:szCs w:val="20"/>
        </w:rPr>
      </w:pPr>
      <w:r>
        <w:rPr>
          <w:sz w:val="12"/>
          <w:szCs w:val="12"/>
        </w:rPr>
        <w:t>​</w:t>
      </w:r>
    </w:p>
    <w:p w:rsidR="00000000" w:rsidRDefault="002A635B">
      <w:pPr>
        <w:pStyle w:val="a3"/>
        <w:pBdr>
          <w:top w:val="single" w:sz="8" w:space="1" w:color="000000"/>
          <w:bottom w:val="single" w:sz="24" w:space="1" w:color="000000"/>
        </w:pBdr>
        <w:spacing w:before="0" w:beforeAutospacing="0" w:after="0" w:afterAutospacing="0"/>
        <w:divId w:val="1443266186"/>
        <w:rPr>
          <w:sz w:val="20"/>
          <w:szCs w:val="20"/>
        </w:rPr>
      </w:pPr>
      <w:r>
        <w:rPr>
          <w:sz w:val="2"/>
          <w:szCs w:val="2"/>
        </w:rPr>
        <w:t>​</w:t>
      </w:r>
    </w:p>
    <w:p w:rsidR="00000000" w:rsidRDefault="002A635B">
      <w:pPr>
        <w:pStyle w:val="a3"/>
        <w:spacing w:before="0" w:beforeAutospacing="0" w:after="0" w:afterAutospacing="0"/>
        <w:divId w:val="1443266186"/>
        <w:rPr>
          <w:sz w:val="20"/>
          <w:szCs w:val="20"/>
        </w:rPr>
      </w:pPr>
      <w:r>
        <w:rPr>
          <w:sz w:val="10"/>
          <w:szCs w:val="10"/>
        </w:rPr>
        <w:t>​</w:t>
      </w:r>
    </w:p>
    <w:p w:rsidR="00000000" w:rsidRDefault="002A635B">
      <w:pPr>
        <w:pStyle w:val="a3"/>
        <w:spacing w:before="0" w:beforeAutospacing="0" w:after="0" w:afterAutospacing="0" w:line="0" w:lineRule="atLeast"/>
        <w:divId w:val="1443266186"/>
        <w:rPr>
          <w:vanish/>
        </w:rPr>
      </w:pPr>
      <w:r>
        <w:rPr>
          <w:vanish/>
          <w:sz w:val="2"/>
          <w:szCs w:val="2"/>
        </w:rPr>
        <w:t>​</w:t>
      </w:r>
    </w:p>
    <w:p w:rsidR="00000000" w:rsidRDefault="002A635B">
      <w:pPr>
        <w:pStyle w:val="a3"/>
        <w:spacing w:before="0" w:beforeAutospacing="0" w:after="200" w:afterAutospacing="0"/>
        <w:divId w:val="665598174"/>
        <w:rPr>
          <w:sz w:val="20"/>
          <w:szCs w:val="20"/>
        </w:rPr>
      </w:pPr>
      <w:hyperlink w:anchor="TOC" w:history="1">
        <w:r>
          <w:rPr>
            <w:rStyle w:val="a4"/>
            <w:sz w:val="20"/>
            <w:szCs w:val="20"/>
          </w:rPr>
          <w:t>Table of Contents</w:t>
        </w:r>
      </w:hyperlink>
    </w:p>
    <w:p w:rsidR="00000000" w:rsidRDefault="002A635B">
      <w:pPr>
        <w:pStyle w:val="a3"/>
        <w:spacing w:before="0" w:beforeAutospacing="0" w:after="240" w:afterAutospacing="0"/>
        <w:jc w:val="center"/>
        <w:divId w:val="1023434059"/>
        <w:rPr>
          <w:b/>
          <w:bCs/>
          <w:sz w:val="20"/>
          <w:szCs w:val="20"/>
        </w:rPr>
      </w:pPr>
      <w:r>
        <w:rPr>
          <w:b/>
          <w:bCs/>
          <w:sz w:val="20"/>
          <w:szCs w:val="20"/>
        </w:rPr>
        <w:t>LEGACY HOUSING CORPORATION</w:t>
      </w:r>
    </w:p>
    <w:p w:rsidR="00000000" w:rsidRDefault="002A635B">
      <w:pPr>
        <w:pStyle w:val="a3"/>
        <w:spacing w:before="0" w:beforeAutospacing="0" w:after="200" w:afterAutospacing="0"/>
        <w:jc w:val="center"/>
        <w:divId w:val="1023434059"/>
        <w:rPr>
          <w:b/>
          <w:bCs/>
          <w:sz w:val="20"/>
          <w:szCs w:val="20"/>
        </w:rPr>
      </w:pPr>
      <w:r>
        <w:rPr>
          <w:b/>
          <w:bCs/>
          <w:sz w:val="20"/>
          <w:szCs w:val="20"/>
        </w:rPr>
        <w:t>TABLE OF CONTENTS</w:t>
      </w:r>
    </w:p>
    <w:p w:rsidR="00000000" w:rsidRDefault="002A635B">
      <w:pPr>
        <w:pStyle w:val="a3"/>
        <w:spacing w:before="0" w:beforeAutospacing="0" w:after="0" w:afterAutospacing="0"/>
        <w:divId w:val="102343405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1023434059"/>
          <w:trHeight w:val="20"/>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divId w:val="842009396"/>
              <w:rPr>
                <w:sz w:val="20"/>
                <w:szCs w:val="20"/>
              </w:rPr>
            </w:pPr>
            <w:r>
              <w:rPr>
                <w:sz w:val="2"/>
                <w:szCs w:val="2"/>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divId w:val="1299340051"/>
              <w:rPr>
                <w:sz w:val="20"/>
                <w:szCs w:val="20"/>
              </w:rPr>
            </w:pPr>
            <w:r>
              <w:rPr>
                <w:sz w:val="2"/>
                <w:szCs w:val="2"/>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divId w:val="2075472139"/>
              <w:rPr>
                <w:sz w:val="20"/>
                <w:szCs w:val="20"/>
              </w:rPr>
            </w:pPr>
            <w:r>
              <w:rPr>
                <w:sz w:val="2"/>
                <w:szCs w:val="2"/>
              </w:rPr>
              <w:t>​</w:t>
            </w:r>
          </w:p>
        </w:tc>
        <w:tc>
          <w:tcPr>
            <w:tcW w:w="270" w:type="pct"/>
            <w:tcMar>
              <w:top w:w="0" w:type="dxa"/>
              <w:left w:w="0" w:type="dxa"/>
              <w:bottom w:w="0" w:type="dxa"/>
              <w:right w:w="0" w:type="dxa"/>
            </w:tcMar>
            <w:vAlign w:val="bottom"/>
            <w:hideMark/>
          </w:tcPr>
          <w:p w:rsidR="00000000" w:rsidRDefault="002A635B">
            <w:pPr>
              <w:rPr>
                <w:sz w:val="20"/>
                <w:szCs w:val="20"/>
              </w:rPr>
            </w:pP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20"/>
                <w:szCs w:val="20"/>
              </w:rPr>
              <w:t>Page</w:t>
            </w:r>
          </w:p>
        </w:tc>
      </w:tr>
      <w:tr w:rsidR="00000000">
        <w:trPr>
          <w:divId w:val="1023434059"/>
        </w:trPr>
        <w:tc>
          <w:tcPr>
            <w:tcW w:w="4729" w:type="pct"/>
            <w:gridSpan w:val="3"/>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27</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36</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37</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4729" w:type="pct"/>
            <w:gridSpan w:val="3"/>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DefaultsUpon_535854"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MineSafety_773765"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OtherInformation_946294" w:history="1">
              <w:r>
                <w:rPr>
                  <w:rStyle w:val="a4"/>
                  <w:sz w:val="20"/>
                  <w:szCs w:val="20"/>
                </w:rPr>
                <w:t>Item 5.</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6Exhibits_809988" w:history="1">
              <w:r>
                <w:rPr>
                  <w:rStyle w:val="a4"/>
                  <w:sz w:val="20"/>
                  <w:szCs w:val="20"/>
                </w:rPr>
                <w:t>Item 6.</w:t>
              </w:r>
            </w:hyperlink>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Item6Exhibits_809988" w:history="1">
              <w:r>
                <w:rPr>
                  <w:rStyle w:val="a4"/>
                  <w:sz w:val="20"/>
                  <w:szCs w:val="20"/>
                </w:rPr>
                <w:t>Exhibits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39</w:t>
            </w:r>
          </w:p>
        </w:tc>
      </w:tr>
      <w:tr w:rsidR="00000000">
        <w:trPr>
          <w:divId w:val="1023434059"/>
        </w:trPr>
        <w:tc>
          <w:tcPr>
            <w:tcW w:w="13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r>
      <w:tr w:rsidR="00000000">
        <w:trPr>
          <w:divId w:val="1023434059"/>
        </w:trPr>
        <w:tc>
          <w:tcPr>
            <w:tcW w:w="4729" w:type="pct"/>
            <w:gridSpan w:val="3"/>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hyperlink w:anchor="SIGNATURES_65971" w:history="1">
              <w:r>
                <w:rPr>
                  <w:rStyle w:val="a4"/>
                  <w:sz w:val="20"/>
                  <w:szCs w:val="20"/>
                </w:rPr>
                <w:t>SIGNATURES</w:t>
              </w:r>
            </w:hyperlink>
          </w:p>
        </w:tc>
        <w:tc>
          <w:tcPr>
            <w:tcW w:w="270" w:type="pct"/>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40</w:t>
            </w:r>
          </w:p>
        </w:tc>
      </w:tr>
    </w:tbl>
    <w:p w:rsidR="00000000" w:rsidRDefault="002A635B">
      <w:pPr>
        <w:pStyle w:val="a3"/>
        <w:spacing w:before="0" w:beforeAutospacing="0" w:after="0" w:afterAutospacing="0"/>
        <w:divId w:val="1023434059"/>
        <w:rPr>
          <w:sz w:val="20"/>
          <w:szCs w:val="20"/>
        </w:rPr>
      </w:pPr>
      <w:r>
        <w:rPr>
          <w:sz w:val="2"/>
          <w:szCs w:val="2"/>
        </w:rPr>
        <w:t>​</w:t>
      </w:r>
    </w:p>
    <w:p w:rsidR="00000000" w:rsidRDefault="002A635B">
      <w:pPr>
        <w:pStyle w:val="a3"/>
        <w:spacing w:before="0" w:beforeAutospacing="0" w:after="0" w:afterAutospacing="0"/>
        <w:divId w:val="1023434059"/>
        <w:rPr>
          <w:sz w:val="20"/>
          <w:szCs w:val="20"/>
        </w:rPr>
      </w:pPr>
      <w:r>
        <w:rPr>
          <w:sz w:val="20"/>
          <w:szCs w:val="20"/>
        </w:rPr>
        <w:t>​</w:t>
      </w:r>
    </w:p>
    <w:p w:rsidR="00000000" w:rsidRDefault="002A635B">
      <w:pPr>
        <w:pStyle w:val="a3"/>
        <w:spacing w:before="0" w:beforeAutospacing="0" w:after="0" w:afterAutospacing="0"/>
        <w:divId w:val="1023434059"/>
        <w:rPr>
          <w:sz w:val="20"/>
          <w:szCs w:val="20"/>
        </w:rPr>
      </w:pPr>
      <w:r>
        <w:rPr>
          <w:sz w:val="20"/>
          <w:szCs w:val="20"/>
        </w:rPr>
        <w:t>​</w:t>
      </w:r>
    </w:p>
    <w:p w:rsidR="00000000" w:rsidRDefault="002A635B">
      <w:pPr>
        <w:pStyle w:val="a3"/>
        <w:spacing w:before="0" w:beforeAutospacing="0" w:after="200" w:afterAutospacing="0" w:line="0" w:lineRule="atLeast"/>
        <w:ind w:firstLine="720"/>
        <w:divId w:val="1023434059"/>
        <w:rPr>
          <w:vanish/>
        </w:rPr>
      </w:pPr>
      <w:r>
        <w:rPr>
          <w:vanish/>
          <w:sz w:val="2"/>
          <w:szCs w:val="2"/>
        </w:rPr>
        <w:t>​</w:t>
      </w:r>
    </w:p>
    <w:p w:rsidR="00000000" w:rsidRDefault="002A635B">
      <w:pPr>
        <w:pStyle w:val="a3"/>
        <w:spacing w:before="480" w:beforeAutospacing="0" w:after="0" w:afterAutospacing="0"/>
        <w:jc w:val="center"/>
        <w:divId w:val="563688534"/>
        <w:rPr>
          <w:sz w:val="20"/>
          <w:szCs w:val="20"/>
        </w:rPr>
      </w:pPr>
      <w:r>
        <w:rPr>
          <w:sz w:val="20"/>
          <w:szCs w:val="20"/>
        </w:rPr>
        <w:t>​</w:t>
      </w:r>
    </w:p>
    <w:p w:rsidR="00000000" w:rsidRDefault="002A635B">
      <w:pPr>
        <w:pStyle w:val="a3"/>
        <w:spacing w:before="0" w:beforeAutospacing="0" w:after="200" w:afterAutospacing="0"/>
        <w:divId w:val="302656894"/>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266087167"/>
        <w:rPr>
          <w:b/>
          <w:bCs/>
          <w:sz w:val="20"/>
          <w:szCs w:val="20"/>
        </w:rPr>
      </w:pPr>
      <w:r>
        <w:rPr>
          <w:b/>
          <w:bCs/>
          <w:sz w:val="20"/>
          <w:szCs w:val="20"/>
        </w:rPr>
        <w:t>PART I – FINANCIAL INFORMATION</w:t>
      </w:r>
    </w:p>
    <w:p w:rsidR="00000000" w:rsidRDefault="002A635B">
      <w:pPr>
        <w:pStyle w:val="a3"/>
        <w:spacing w:before="0" w:beforeAutospacing="0" w:after="200" w:afterAutospacing="0"/>
        <w:divId w:val="266087167"/>
        <w:rPr>
          <w:b/>
          <w:bCs/>
          <w:sz w:val="20"/>
          <w:szCs w:val="20"/>
        </w:rPr>
      </w:pPr>
      <w:r>
        <w:rPr>
          <w:b/>
          <w:bCs/>
          <w:sz w:val="20"/>
          <w:szCs w:val="20"/>
        </w:rPr>
        <w:t>Item 1</w:t>
      </w:r>
      <w:r>
        <w:rPr>
          <w:b/>
          <w:bCs/>
          <w:sz w:val="20"/>
          <w:szCs w:val="20"/>
        </w:rPr>
        <w:t>.</w:t>
      </w:r>
      <w:r>
        <w:rPr>
          <w:b/>
          <w:bCs/>
          <w:sz w:val="20"/>
          <w:szCs w:val="20"/>
        </w:rPr>
        <w:t>Financial Statements</w:t>
      </w:r>
    </w:p>
    <w:p w:rsidR="00000000" w:rsidRDefault="002A635B">
      <w:pPr>
        <w:pStyle w:val="a3"/>
        <w:spacing w:before="0" w:beforeAutospacing="0" w:after="240" w:afterAutospacing="0"/>
        <w:jc w:val="center"/>
        <w:divId w:val="266087167"/>
        <w:rPr>
          <w:sz w:val="20"/>
          <w:szCs w:val="20"/>
        </w:rPr>
      </w:pPr>
      <w:r>
        <w:rPr>
          <w:b/>
          <w:bCs/>
          <w:sz w:val="20"/>
          <w:szCs w:val="20"/>
        </w:rPr>
        <w:t>LEGACY HOUSING CORPORATION</w:t>
      </w:r>
    </w:p>
    <w:p w:rsidR="00000000" w:rsidRDefault="002A635B">
      <w:pPr>
        <w:pStyle w:val="a3"/>
        <w:spacing w:before="0" w:beforeAutospacing="0" w:after="0" w:afterAutospacing="0"/>
        <w:jc w:val="center"/>
        <w:divId w:val="266087167"/>
        <w:rPr>
          <w:sz w:val="20"/>
          <w:szCs w:val="20"/>
        </w:rPr>
      </w:pPr>
      <w:r>
        <w:rPr>
          <w:b/>
          <w:bCs/>
          <w:sz w:val="20"/>
          <w:szCs w:val="20"/>
        </w:rPr>
        <w:t xml:space="preserve">CONDENSED BALANCE SHEETS </w:t>
      </w:r>
    </w:p>
    <w:p w:rsidR="00000000" w:rsidRDefault="002A635B">
      <w:pPr>
        <w:pStyle w:val="a3"/>
        <w:spacing w:before="0" w:beforeAutospacing="0" w:after="0" w:afterAutospacing="0"/>
        <w:jc w:val="center"/>
        <w:divId w:val="266087167"/>
        <w:rPr>
          <w:sz w:val="20"/>
          <w:szCs w:val="20"/>
        </w:rPr>
      </w:pPr>
      <w:r>
        <w:rPr>
          <w:b/>
          <w:bCs/>
          <w:sz w:val="20"/>
          <w:szCs w:val="20"/>
        </w:rPr>
        <w:lastRenderedPageBreak/>
        <w:t>(in thousands, except share and per share data)</w:t>
      </w:r>
    </w:p>
    <w:p w:rsidR="00000000" w:rsidRDefault="002A635B">
      <w:pPr>
        <w:pStyle w:val="a3"/>
        <w:spacing w:before="0" w:beforeAutospacing="0" w:after="200" w:afterAutospacing="0"/>
        <w:jc w:val="center"/>
        <w:divId w:val="266087167"/>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6030"/>
        <w:gridCol w:w="184"/>
        <w:gridCol w:w="116"/>
        <w:gridCol w:w="819"/>
        <w:gridCol w:w="184"/>
        <w:gridCol w:w="125"/>
        <w:gridCol w:w="848"/>
      </w:tblGrid>
      <w:tr w:rsidR="00000000">
        <w:trPr>
          <w:divId w:val="266087167"/>
          <w:trHeight w:val="20"/>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divId w:val="140891928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9649209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411246615"/>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01099075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78697063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67896400"/>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090078959"/>
              <w:rPr>
                <w:sz w:val="20"/>
                <w:szCs w:val="20"/>
              </w:rPr>
            </w:pPr>
            <w:r>
              <w:rPr>
                <w:sz w:val="2"/>
                <w:szCs w:val="2"/>
              </w:rPr>
              <w:t>​</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December 31, </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8"/>
                <w:szCs w:val="18"/>
              </w:rPr>
            </w:pPr>
            <w:r>
              <w:rPr>
                <w:b/>
                <w:bCs/>
                <w:sz w:val="18"/>
                <w:szCs w:val="18"/>
              </w:rPr>
              <w:t>Assets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Current assets: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14,267</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1,042</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Accounts receivable, net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5,688</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5,118</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Accounts receivable - dealer financed</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10,394</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3,496</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Current portion of consumer loans receivable</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5,759</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6,080</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Current portion of 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10,310</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10,049</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Current portion of other notes receivable</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16,791</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21,070</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Inventories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46,770</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41,230</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Prepaid expenses and other current assets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4,284</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4,456</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360"/>
              <w:rPr>
                <w:sz w:val="18"/>
                <w:szCs w:val="18"/>
              </w:rPr>
            </w:pPr>
            <w:r>
              <w:rPr>
                <w:sz w:val="18"/>
                <w:szCs w:val="18"/>
              </w:rPr>
              <w:t>Total current assets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114,263</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92,541</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Consumer loans receivable, net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125,172</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119,543</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111,972</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92,943</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Other notes receivable, net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14,090</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20,930</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Inventories, net</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4,603</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2,678</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Other assets - leased mobile homes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9,943</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9,419</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ROU assets - operating leases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3,083</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Other assets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1,406</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1,097</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28,497</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27,516</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360"/>
              <w:rPr>
                <w:sz w:val="18"/>
                <w:szCs w:val="18"/>
              </w:rPr>
            </w:pPr>
            <w:r>
              <w:rPr>
                <w:sz w:val="18"/>
                <w:szCs w:val="18"/>
              </w:rPr>
              <w:t>Total assets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413,029</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366,667</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8"/>
                <w:szCs w:val="18"/>
              </w:rPr>
            </w:pPr>
            <w:r>
              <w:rPr>
                <w:b/>
                <w:bCs/>
                <w:sz w:val="18"/>
                <w:szCs w:val="18"/>
              </w:rPr>
              <w:t>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Current liabilities: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Accounts payable</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5,505</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4,155</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Accrued liabilities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14,980</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20,686</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Customer deposits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11,934</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7,749</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Escrow liability</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9,771</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9,350</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Operating lease obligation</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662</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360"/>
              <w:rPr>
                <w:sz w:val="18"/>
                <w:szCs w:val="18"/>
              </w:rPr>
            </w:pPr>
            <w:r>
              <w:rPr>
                <w:sz w:val="18"/>
                <w:szCs w:val="18"/>
              </w:rPr>
              <w:t>Total current liabilities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42,852</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41,940</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Long</w:t>
            </w:r>
            <w:r>
              <w:rPr>
                <w:sz w:val="18"/>
                <w:szCs w:val="18"/>
              </w:rPr>
              <w:noBreakHyphen/>
              <w:t>term liabilities: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Operating lease obligation, less current portion</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2,525</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Lines of credit</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12,614</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7,993</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Deferred income taxes, net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3,004</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3,004</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4,974</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4,336</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360"/>
              <w:rPr>
                <w:sz w:val="18"/>
                <w:szCs w:val="18"/>
              </w:rPr>
            </w:pPr>
            <w:r>
              <w:rPr>
                <w:sz w:val="18"/>
                <w:szCs w:val="18"/>
              </w:rPr>
              <w:t>Total liabilities</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65,969</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57,273</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Commitments and contingencies (Note 13)</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  </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Stockholders' equity:</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18"/>
                <w:szCs w:val="18"/>
              </w:rPr>
              <w:t>​</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Preferred stock, $.001 par value, 10,000,000 shares authorized: no shares issued or outstanding</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18"/>
                <w:szCs w:val="18"/>
              </w:rPr>
              <w:t>—</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 xml:space="preserve">Common stock, $.001 par value, 90,000,000 </w:t>
            </w:r>
            <w:r>
              <w:rPr>
                <w:sz w:val="18"/>
                <w:szCs w:val="18"/>
              </w:rPr>
              <w:t>shares authorized; 24,851,085 and 24,654,621 issued and 24,406,020 and 24,209,556 outstanding at June 30, 2022 and December 31, 2021, respectively</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29</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25</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Treasury stock at cost, 445,065 shares at June 30, 2022 and December 31, 2021</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(4,477)</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(4,477)</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Additional paid-in-capital</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179,932</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175,623</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18"/>
                <w:szCs w:val="18"/>
              </w:rPr>
            </w:pPr>
            <w:r>
              <w:rPr>
                <w:sz w:val="18"/>
                <w:szCs w:val="18"/>
              </w:rPr>
              <w:t>Retained earnings</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171,576</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138,223</w:t>
            </w:r>
          </w:p>
        </w:tc>
      </w:tr>
      <w:tr w:rsidR="00000000">
        <w:trPr>
          <w:divId w:val="266087167"/>
        </w:trPr>
        <w:tc>
          <w:tcPr>
            <w:tcW w:w="3631" w:type="pct"/>
            <w:tcMar>
              <w:top w:w="0" w:type="dxa"/>
              <w:left w:w="0" w:type="dxa"/>
              <w:bottom w:w="0" w:type="dxa"/>
              <w:right w:w="0" w:type="dxa"/>
            </w:tcMar>
            <w:vAlign w:val="bottom"/>
            <w:hideMark/>
          </w:tcPr>
          <w:p w:rsidR="00000000" w:rsidRDefault="002A635B">
            <w:pPr>
              <w:pStyle w:val="a3"/>
              <w:spacing w:before="0" w:beforeAutospacing="0" w:after="1" w:afterAutospacing="0"/>
              <w:ind w:left="360"/>
              <w:rPr>
                <w:sz w:val="18"/>
                <w:szCs w:val="18"/>
              </w:rPr>
            </w:pPr>
            <w:r>
              <w:rPr>
                <w:sz w:val="18"/>
                <w:szCs w:val="18"/>
              </w:rPr>
              <w:t>Total stockholders' equity</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347,060</w:t>
            </w:r>
          </w:p>
        </w:tc>
        <w:tc>
          <w:tcPr>
            <w:tcW w:w="11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309,394</w:t>
            </w:r>
          </w:p>
        </w:tc>
      </w:tr>
      <w:tr w:rsidR="00000000">
        <w:trPr>
          <w:divId w:val="266087167"/>
        </w:trPr>
        <w:tc>
          <w:tcPr>
            <w:tcW w:w="3631"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360"/>
              <w:rPr>
                <w:sz w:val="18"/>
                <w:szCs w:val="18"/>
              </w:rPr>
            </w:pPr>
            <w:r>
              <w:rPr>
                <w:sz w:val="18"/>
                <w:szCs w:val="18"/>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413,029</w:t>
            </w:r>
          </w:p>
        </w:tc>
        <w:tc>
          <w:tcPr>
            <w:tcW w:w="11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366,667</w:t>
            </w:r>
          </w:p>
        </w:tc>
      </w:tr>
    </w:tbl>
    <w:p w:rsidR="00000000" w:rsidRDefault="002A635B">
      <w:pPr>
        <w:pStyle w:val="a3"/>
        <w:spacing w:before="240" w:beforeAutospacing="0" w:after="0" w:afterAutospacing="0"/>
        <w:ind w:firstLine="720"/>
        <w:jc w:val="center"/>
        <w:divId w:val="266087167"/>
        <w:rPr>
          <w:sz w:val="20"/>
          <w:szCs w:val="20"/>
        </w:rPr>
      </w:pPr>
      <w:r>
        <w:rPr>
          <w:sz w:val="20"/>
          <w:szCs w:val="20"/>
        </w:rPr>
        <w:t>See accompanying notes to condensed financial statements.</w:t>
      </w:r>
    </w:p>
    <w:p w:rsidR="00000000" w:rsidRDefault="002A635B">
      <w:pPr>
        <w:pStyle w:val="a3"/>
        <w:spacing w:before="0" w:beforeAutospacing="0" w:after="0" w:afterAutospacing="0"/>
        <w:divId w:val="266087167"/>
        <w:rPr>
          <w:sz w:val="20"/>
          <w:szCs w:val="20"/>
        </w:rPr>
      </w:pPr>
      <w:r>
        <w:rPr>
          <w:sz w:val="2"/>
          <w:szCs w:val="2"/>
        </w:rPr>
        <w:t>​</w:t>
      </w:r>
    </w:p>
    <w:p w:rsidR="00000000" w:rsidRDefault="002A635B">
      <w:pPr>
        <w:pStyle w:val="a3"/>
        <w:spacing w:before="480" w:beforeAutospacing="0" w:after="0" w:afterAutospacing="0"/>
        <w:jc w:val="center"/>
        <w:divId w:val="2103138151"/>
        <w:rPr>
          <w:sz w:val="20"/>
          <w:szCs w:val="20"/>
        </w:rPr>
      </w:pPr>
      <w:r>
        <w:rPr>
          <w:sz w:val="20"/>
          <w:szCs w:val="20"/>
        </w:rPr>
        <w:t>2</w:t>
      </w:r>
    </w:p>
    <w:p w:rsidR="00000000" w:rsidRDefault="002A635B">
      <w:pPr>
        <w:pStyle w:val="a3"/>
        <w:spacing w:before="0" w:beforeAutospacing="0" w:after="200" w:afterAutospacing="0"/>
        <w:divId w:val="171650241"/>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jc w:val="center"/>
        <w:divId w:val="1151873050"/>
        <w:rPr>
          <w:b/>
          <w:bCs/>
          <w:sz w:val="20"/>
          <w:szCs w:val="20"/>
        </w:rPr>
      </w:pPr>
      <w:r>
        <w:rPr>
          <w:b/>
          <w:bCs/>
          <w:sz w:val="20"/>
          <w:szCs w:val="20"/>
        </w:rPr>
        <w:t>LEGACY HOUSING CORPORATION</w:t>
      </w:r>
    </w:p>
    <w:p w:rsidR="00000000" w:rsidRDefault="002A635B">
      <w:pPr>
        <w:pStyle w:val="a3"/>
        <w:spacing w:before="0" w:beforeAutospacing="0" w:after="0" w:afterAutospacing="0"/>
        <w:jc w:val="center"/>
        <w:divId w:val="1151873050"/>
        <w:rPr>
          <w:sz w:val="20"/>
          <w:szCs w:val="20"/>
        </w:rPr>
      </w:pPr>
      <w:r>
        <w:rPr>
          <w:b/>
          <w:bCs/>
          <w:sz w:val="20"/>
          <w:szCs w:val="20"/>
        </w:rPr>
        <w:t>CONDENSED STATEMENTS OF INCOME</w:t>
      </w:r>
    </w:p>
    <w:p w:rsidR="00000000" w:rsidRDefault="002A635B">
      <w:pPr>
        <w:pStyle w:val="a3"/>
        <w:spacing w:before="0" w:beforeAutospacing="0" w:after="0" w:afterAutospacing="0"/>
        <w:jc w:val="center"/>
        <w:divId w:val="1151873050"/>
        <w:rPr>
          <w:sz w:val="20"/>
          <w:szCs w:val="20"/>
        </w:rPr>
      </w:pPr>
      <w:r>
        <w:rPr>
          <w:b/>
          <w:bCs/>
          <w:sz w:val="20"/>
          <w:szCs w:val="20"/>
        </w:rPr>
        <w:t>(in thousands, except share and per share data)</w:t>
      </w:r>
    </w:p>
    <w:p w:rsidR="00000000" w:rsidRDefault="002A635B">
      <w:pPr>
        <w:pStyle w:val="a3"/>
        <w:spacing w:before="0" w:beforeAutospacing="0" w:after="200" w:afterAutospacing="0"/>
        <w:jc w:val="center"/>
        <w:divId w:val="1151873050"/>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3596"/>
        <w:gridCol w:w="50"/>
        <w:gridCol w:w="100"/>
        <w:gridCol w:w="960"/>
        <w:gridCol w:w="50"/>
        <w:gridCol w:w="100"/>
        <w:gridCol w:w="960"/>
        <w:gridCol w:w="160"/>
        <w:gridCol w:w="100"/>
        <w:gridCol w:w="960"/>
        <w:gridCol w:w="160"/>
        <w:gridCol w:w="100"/>
        <w:gridCol w:w="960"/>
        <w:gridCol w:w="50"/>
      </w:tblGrid>
      <w:tr w:rsidR="00000000">
        <w:trPr>
          <w:divId w:val="1151873050"/>
          <w:trHeight w:val="2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divId w:val="240482195"/>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2209033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68822008"/>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568804163"/>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3313816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70509695"/>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740283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9007354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34596194"/>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96884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6420043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50261933"/>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80824048"/>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37629134"/>
              <w:rPr>
                <w:sz w:val="20"/>
                <w:szCs w:val="20"/>
              </w:rPr>
            </w:pPr>
            <w:r>
              <w:rPr>
                <w:sz w:val="2"/>
                <w:szCs w:val="2"/>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69"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226" w:type="pct"/>
            <w:gridSpan w:val="5"/>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Six months ended June 30, </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revenue:</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(restated)</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(restated)</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Product sales</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55,098</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41,115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106,885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73,389</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Consumer and MHP loans interest</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7,497</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6,734</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14,262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13,372</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Other</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1,616</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740</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2,992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1,767</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net revenue</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64,211</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48,589</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124,139</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88,528</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Operating expenses:</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Cost of product sales</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37,411</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28,343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71,138</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50,344</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Selling, general and administrative expenses</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5,901</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5,165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13,560</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9,958</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Dealer incentive</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439</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114</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713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576</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Income from operations</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20,460</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14,967</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38,728</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27,650</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Other income (expense):</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783</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1,635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677</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Miscellaneous, net</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34</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603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238</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Interest expense</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(183)</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(283)</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(239)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(509)</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Total other</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617</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180</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1,999</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406</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Income before income tax expense</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21,077</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15,147</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40,727</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28,056</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Income tax expense</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(3,816)</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(2,498)</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(7,375)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(4,707)</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income</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17,261</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12,649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33,352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23,349</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Weighted average shares outstanding:</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Basic</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24,406,020</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24,202,631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24,355,412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24,200,879</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Diluted</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24,922,125</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24,234,913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24,773,345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24,229,265</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income per share:</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Basic</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0.71</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0.52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1.37</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0.96</w:t>
            </w:r>
          </w:p>
        </w:tc>
        <w:tc>
          <w:tcPr>
            <w:tcW w:w="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151873050"/>
        </w:trPr>
        <w:tc>
          <w:tcPr>
            <w:tcW w:w="247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Diluted</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0.69</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0.52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0.96</w:t>
            </w:r>
          </w:p>
        </w:tc>
        <w:tc>
          <w:tcPr>
            <w:tcW w:w="2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bl>
    <w:p w:rsidR="00000000" w:rsidRDefault="002A635B">
      <w:pPr>
        <w:pStyle w:val="a3"/>
        <w:spacing w:before="0" w:beforeAutospacing="0" w:after="0" w:afterAutospacing="0"/>
        <w:divId w:val="1151873050"/>
        <w:rPr>
          <w:sz w:val="20"/>
          <w:szCs w:val="20"/>
        </w:rPr>
      </w:pPr>
      <w:r>
        <w:rPr>
          <w:sz w:val="20"/>
          <w:szCs w:val="20"/>
        </w:rPr>
        <w:t>​</w:t>
      </w:r>
    </w:p>
    <w:p w:rsidR="00000000" w:rsidRDefault="002A635B">
      <w:pPr>
        <w:pStyle w:val="a3"/>
        <w:spacing w:before="0" w:beforeAutospacing="0" w:after="200" w:afterAutospacing="0"/>
        <w:ind w:firstLine="720"/>
        <w:jc w:val="center"/>
        <w:divId w:val="1151873050"/>
        <w:rPr>
          <w:sz w:val="20"/>
          <w:szCs w:val="20"/>
        </w:rPr>
      </w:pPr>
      <w:r>
        <w:rPr>
          <w:sz w:val="20"/>
          <w:szCs w:val="20"/>
        </w:rPr>
        <w:t>See accompanying notes to condensed financial statements.</w:t>
      </w:r>
    </w:p>
    <w:p w:rsidR="00000000" w:rsidRDefault="002A635B">
      <w:pPr>
        <w:pStyle w:val="a3"/>
        <w:spacing w:before="0" w:beforeAutospacing="0" w:after="0" w:afterAutospacing="0"/>
        <w:divId w:val="1151873050"/>
        <w:rPr>
          <w:sz w:val="20"/>
          <w:szCs w:val="20"/>
        </w:rPr>
      </w:pPr>
      <w:r>
        <w:rPr>
          <w:sz w:val="20"/>
          <w:szCs w:val="20"/>
        </w:rPr>
        <w:t>​</w:t>
      </w:r>
    </w:p>
    <w:p w:rsidR="00000000" w:rsidRDefault="002A635B">
      <w:pPr>
        <w:pStyle w:val="a3"/>
        <w:spacing w:before="480" w:beforeAutospacing="0" w:after="0" w:afterAutospacing="0"/>
        <w:jc w:val="center"/>
        <w:divId w:val="1785537730"/>
        <w:rPr>
          <w:sz w:val="20"/>
          <w:szCs w:val="20"/>
        </w:rPr>
      </w:pPr>
      <w:r>
        <w:rPr>
          <w:sz w:val="20"/>
          <w:szCs w:val="20"/>
        </w:rPr>
        <w:t>3</w:t>
      </w:r>
    </w:p>
    <w:p w:rsidR="00000000" w:rsidRDefault="002A635B">
      <w:pPr>
        <w:pStyle w:val="a3"/>
        <w:spacing w:before="0" w:beforeAutospacing="0" w:after="200" w:afterAutospacing="0"/>
        <w:divId w:val="8607928"/>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jc w:val="center"/>
        <w:divId w:val="719940506"/>
        <w:rPr>
          <w:b/>
          <w:bCs/>
          <w:sz w:val="20"/>
          <w:szCs w:val="20"/>
        </w:rPr>
      </w:pPr>
      <w:r>
        <w:rPr>
          <w:b/>
          <w:bCs/>
          <w:sz w:val="20"/>
          <w:szCs w:val="20"/>
        </w:rPr>
        <w:t>LEGACY HOUSING CORPORATION</w:t>
      </w:r>
    </w:p>
    <w:p w:rsidR="00000000" w:rsidRDefault="002A635B">
      <w:pPr>
        <w:pStyle w:val="a3"/>
        <w:spacing w:before="0" w:beforeAutospacing="0" w:after="0" w:afterAutospacing="0"/>
        <w:jc w:val="center"/>
        <w:divId w:val="719940506"/>
        <w:rPr>
          <w:sz w:val="20"/>
          <w:szCs w:val="20"/>
        </w:rPr>
      </w:pPr>
      <w:r>
        <w:rPr>
          <w:b/>
          <w:bCs/>
          <w:sz w:val="20"/>
          <w:szCs w:val="20"/>
        </w:rPr>
        <w:t>CONDENSED STATEMENTS OF CASH FLOWS</w:t>
      </w:r>
    </w:p>
    <w:p w:rsidR="00000000" w:rsidRDefault="002A635B">
      <w:pPr>
        <w:pStyle w:val="a3"/>
        <w:spacing w:before="0" w:beforeAutospacing="0" w:after="200" w:afterAutospacing="0"/>
        <w:jc w:val="center"/>
        <w:divId w:val="719940506"/>
        <w:rPr>
          <w:sz w:val="20"/>
          <w:szCs w:val="20"/>
        </w:rPr>
      </w:pPr>
      <w:r>
        <w:rPr>
          <w:b/>
          <w:bCs/>
          <w:sz w:val="20"/>
          <w:szCs w:val="20"/>
        </w:rPr>
        <w:t>(unaudited,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719940506"/>
          <w:trHeight w:val="20"/>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divId w:val="103835614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5610227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70504587"/>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52940796"/>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9669235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30837286"/>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293584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53669518"/>
              <w:rPr>
                <w:sz w:val="20"/>
                <w:szCs w:val="20"/>
              </w:rPr>
            </w:pPr>
            <w:r>
              <w:rPr>
                <w:sz w:val="2"/>
                <w:szCs w:val="2"/>
              </w:rPr>
              <w:t>​</w:t>
            </w:r>
          </w:p>
        </w:tc>
      </w:tr>
      <w:tr w:rsidR="00000000">
        <w:trPr>
          <w:divId w:val="719940506"/>
        </w:trPr>
        <w:tc>
          <w:tcPr>
            <w:tcW w:w="35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(restated)</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33,352</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23,349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Adjustments to reconcile net income to net cash used in operating activities: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Depreciation and amortization expense</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880</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754</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lastRenderedPageBreak/>
              <w:t>Amortization of deferred revenue</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(727)</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267</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Provision for accounts and notes receivable</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29</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558</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Provision for long term inventory</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(117)</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Share based payment expense</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4,313</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108</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Changes in operating assets and liabilities: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Accounts receivable</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(684)</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(2,040)</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Consumer loans activity, net</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(5,205)</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(5,337)</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Notes receivable MHP activity, net</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(19,169)</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(10,221)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Dealer inventory loan activity, net</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(6,937)</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Inventories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(7,122)</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r>
              <w:rPr>
                <w:sz w:val="20"/>
                <w:szCs w:val="20"/>
              </w:rPr>
              <w:t>8,864)</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Prepaid expenses and other current assets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146</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(358)</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Other assets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(4,265)</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(1,208)</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Accounts payable and accrued liabilities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(3,939)</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(4,694)</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Customer deposits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4,185</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2,125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Escrow liability</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666</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1,008</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Dealer incentive liability</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638</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(222)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360"/>
              <w:rPr>
                <w:sz w:val="20"/>
                <w:szCs w:val="20"/>
              </w:rPr>
            </w:pPr>
            <w:r>
              <w:rPr>
                <w:sz w:val="20"/>
                <w:szCs w:val="20"/>
              </w:rPr>
              <w:t>Net cash used in operating activities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(3,956)</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(4,775)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20"/>
                <w:szCs w:val="20"/>
              </w:rPr>
              <w:t>Investing activities: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Purchases of property, plant and equipment</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(1,506)</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(2,330)</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Issuance of notes receivable</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(2,423)</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(13,554)</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Notes receivable collections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13,731</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5,940</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Collections from purchased loans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270</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1,462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360"/>
              <w:rPr>
                <w:sz w:val="20"/>
                <w:szCs w:val="20"/>
              </w:rPr>
            </w:pPr>
            <w:r>
              <w:rPr>
                <w:sz w:val="20"/>
                <w:szCs w:val="20"/>
              </w:rPr>
              <w:t>Net cash provided by (used in) investing activities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10,072</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(8,482)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Proceeds from other liabilities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2,525</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Proceeds from lines of credit</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62,863</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46,109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Payments on lines of credit</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(58,279)</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(32,811)</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ind w:left="360"/>
              <w:rPr>
                <w:sz w:val="20"/>
                <w:szCs w:val="20"/>
              </w:rPr>
            </w:pPr>
            <w:r>
              <w:rPr>
                <w:sz w:val="20"/>
                <w:szCs w:val="20"/>
              </w:rPr>
              <w:t>Net cash provided by financing activities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7,109</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13,298</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increase in cash and cash equivalents</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13,225</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41</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Cash and cash equivalents at beginning of period</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1,042</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768</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Cash and cash equivalents at end of period</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14,267</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809</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20"/>
                <w:szCs w:val="20"/>
              </w:rPr>
              <w:t>Supplemental disclosure of cash flow information:</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Cash paid for interest</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204</w:t>
            </w:r>
          </w:p>
        </w:tc>
        <w:tc>
          <w:tcPr>
            <w:tcW w:w="10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464</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719940506"/>
        </w:trPr>
        <w:tc>
          <w:tcPr>
            <w:tcW w:w="3599"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Cash paid for taxes</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9,601</w:t>
            </w:r>
          </w:p>
        </w:tc>
        <w:tc>
          <w:tcPr>
            <w:tcW w:w="10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5,700</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bl>
    <w:p w:rsidR="00000000" w:rsidRDefault="002A635B">
      <w:pPr>
        <w:pStyle w:val="a3"/>
        <w:spacing w:before="0" w:beforeAutospacing="0" w:after="0" w:afterAutospacing="0"/>
        <w:divId w:val="719940506"/>
        <w:rPr>
          <w:sz w:val="20"/>
          <w:szCs w:val="20"/>
        </w:rPr>
      </w:pPr>
      <w:r>
        <w:rPr>
          <w:sz w:val="20"/>
          <w:szCs w:val="20"/>
        </w:rPr>
        <w:t>​</w:t>
      </w:r>
    </w:p>
    <w:p w:rsidR="00000000" w:rsidRDefault="002A635B">
      <w:pPr>
        <w:pStyle w:val="a3"/>
        <w:spacing w:before="0" w:beforeAutospacing="0" w:after="200" w:afterAutospacing="0"/>
        <w:ind w:firstLine="720"/>
        <w:jc w:val="center"/>
        <w:divId w:val="719940506"/>
        <w:rPr>
          <w:sz w:val="20"/>
          <w:szCs w:val="20"/>
        </w:rPr>
      </w:pPr>
      <w:r>
        <w:rPr>
          <w:sz w:val="20"/>
          <w:szCs w:val="20"/>
        </w:rPr>
        <w:t>See accompanying notes to condensed financial statements.</w:t>
      </w:r>
    </w:p>
    <w:p w:rsidR="00000000" w:rsidRDefault="002A635B">
      <w:pPr>
        <w:pStyle w:val="a3"/>
        <w:spacing w:before="0" w:beforeAutospacing="0" w:after="0" w:afterAutospacing="0"/>
        <w:divId w:val="719940506"/>
        <w:rPr>
          <w:sz w:val="20"/>
          <w:szCs w:val="20"/>
        </w:rPr>
      </w:pPr>
      <w:r>
        <w:rPr>
          <w:sz w:val="20"/>
          <w:szCs w:val="20"/>
        </w:rPr>
        <w:t>​</w:t>
      </w:r>
    </w:p>
    <w:p w:rsidR="00000000" w:rsidRDefault="002A635B">
      <w:pPr>
        <w:pStyle w:val="a3"/>
        <w:spacing w:before="480" w:beforeAutospacing="0" w:after="0" w:afterAutospacing="0"/>
        <w:jc w:val="center"/>
        <w:divId w:val="445080307"/>
        <w:rPr>
          <w:sz w:val="20"/>
          <w:szCs w:val="20"/>
        </w:rPr>
      </w:pPr>
      <w:r>
        <w:rPr>
          <w:sz w:val="20"/>
          <w:szCs w:val="20"/>
        </w:rPr>
        <w:t>4</w:t>
      </w:r>
    </w:p>
    <w:p w:rsidR="00000000" w:rsidRDefault="002A635B">
      <w:pPr>
        <w:pStyle w:val="a3"/>
        <w:spacing w:before="0" w:beforeAutospacing="0" w:after="200" w:afterAutospacing="0"/>
        <w:divId w:val="1265455880"/>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ind w:firstLine="720"/>
        <w:jc w:val="center"/>
        <w:divId w:val="1377773264"/>
        <w:rPr>
          <w:sz w:val="20"/>
          <w:szCs w:val="20"/>
        </w:rPr>
      </w:pPr>
      <w:r>
        <w:rPr>
          <w:sz w:val="20"/>
          <w:szCs w:val="20"/>
        </w:rPr>
        <w:t>​</w:t>
      </w:r>
    </w:p>
    <w:p w:rsidR="00000000" w:rsidRDefault="002A635B">
      <w:pPr>
        <w:pStyle w:val="a3"/>
        <w:spacing w:before="0" w:beforeAutospacing="0" w:after="0" w:afterAutospacing="0"/>
        <w:divId w:val="1377773264"/>
        <w:rPr>
          <w:sz w:val="20"/>
          <w:szCs w:val="20"/>
        </w:rPr>
      </w:pPr>
      <w:r>
        <w:rPr>
          <w:sz w:val="20"/>
          <w:szCs w:val="20"/>
        </w:rPr>
        <w:t>​</w:t>
      </w:r>
    </w:p>
    <w:p w:rsidR="00000000" w:rsidRDefault="002A635B">
      <w:pPr>
        <w:pStyle w:val="a3"/>
        <w:spacing w:before="0" w:beforeAutospacing="0" w:after="0" w:afterAutospacing="0"/>
        <w:divId w:val="1377773264"/>
        <w:rPr>
          <w:sz w:val="20"/>
          <w:szCs w:val="20"/>
        </w:rPr>
      </w:pPr>
      <w:r>
        <w:rPr>
          <w:sz w:val="20"/>
          <w:szCs w:val="20"/>
        </w:rPr>
        <w:t>​</w:t>
      </w:r>
    </w:p>
    <w:p w:rsidR="00000000" w:rsidRDefault="002A635B">
      <w:pPr>
        <w:pStyle w:val="a3"/>
        <w:spacing w:before="0" w:beforeAutospacing="0" w:after="0" w:afterAutospacing="0"/>
        <w:jc w:val="center"/>
        <w:divId w:val="1377773264"/>
        <w:rPr>
          <w:sz w:val="20"/>
          <w:szCs w:val="20"/>
        </w:rPr>
      </w:pPr>
      <w:r>
        <w:rPr>
          <w:b/>
          <w:bCs/>
          <w:sz w:val="20"/>
          <w:szCs w:val="20"/>
        </w:rPr>
        <w:t>LEGACY HOUSING CORPORATION</w:t>
      </w:r>
    </w:p>
    <w:p w:rsidR="00000000" w:rsidRDefault="002A635B">
      <w:pPr>
        <w:pStyle w:val="a3"/>
        <w:spacing w:before="0" w:beforeAutospacing="0" w:after="0" w:afterAutospacing="0"/>
        <w:jc w:val="center"/>
        <w:divId w:val="1377773264"/>
        <w:rPr>
          <w:sz w:val="20"/>
          <w:szCs w:val="20"/>
        </w:rPr>
      </w:pPr>
      <w:r>
        <w:rPr>
          <w:b/>
          <w:bCs/>
          <w:sz w:val="20"/>
          <w:szCs w:val="20"/>
        </w:rPr>
        <w:t>​</w:t>
      </w:r>
    </w:p>
    <w:p w:rsidR="00000000" w:rsidRDefault="002A635B">
      <w:pPr>
        <w:pStyle w:val="a3"/>
        <w:spacing w:before="0" w:beforeAutospacing="0" w:after="0" w:afterAutospacing="0"/>
        <w:jc w:val="center"/>
        <w:divId w:val="1377773264"/>
        <w:rPr>
          <w:sz w:val="20"/>
          <w:szCs w:val="20"/>
        </w:rPr>
      </w:pPr>
      <w:r>
        <w:rPr>
          <w:b/>
          <w:bCs/>
          <w:sz w:val="20"/>
          <w:szCs w:val="20"/>
        </w:rPr>
        <w:t>CONDENSED STATEMENTS OF CHANGES IN STOCKHOLDERS’ EQUITY</w:t>
      </w:r>
    </w:p>
    <w:p w:rsidR="00000000" w:rsidRDefault="002A635B">
      <w:pPr>
        <w:pStyle w:val="a3"/>
        <w:spacing w:before="0" w:beforeAutospacing="0" w:after="0" w:afterAutospacing="0"/>
        <w:jc w:val="center"/>
        <w:divId w:val="1377773264"/>
        <w:rPr>
          <w:sz w:val="20"/>
          <w:szCs w:val="20"/>
        </w:rPr>
      </w:pPr>
      <w:r>
        <w:rPr>
          <w:b/>
          <w:bCs/>
          <w:sz w:val="20"/>
          <w:szCs w:val="20"/>
        </w:rPr>
        <w:t>(in thousands, except share data)</w:t>
      </w:r>
    </w:p>
    <w:p w:rsidR="00000000" w:rsidRDefault="002A635B">
      <w:pPr>
        <w:pStyle w:val="a3"/>
        <w:spacing w:before="0" w:beforeAutospacing="0" w:after="200" w:afterAutospacing="0"/>
        <w:jc w:val="center"/>
        <w:divId w:val="1377773264"/>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510"/>
        <w:gridCol w:w="160"/>
        <w:gridCol w:w="960"/>
        <w:gridCol w:w="160"/>
        <w:gridCol w:w="101"/>
        <w:gridCol w:w="466"/>
        <w:gridCol w:w="160"/>
        <w:gridCol w:w="100"/>
        <w:gridCol w:w="584"/>
        <w:gridCol w:w="160"/>
        <w:gridCol w:w="121"/>
        <w:gridCol w:w="884"/>
        <w:gridCol w:w="160"/>
        <w:gridCol w:w="100"/>
        <w:gridCol w:w="710"/>
        <w:gridCol w:w="160"/>
        <w:gridCol w:w="100"/>
        <w:gridCol w:w="710"/>
      </w:tblGrid>
      <w:tr w:rsidR="00000000">
        <w:trPr>
          <w:divId w:val="1377773264"/>
          <w:trHeight w:val="20"/>
        </w:trPr>
        <w:tc>
          <w:tcPr>
            <w:tcW w:w="1910" w:type="pct"/>
            <w:tcMar>
              <w:top w:w="0" w:type="dxa"/>
              <w:left w:w="0" w:type="dxa"/>
              <w:bottom w:w="0" w:type="dxa"/>
              <w:right w:w="0" w:type="dxa"/>
            </w:tcMar>
            <w:vAlign w:val="bottom"/>
            <w:hideMark/>
          </w:tcPr>
          <w:p w:rsidR="00000000" w:rsidRDefault="002A635B">
            <w:pPr>
              <w:pStyle w:val="a3"/>
              <w:spacing w:before="0" w:beforeAutospacing="0" w:after="0" w:afterAutospacing="0"/>
              <w:divId w:val="19856216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4031325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203971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78220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91189445"/>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545495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4701991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30690822"/>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0847380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6358610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46111989"/>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5410225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9870357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706677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8882354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9055457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29903993"/>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22187963"/>
              <w:rPr>
                <w:sz w:val="20"/>
                <w:szCs w:val="20"/>
              </w:rPr>
            </w:pPr>
            <w:r>
              <w:rPr>
                <w:sz w:val="2"/>
                <w:szCs w:val="2"/>
              </w:rPr>
              <w:t>​</w:t>
            </w:r>
          </w:p>
        </w:tc>
      </w:tr>
      <w:tr w:rsidR="00000000">
        <w:trPr>
          <w:divId w:val="1377773264"/>
        </w:trPr>
        <w:tc>
          <w:tcPr>
            <w:tcW w:w="19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w:t>
            </w:r>
          </w:p>
        </w:tc>
        <w:tc>
          <w:tcPr>
            <w:tcW w:w="904" w:type="pct"/>
            <w:gridSpan w:val="4"/>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Common Stock</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376"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515"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441"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389"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r>
      <w:tr w:rsidR="00000000">
        <w:trPr>
          <w:divId w:val="1377773264"/>
        </w:trPr>
        <w:tc>
          <w:tcPr>
            <w:tcW w:w="19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Total</w:t>
            </w:r>
          </w:p>
        </w:tc>
      </w:tr>
      <w:tr w:rsidR="00000000">
        <w:trPr>
          <w:divId w:val="1377773264"/>
        </w:trPr>
        <w:tc>
          <w:tcPr>
            <w:tcW w:w="191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Balances, December 31, 2020</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24,639,125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175,293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88,352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259,193</w:t>
            </w:r>
          </w:p>
        </w:tc>
      </w:tr>
      <w:tr w:rsidR="00000000">
        <w:trPr>
          <w:divId w:val="1377773264"/>
        </w:trPr>
        <w:tc>
          <w:tcPr>
            <w:tcW w:w="191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lastRenderedPageBreak/>
              <w:t>Share based compensation expense and stock units vested</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8,571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44</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44</w:t>
            </w:r>
          </w:p>
        </w:tc>
      </w:tr>
      <w:tr w:rsidR="00000000">
        <w:trPr>
          <w:divId w:val="1377773264"/>
        </w:trPr>
        <w:tc>
          <w:tcPr>
            <w:tcW w:w="191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Net income (restated)</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10,700</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10,700</w:t>
            </w:r>
          </w:p>
        </w:tc>
      </w:tr>
      <w:tr w:rsidR="00000000">
        <w:trPr>
          <w:divId w:val="1377773264"/>
        </w:trPr>
        <w:tc>
          <w:tcPr>
            <w:tcW w:w="19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Balances, March 31, 2021 (restated)</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24,647,696</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(4,477)</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175,337</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99,052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269,937</w:t>
            </w:r>
          </w:p>
        </w:tc>
      </w:tr>
      <w:tr w:rsidR="00000000">
        <w:trPr>
          <w:divId w:val="1377773264"/>
        </w:trPr>
        <w:tc>
          <w:tcPr>
            <w:tcW w:w="191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Share based compensation expense and stock units vested</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64</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64</w:t>
            </w:r>
          </w:p>
        </w:tc>
      </w:tr>
      <w:tr w:rsidR="00000000">
        <w:trPr>
          <w:divId w:val="1377773264"/>
        </w:trPr>
        <w:tc>
          <w:tcPr>
            <w:tcW w:w="191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Net income (restated)</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12,649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12,649</w:t>
            </w:r>
          </w:p>
        </w:tc>
      </w:tr>
      <w:tr w:rsidR="00000000">
        <w:trPr>
          <w:divId w:val="1377773264"/>
        </w:trPr>
        <w:tc>
          <w:tcPr>
            <w:tcW w:w="191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Balances, June 30, 2021 (restated)</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24,647,696</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(4,477)</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175,401</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111,701</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282,650</w:t>
            </w:r>
          </w:p>
        </w:tc>
      </w:tr>
    </w:tbl>
    <w:p w:rsidR="00000000" w:rsidRDefault="002A635B">
      <w:pPr>
        <w:pStyle w:val="a3"/>
        <w:spacing w:before="0" w:beforeAutospacing="0" w:after="0" w:afterAutospacing="0"/>
        <w:divId w:val="1377773264"/>
        <w:rPr>
          <w:sz w:val="20"/>
          <w:szCs w:val="20"/>
        </w:rPr>
      </w:pPr>
      <w:r>
        <w:rPr>
          <w:sz w:val="20"/>
          <w:szCs w:val="20"/>
        </w:rPr>
        <w:t>​</w:t>
      </w:r>
    </w:p>
    <w:p w:rsidR="00000000" w:rsidRDefault="002A635B">
      <w:pPr>
        <w:pStyle w:val="a3"/>
        <w:spacing w:before="0" w:beforeAutospacing="0" w:after="0" w:afterAutospacing="0"/>
        <w:divId w:val="13777732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63"/>
        <w:gridCol w:w="160"/>
        <w:gridCol w:w="960"/>
        <w:gridCol w:w="160"/>
        <w:gridCol w:w="101"/>
        <w:gridCol w:w="467"/>
        <w:gridCol w:w="160"/>
        <w:gridCol w:w="100"/>
        <w:gridCol w:w="584"/>
        <w:gridCol w:w="6"/>
        <w:gridCol w:w="113"/>
        <w:gridCol w:w="892"/>
        <w:gridCol w:w="160"/>
        <w:gridCol w:w="100"/>
        <w:gridCol w:w="710"/>
        <w:gridCol w:w="160"/>
        <w:gridCol w:w="100"/>
        <w:gridCol w:w="710"/>
      </w:tblGrid>
      <w:tr w:rsidR="00000000">
        <w:trPr>
          <w:divId w:val="1377773264"/>
          <w:trHeight w:val="20"/>
        </w:trPr>
        <w:tc>
          <w:tcPr>
            <w:tcW w:w="1980" w:type="pct"/>
            <w:tcMar>
              <w:top w:w="0" w:type="dxa"/>
              <w:left w:w="0" w:type="dxa"/>
              <w:bottom w:w="0" w:type="dxa"/>
              <w:right w:w="0" w:type="dxa"/>
            </w:tcMar>
            <w:vAlign w:val="bottom"/>
            <w:hideMark/>
          </w:tcPr>
          <w:p w:rsidR="00000000" w:rsidRDefault="002A635B">
            <w:pPr>
              <w:pStyle w:val="a3"/>
              <w:spacing w:before="0" w:beforeAutospacing="0" w:after="0" w:afterAutospacing="0"/>
              <w:divId w:val="12227185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377633175"/>
              <w:rPr>
                <w:sz w:val="20"/>
                <w:szCs w:val="20"/>
              </w:rPr>
            </w:pPr>
            <w:r>
              <w:rPr>
                <w:sz w:val="2"/>
                <w:szCs w:val="2"/>
              </w:rPr>
              <w:t>​</w:t>
            </w:r>
          </w:p>
        </w:tc>
        <w:tc>
          <w:tcPr>
            <w:tcW w:w="51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425012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8611364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75128009"/>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628651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3108541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93230584"/>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0219092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793618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91253323"/>
              <w:rPr>
                <w:sz w:val="20"/>
                <w:szCs w:val="20"/>
              </w:rPr>
            </w:pPr>
            <w:r>
              <w:rPr>
                <w:sz w:val="2"/>
                <w:szCs w:val="2"/>
              </w:rPr>
              <w:t>​</w:t>
            </w:r>
          </w:p>
        </w:tc>
        <w:tc>
          <w:tcPr>
            <w:tcW w:w="45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4620386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2960292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390271779"/>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6691280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3283294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32213447"/>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7108182"/>
              <w:rPr>
                <w:sz w:val="20"/>
                <w:szCs w:val="20"/>
              </w:rPr>
            </w:pPr>
            <w:r>
              <w:rPr>
                <w:sz w:val="2"/>
                <w:szCs w:val="2"/>
              </w:rPr>
              <w:t>​</w:t>
            </w:r>
          </w:p>
        </w:tc>
      </w:tr>
      <w:tr w:rsidR="00000000">
        <w:trPr>
          <w:divId w:val="1377773264"/>
        </w:trPr>
        <w:tc>
          <w:tcPr>
            <w:tcW w:w="198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907" w:type="pct"/>
            <w:gridSpan w:val="4"/>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Common Stock</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377"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Treasury</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16"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442"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r>
      <w:tr w:rsidR="00000000">
        <w:trPr>
          <w:divId w:val="1377773264"/>
        </w:trPr>
        <w:tc>
          <w:tcPr>
            <w:tcW w:w="198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51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30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stock</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Total</w:t>
            </w:r>
          </w:p>
        </w:tc>
      </w:tr>
      <w:tr w:rsidR="00000000">
        <w:trPr>
          <w:divId w:val="1377773264"/>
        </w:trPr>
        <w:tc>
          <w:tcPr>
            <w:tcW w:w="198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Balances, December 31, 2021</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24,654,621</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25</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175,623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138,223</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309,394</w:t>
            </w:r>
          </w:p>
        </w:tc>
      </w:tr>
      <w:tr w:rsidR="00000000">
        <w:trPr>
          <w:divId w:val="1377773264"/>
        </w:trPr>
        <w:tc>
          <w:tcPr>
            <w:tcW w:w="198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158,571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4,003</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4,007</w:t>
            </w:r>
          </w:p>
        </w:tc>
      </w:tr>
      <w:tr w:rsidR="00000000">
        <w:trPr>
          <w:divId w:val="1377773264"/>
        </w:trPr>
        <w:tc>
          <w:tcPr>
            <w:tcW w:w="198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Net income</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16,092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16,092</w:t>
            </w:r>
          </w:p>
        </w:tc>
      </w:tr>
      <w:tr w:rsidR="00000000">
        <w:trPr>
          <w:divId w:val="1377773264"/>
        </w:trPr>
        <w:tc>
          <w:tcPr>
            <w:tcW w:w="198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Balances, March 31, 2022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24,813,192</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29</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8"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179,626</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154,315</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329,493</w:t>
            </w:r>
          </w:p>
        </w:tc>
      </w:tr>
      <w:tr w:rsidR="00000000">
        <w:trPr>
          <w:divId w:val="1377773264"/>
        </w:trPr>
        <w:tc>
          <w:tcPr>
            <w:tcW w:w="198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Share based compensation expense and stock units vested</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306</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306</w:t>
            </w:r>
          </w:p>
        </w:tc>
      </w:tr>
      <w:tr w:rsidR="00000000">
        <w:trPr>
          <w:divId w:val="1377773264"/>
        </w:trPr>
        <w:tc>
          <w:tcPr>
            <w:tcW w:w="198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17,261</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17,261</w:t>
            </w:r>
          </w:p>
        </w:tc>
      </w:tr>
      <w:tr w:rsidR="00000000">
        <w:trPr>
          <w:divId w:val="1377773264"/>
        </w:trPr>
        <w:tc>
          <w:tcPr>
            <w:tcW w:w="198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Balances, June 30, 2022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24,813,192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29</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179,932</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171,576</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347,060</w:t>
            </w:r>
          </w:p>
        </w:tc>
      </w:tr>
    </w:tbl>
    <w:p w:rsidR="00000000" w:rsidRDefault="002A635B">
      <w:pPr>
        <w:pStyle w:val="a3"/>
        <w:spacing w:before="0" w:beforeAutospacing="0" w:after="0" w:afterAutospacing="0"/>
        <w:divId w:val="1377773264"/>
        <w:rPr>
          <w:sz w:val="20"/>
          <w:szCs w:val="20"/>
        </w:rPr>
      </w:pPr>
      <w:r>
        <w:rPr>
          <w:sz w:val="20"/>
          <w:szCs w:val="20"/>
        </w:rPr>
        <w:t>​</w:t>
      </w:r>
    </w:p>
    <w:p w:rsidR="00000000" w:rsidRDefault="002A635B">
      <w:pPr>
        <w:pStyle w:val="a3"/>
        <w:spacing w:before="0" w:beforeAutospacing="0" w:after="200" w:afterAutospacing="0"/>
        <w:ind w:firstLine="720"/>
        <w:jc w:val="center"/>
        <w:divId w:val="1377773264"/>
        <w:rPr>
          <w:sz w:val="20"/>
          <w:szCs w:val="20"/>
        </w:rPr>
      </w:pPr>
      <w:r>
        <w:rPr>
          <w:sz w:val="20"/>
          <w:szCs w:val="20"/>
        </w:rPr>
        <w:t>See accompanying notes to condensed financial statements.</w:t>
      </w:r>
    </w:p>
    <w:p w:rsidR="00000000" w:rsidRDefault="002A635B">
      <w:pPr>
        <w:pStyle w:val="a3"/>
        <w:spacing w:before="0" w:beforeAutospacing="0" w:after="0" w:afterAutospacing="0"/>
        <w:divId w:val="1377773264"/>
        <w:rPr>
          <w:sz w:val="20"/>
          <w:szCs w:val="20"/>
        </w:rPr>
      </w:pPr>
      <w:r>
        <w:rPr>
          <w:sz w:val="20"/>
          <w:szCs w:val="20"/>
        </w:rPr>
        <w:t>​</w:t>
      </w:r>
    </w:p>
    <w:p w:rsidR="00000000" w:rsidRDefault="002A635B">
      <w:pPr>
        <w:pStyle w:val="a3"/>
        <w:spacing w:before="0" w:beforeAutospacing="0" w:after="0" w:afterAutospacing="0" w:line="0" w:lineRule="atLeast"/>
        <w:divId w:val="1377773264"/>
        <w:rPr>
          <w:vanish/>
        </w:rPr>
      </w:pPr>
      <w:r>
        <w:rPr>
          <w:vanish/>
          <w:sz w:val="2"/>
          <w:szCs w:val="2"/>
        </w:rPr>
        <w:t>​</w:t>
      </w:r>
    </w:p>
    <w:p w:rsidR="00000000" w:rsidRDefault="002A635B">
      <w:pPr>
        <w:pStyle w:val="a3"/>
        <w:spacing w:before="480" w:beforeAutospacing="0" w:after="0" w:afterAutospacing="0"/>
        <w:jc w:val="center"/>
        <w:divId w:val="491718798"/>
        <w:rPr>
          <w:sz w:val="20"/>
          <w:szCs w:val="20"/>
        </w:rPr>
      </w:pPr>
      <w:r>
        <w:rPr>
          <w:sz w:val="20"/>
          <w:szCs w:val="20"/>
        </w:rPr>
        <w:t>5</w:t>
      </w:r>
    </w:p>
    <w:p w:rsidR="00000000" w:rsidRDefault="002A635B">
      <w:pPr>
        <w:pStyle w:val="a3"/>
        <w:spacing w:before="0" w:beforeAutospacing="0" w:after="200" w:afterAutospacing="0"/>
        <w:divId w:val="926621226"/>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926621226"/>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926621226"/>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926621226"/>
        <w:rPr>
          <w:sz w:val="20"/>
          <w:szCs w:val="20"/>
        </w:rPr>
      </w:pPr>
      <w:r>
        <w:rPr>
          <w:b/>
          <w:bCs/>
          <w:sz w:val="20"/>
          <w:szCs w:val="20"/>
        </w:rPr>
        <w:t>(dollars in thousands)</w:t>
      </w:r>
    </w:p>
    <w:p w:rsidR="00000000" w:rsidRDefault="002A635B">
      <w:pPr>
        <w:pStyle w:val="a3"/>
        <w:spacing w:before="0" w:beforeAutospacing="0" w:after="0" w:afterAutospacing="0"/>
        <w:divId w:val="926621226"/>
        <w:rPr>
          <w:sz w:val="20"/>
          <w:szCs w:val="20"/>
        </w:rPr>
      </w:pPr>
      <w:r>
        <w:rPr>
          <w:sz w:val="20"/>
          <w:szCs w:val="20"/>
        </w:rPr>
        <w:t>​</w:t>
      </w:r>
    </w:p>
    <w:p w:rsidR="00000000" w:rsidRDefault="002A635B">
      <w:pPr>
        <w:pStyle w:val="a3"/>
        <w:spacing w:before="0" w:beforeAutospacing="0" w:after="240" w:afterAutospacing="0"/>
        <w:divId w:val="1109738897"/>
        <w:rPr>
          <w:b/>
          <w:bCs/>
          <w:sz w:val="20"/>
          <w:szCs w:val="20"/>
        </w:rPr>
      </w:pPr>
      <w:r>
        <w:rPr>
          <w:b/>
          <w:bCs/>
          <w:sz w:val="20"/>
          <w:szCs w:val="20"/>
        </w:rPr>
        <w:t>1. NATURE OF OPERATIONS</w:t>
      </w:r>
    </w:p>
    <w:p w:rsidR="00000000" w:rsidRDefault="002A635B">
      <w:pPr>
        <w:pStyle w:val="a3"/>
        <w:spacing w:before="0" w:beforeAutospacing="0" w:after="200" w:afterAutospacing="0"/>
        <w:ind w:firstLine="792"/>
        <w:divId w:val="1109738897"/>
        <w:rPr>
          <w:sz w:val="20"/>
          <w:szCs w:val="20"/>
        </w:rPr>
      </w:pPr>
      <w:r>
        <w:rPr>
          <w:sz w:val="20"/>
          <w:szCs w:val="20"/>
        </w:rPr>
        <w:t>Legacy Housing Corporation (referred herein as ”Legacy”, “we”, “our”, “us”, or the “Company”) was formed on January 1, 2018 as a</w:t>
      </w:r>
      <w:r>
        <w:rPr>
          <w:sz w:val="20"/>
          <w:szCs w:val="20"/>
        </w:rPr>
        <w:t xml:space="preserve"> Delaware corporation through a corporate conversion of Legacy Housing, Ltd. (the “Partnership”), a Texas limited partnership formed in May 2005. Effective December 31, 2019, the Company reincorporated from a Delaware corporation to a Texas corporation. Th</w:t>
      </w:r>
      <w:r>
        <w:rPr>
          <w:sz w:val="20"/>
          <w:szCs w:val="20"/>
        </w:rPr>
        <w:t>e Company is headquartered in Bedford, Texas. </w:t>
      </w:r>
    </w:p>
    <w:p w:rsidR="00000000" w:rsidRDefault="002A635B">
      <w:pPr>
        <w:pStyle w:val="a3"/>
        <w:spacing w:before="0" w:beforeAutospacing="0" w:after="200" w:afterAutospacing="0"/>
        <w:ind w:firstLine="792"/>
        <w:divId w:val="1109738897"/>
        <w:rPr>
          <w:sz w:val="20"/>
          <w:szCs w:val="20"/>
        </w:rPr>
      </w:pPr>
      <w:r>
        <w:rPr>
          <w:sz w:val="20"/>
          <w:szCs w:val="20"/>
        </w:rPr>
        <w:t>The Company (1) manufactures and provides for the transport of mobile homes, (2) provides wholesale financing to dealers and mobile home parks, (3) provides retail financing to consumers and (4) is involved in</w:t>
      </w:r>
      <w:r>
        <w:rPr>
          <w:sz w:val="20"/>
          <w:szCs w:val="20"/>
        </w:rPr>
        <w:t xml:space="preserve"> financing and developing new manufactured home communities. The Company manufactures its mobile homes at plants located in Fort Worth, Texas, Commerce, Texas and Eatonton, Georgia. The Company relies on a network of dealers to market and sell its mobile h</w:t>
      </w:r>
      <w:r>
        <w:rPr>
          <w:sz w:val="20"/>
          <w:szCs w:val="20"/>
        </w:rPr>
        <w:t>omes. The Company also sells homes directly to dealers and mobile home parks. </w:t>
      </w:r>
    </w:p>
    <w:p w:rsidR="00000000" w:rsidRDefault="002A635B">
      <w:pPr>
        <w:pStyle w:val="a3"/>
        <w:spacing w:before="0" w:beforeAutospacing="0" w:after="200" w:afterAutospacing="0"/>
        <w:ind w:firstLine="792"/>
        <w:divId w:val="1109738897"/>
        <w:rPr>
          <w:sz w:val="20"/>
          <w:szCs w:val="20"/>
        </w:rPr>
      </w:pPr>
      <w:r>
        <w:rPr>
          <w:sz w:val="20"/>
          <w:szCs w:val="20"/>
        </w:rPr>
        <w:t>In December 2018, the Company sold 4,000,000 shares of its common stock through an initial public offering (“IPO”) at $12.00 per share. Proceeds from the IPO, net of $4,504 of u</w:t>
      </w:r>
      <w:r>
        <w:rPr>
          <w:sz w:val="20"/>
          <w:szCs w:val="20"/>
        </w:rPr>
        <w:t>nderwriting discounts and offering expenses paid by the Company, were $43,492. In January 2019, the Company sold an additional 600,000 shares of its common stock as part of the IPO at $12.00 per share. Proceeds from the January 2019 issuance, net of $505 o</w:t>
      </w:r>
      <w:r>
        <w:rPr>
          <w:sz w:val="20"/>
          <w:szCs w:val="20"/>
        </w:rPr>
        <w:t>f underwriting discounts and offering expenses paid by the Company, were $6,695. </w:t>
      </w:r>
    </w:p>
    <w:p w:rsidR="00000000" w:rsidRDefault="002A635B">
      <w:pPr>
        <w:pStyle w:val="a3"/>
        <w:spacing w:before="0" w:beforeAutospacing="0" w:after="200" w:afterAutospacing="0"/>
        <w:ind w:firstLine="792"/>
        <w:divId w:val="1109738897"/>
        <w:rPr>
          <w:sz w:val="20"/>
          <w:szCs w:val="20"/>
        </w:rPr>
      </w:pPr>
      <w:r>
        <w:rPr>
          <w:sz w:val="20"/>
          <w:szCs w:val="20"/>
        </w:rPr>
        <w:t>On April 17, 2019, the Company purchased 300,000 shares of its common stock at the price of $10.20 per share, pursuant to the Company’s repurchase program. During the year en</w:t>
      </w:r>
      <w:r>
        <w:rPr>
          <w:sz w:val="20"/>
          <w:szCs w:val="20"/>
        </w:rPr>
        <w:t xml:space="preserve">ded December 31, 2020, the Company purchased 145,065 shares of its common stock at an average price of $9.77 per share, pursuant to the Company’s repurchase program. Under the repurchase program, the Company may purchase up to $10,000 of its common stock. </w:t>
      </w:r>
      <w:r>
        <w:rPr>
          <w:sz w:val="20"/>
          <w:szCs w:val="20"/>
        </w:rPr>
        <w:t>Share purchases may be made from time to time in the open market or through privately negotiated transactions depending on market conditions, share price, trading volume and other factors.  Such purchases, if any, will be made in accordance with applicable</w:t>
      </w:r>
      <w:r>
        <w:rPr>
          <w:sz w:val="20"/>
          <w:szCs w:val="20"/>
        </w:rPr>
        <w:t xml:space="preserve"> insider trading and other securities laws and regulations.  These repurchases may be commenced or suspended at any time or from time to time without prior notice.</w:t>
      </w:r>
    </w:p>
    <w:p w:rsidR="00000000" w:rsidRDefault="002A635B">
      <w:pPr>
        <w:pStyle w:val="a3"/>
        <w:spacing w:before="0" w:beforeAutospacing="0" w:after="200" w:afterAutospacing="0"/>
        <w:divId w:val="1109738897"/>
        <w:rPr>
          <w:b/>
          <w:bCs/>
          <w:sz w:val="20"/>
          <w:szCs w:val="20"/>
        </w:rPr>
      </w:pPr>
      <w:r>
        <w:rPr>
          <w:b/>
          <w:bCs/>
          <w:sz w:val="20"/>
          <w:szCs w:val="20"/>
        </w:rPr>
        <w:t>Corporate Conversion</w:t>
      </w:r>
    </w:p>
    <w:p w:rsidR="00000000" w:rsidRDefault="002A635B">
      <w:pPr>
        <w:pStyle w:val="a3"/>
        <w:spacing w:before="0" w:beforeAutospacing="0" w:after="200" w:afterAutospacing="0"/>
        <w:ind w:firstLine="792"/>
        <w:divId w:val="1109738897"/>
        <w:rPr>
          <w:sz w:val="20"/>
          <w:szCs w:val="20"/>
        </w:rPr>
      </w:pPr>
      <w:r>
        <w:rPr>
          <w:sz w:val="20"/>
          <w:szCs w:val="20"/>
        </w:rPr>
        <w:t>Effective January 1, 2018, the Partnership converted into a Delaware co</w:t>
      </w:r>
      <w:r>
        <w:rPr>
          <w:sz w:val="20"/>
          <w:szCs w:val="20"/>
        </w:rPr>
        <w:t>rporation pursuant to a statutory conversion and changed its name to Legacy Housing Corporation. In order to consummate the corporate conversion completed on January 1, 2018, a certificate of conversion was filed with the Secretary of State of the State of</w:t>
      </w:r>
      <w:r>
        <w:rPr>
          <w:sz w:val="20"/>
          <w:szCs w:val="20"/>
        </w:rPr>
        <w:t xml:space="preserve"> Delaware and with the Secretary of State of the State of Texas. Holders of partnership interests in Legacy Housing, Ltd. received an initial allocation, on a proportional basis, of 20,000,000 shares of common stock of Legacy Housing Corporation.</w:t>
      </w:r>
    </w:p>
    <w:p w:rsidR="00000000" w:rsidRDefault="002A635B">
      <w:pPr>
        <w:pStyle w:val="a3"/>
        <w:spacing w:before="0" w:beforeAutospacing="0" w:after="200" w:afterAutospacing="0"/>
        <w:ind w:firstLine="720"/>
        <w:divId w:val="1109738897"/>
        <w:rPr>
          <w:sz w:val="20"/>
          <w:szCs w:val="20"/>
        </w:rPr>
      </w:pPr>
      <w:r>
        <w:rPr>
          <w:sz w:val="20"/>
          <w:szCs w:val="20"/>
        </w:rPr>
        <w:t>Following</w:t>
      </w:r>
      <w:r>
        <w:rPr>
          <w:sz w:val="20"/>
          <w:szCs w:val="20"/>
        </w:rPr>
        <w:t xml:space="preserve"> the corporate conversion, Legacy Housing Corporation continues to hold all property and assets of Legacy Housing, Ltd. and all of the debts and obligations of Legacy Housing, Ltd. On the effective date of the corporate conversion, the officers of Legacy H</w:t>
      </w:r>
      <w:r>
        <w:rPr>
          <w:sz w:val="20"/>
          <w:szCs w:val="20"/>
        </w:rPr>
        <w:t>ousing, Ltd. became the officers of Legacy Housing Corporation. As a result of the corporate conversion, the Company is now a federal corporate taxpayer.</w:t>
      </w:r>
    </w:p>
    <w:p w:rsidR="00000000" w:rsidRDefault="002A635B">
      <w:pPr>
        <w:pStyle w:val="a3"/>
        <w:spacing w:before="0" w:beforeAutospacing="0" w:after="200" w:afterAutospacing="0"/>
        <w:divId w:val="1109738897"/>
        <w:rPr>
          <w:b/>
          <w:bCs/>
          <w:sz w:val="20"/>
          <w:szCs w:val="20"/>
        </w:rPr>
      </w:pPr>
      <w:r>
        <w:rPr>
          <w:b/>
          <w:bCs/>
          <w:sz w:val="20"/>
          <w:szCs w:val="20"/>
        </w:rPr>
        <w:t>Basis of Presentation</w:t>
      </w:r>
    </w:p>
    <w:p w:rsidR="00000000" w:rsidRDefault="002A635B">
      <w:pPr>
        <w:pStyle w:val="a3"/>
        <w:spacing w:before="0" w:beforeAutospacing="0" w:after="0" w:afterAutospacing="0"/>
        <w:ind w:firstLine="720"/>
        <w:divId w:val="1109738897"/>
        <w:rPr>
          <w:sz w:val="20"/>
          <w:szCs w:val="20"/>
        </w:rPr>
      </w:pPr>
      <w:r>
        <w:rPr>
          <w:sz w:val="20"/>
          <w:szCs w:val="20"/>
        </w:rPr>
        <w:t>The accompanying unaudited interim condensed financial statements as of June 30,</w:t>
      </w:r>
      <w:r>
        <w:rPr>
          <w:sz w:val="20"/>
          <w:szCs w:val="20"/>
        </w:rPr>
        <w:t xml:space="preserve"> 2022 and for the three and six months ended June 30, 2022 and 2021, respectively, have been prepared in accordance with accounting principles generally accepted in the United States of America ("GAAP") for interim financial information and pursuant to the</w:t>
      </w:r>
      <w:r>
        <w:rPr>
          <w:sz w:val="20"/>
          <w:szCs w:val="20"/>
        </w:rPr>
        <w:t xml:space="preserve"> rules and regulations of the U.S. Securities and Exchange Commission ("SEC") as required by Regulation S-X, Rule 8-03. In the opinion of management, the unaudited interim financial statements have been prepared on the same basis as the audited financial s</w:t>
      </w:r>
      <w:r>
        <w:rPr>
          <w:sz w:val="20"/>
          <w:szCs w:val="20"/>
        </w:rPr>
        <w:t>tatements, and include all adjustments, consisting only of normal recurring adjustments, necessary for the fair statement of the Company's financial position for the periods presented. The results for the three and six months ended June 30, 2022 are not ne</w:t>
      </w:r>
      <w:r>
        <w:rPr>
          <w:sz w:val="20"/>
          <w:szCs w:val="20"/>
        </w:rPr>
        <w:t xml:space="preserve">cessarily indicative of the results to be expected for the year ending December 31, </w:t>
      </w:r>
    </w:p>
    <w:p w:rsidR="00000000" w:rsidRDefault="002A635B">
      <w:pPr>
        <w:pStyle w:val="a3"/>
        <w:spacing w:before="480" w:beforeAutospacing="0" w:after="0" w:afterAutospacing="0"/>
        <w:jc w:val="center"/>
        <w:divId w:val="1633097894"/>
        <w:rPr>
          <w:sz w:val="20"/>
          <w:szCs w:val="20"/>
        </w:rPr>
      </w:pPr>
      <w:r>
        <w:rPr>
          <w:sz w:val="20"/>
          <w:szCs w:val="20"/>
        </w:rPr>
        <w:t>6</w:t>
      </w:r>
    </w:p>
    <w:p w:rsidR="00000000" w:rsidRDefault="002A635B">
      <w:pPr>
        <w:pStyle w:val="a3"/>
        <w:spacing w:before="0" w:beforeAutospacing="0" w:after="200" w:afterAutospacing="0"/>
        <w:divId w:val="1417438537"/>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417438537"/>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417438537"/>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417438537"/>
        <w:rPr>
          <w:sz w:val="20"/>
          <w:szCs w:val="20"/>
        </w:rPr>
      </w:pPr>
      <w:r>
        <w:rPr>
          <w:b/>
          <w:bCs/>
          <w:sz w:val="20"/>
          <w:szCs w:val="20"/>
        </w:rPr>
        <w:t>(dollars in thousands)</w:t>
      </w:r>
    </w:p>
    <w:p w:rsidR="00000000" w:rsidRDefault="002A635B">
      <w:pPr>
        <w:pStyle w:val="a3"/>
        <w:spacing w:before="0" w:beforeAutospacing="0" w:after="0" w:afterAutospacing="0"/>
        <w:divId w:val="1417438537"/>
        <w:rPr>
          <w:sz w:val="20"/>
          <w:szCs w:val="20"/>
        </w:rPr>
      </w:pPr>
      <w:r>
        <w:rPr>
          <w:sz w:val="20"/>
          <w:szCs w:val="20"/>
        </w:rPr>
        <w:t>​</w:t>
      </w:r>
    </w:p>
    <w:p w:rsidR="00000000" w:rsidRDefault="002A635B">
      <w:pPr>
        <w:pStyle w:val="a3"/>
        <w:spacing w:before="0" w:beforeAutospacing="0" w:after="200" w:afterAutospacing="0"/>
        <w:divId w:val="1712342050"/>
        <w:rPr>
          <w:sz w:val="20"/>
          <w:szCs w:val="20"/>
        </w:rPr>
      </w:pPr>
      <w:r>
        <w:rPr>
          <w:sz w:val="20"/>
          <w:szCs w:val="20"/>
        </w:rPr>
        <w:t>2022, or any other period. The accompanying balance sheet as of December 31, 2021 was derived from audited financial statements included in the Company's annual report on Form 10-K for the year ended December 31, 2021 (the "Form 10-K"). The accompanying fi</w:t>
      </w:r>
      <w:r>
        <w:rPr>
          <w:sz w:val="20"/>
          <w:szCs w:val="20"/>
        </w:rPr>
        <w:t>nancial statements do not include all of the information and footnotes required by GAAP for annual financial statements. Accordingly, they should be read in conjunction with the audited financial statements and notes thereto included in the Form 10-K. Cert</w:t>
      </w:r>
      <w:r>
        <w:rPr>
          <w:sz w:val="20"/>
          <w:szCs w:val="20"/>
        </w:rPr>
        <w:t>ain amounts in the prior period financial statements have been reclassified to conform to the presentation of the current period financial statements. These reclassifications had no effect on the previously reported net income.</w:t>
      </w:r>
    </w:p>
    <w:p w:rsidR="00000000" w:rsidRDefault="002A635B">
      <w:pPr>
        <w:pStyle w:val="a3"/>
        <w:spacing w:before="0" w:beforeAutospacing="0" w:after="200" w:afterAutospacing="0"/>
        <w:divId w:val="1712342050"/>
        <w:rPr>
          <w:sz w:val="20"/>
          <w:szCs w:val="20"/>
        </w:rPr>
      </w:pPr>
      <w:r>
        <w:rPr>
          <w:b/>
          <w:bCs/>
          <w:sz w:val="20"/>
          <w:szCs w:val="20"/>
        </w:rPr>
        <w:t>Restatement of Previously Is</w:t>
      </w:r>
      <w:r>
        <w:rPr>
          <w:b/>
          <w:bCs/>
          <w:sz w:val="20"/>
          <w:szCs w:val="20"/>
        </w:rPr>
        <w:t>sued Condensed Financial Statements (unaudited)</w:t>
      </w:r>
    </w:p>
    <w:p w:rsidR="00000000" w:rsidRDefault="002A635B">
      <w:pPr>
        <w:pStyle w:val="a3"/>
        <w:spacing w:before="0" w:beforeAutospacing="0" w:after="200" w:afterAutospacing="0"/>
        <w:ind w:firstLine="720"/>
        <w:divId w:val="1712342050"/>
        <w:rPr>
          <w:b/>
          <w:bCs/>
          <w:sz w:val="20"/>
          <w:szCs w:val="20"/>
        </w:rPr>
      </w:pPr>
      <w:r>
        <w:rPr>
          <w:sz w:val="20"/>
          <w:szCs w:val="20"/>
        </w:rPr>
        <w:t>As previously reported in the Company’s Annual Report on Form 10-K for the year ended December 31, 2021, the Company has restated its interim financial statements for the period ended June 30, 2021 to correct</w:t>
      </w:r>
      <w:r>
        <w:rPr>
          <w:sz w:val="20"/>
          <w:szCs w:val="20"/>
        </w:rPr>
        <w:t xml:space="preserve"> (i) an overstatement of costs errantly assigned to accounts payable for inventory received but not invoiced, (ii) a reclassification between prepaid expenses and other current assets and other assets, (iii) a reclassification between prepaid expenses and </w:t>
      </w:r>
      <w:r>
        <w:rPr>
          <w:sz w:val="20"/>
          <w:szCs w:val="20"/>
        </w:rPr>
        <w:t>other current assets and lines of credit, and (iv) a change in accrued liabilities and income tax expense.</w:t>
      </w:r>
      <w:r>
        <w:rPr>
          <w:sz w:val="20"/>
          <w:szCs w:val="20"/>
        </w:rPr>
        <w:t xml:space="preserve"> </w:t>
      </w:r>
    </w:p>
    <w:p w:rsidR="00000000" w:rsidRDefault="002A635B">
      <w:pPr>
        <w:pStyle w:val="a3"/>
        <w:spacing w:before="0" w:beforeAutospacing="0" w:after="200" w:afterAutospacing="0"/>
        <w:ind w:firstLine="720"/>
        <w:divId w:val="1712342050"/>
        <w:rPr>
          <w:sz w:val="20"/>
          <w:szCs w:val="20"/>
        </w:rPr>
      </w:pPr>
      <w:r>
        <w:rPr>
          <w:sz w:val="20"/>
          <w:szCs w:val="20"/>
        </w:rPr>
        <w:t>The effects of the restatement on the line items within the Company’s condensed statement of income for the three months ended June 30, 2021 were as</w:t>
      </w:r>
      <w:r>
        <w:rPr>
          <w:sz w:val="20"/>
          <w:szCs w:val="20"/>
        </w:rPr>
        <w:t xml:space="preserve"> follows:</w:t>
      </w:r>
    </w:p>
    <w:tbl>
      <w:tblPr>
        <w:tblW w:w="5000" w:type="pct"/>
        <w:tblCellMar>
          <w:top w:w="15" w:type="dxa"/>
          <w:left w:w="0" w:type="dxa"/>
          <w:bottom w:w="15" w:type="dxa"/>
          <w:right w:w="0" w:type="dxa"/>
        </w:tblCellMar>
        <w:tblLook w:val="04A0" w:firstRow="1" w:lastRow="0" w:firstColumn="1" w:lastColumn="0" w:noHBand="0" w:noVBand="1"/>
      </w:tblPr>
      <w:tblGrid>
        <w:gridCol w:w="3896"/>
        <w:gridCol w:w="296"/>
        <w:gridCol w:w="186"/>
        <w:gridCol w:w="950"/>
        <w:gridCol w:w="296"/>
        <w:gridCol w:w="186"/>
        <w:gridCol w:w="1060"/>
        <w:gridCol w:w="296"/>
        <w:gridCol w:w="186"/>
        <w:gridCol w:w="954"/>
      </w:tblGrid>
      <w:tr w:rsidR="00000000">
        <w:trPr>
          <w:divId w:val="1712342050"/>
          <w:trHeight w:val="2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divId w:val="1498611783"/>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30987250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36907364"/>
              <w:rPr>
                <w:sz w:val="20"/>
                <w:szCs w:val="20"/>
              </w:rPr>
            </w:pPr>
            <w:r>
              <w:rPr>
                <w:sz w:val="2"/>
                <w:szCs w:val="2"/>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42084074"/>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65334283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716049936"/>
              <w:rPr>
                <w:sz w:val="20"/>
                <w:szCs w:val="20"/>
              </w:rPr>
            </w:pPr>
            <w:r>
              <w:rPr>
                <w:sz w:val="2"/>
                <w:szCs w:val="2"/>
              </w:rPr>
              <w:t>​</w:t>
            </w:r>
          </w:p>
        </w:tc>
        <w:tc>
          <w:tcPr>
            <w:tcW w:w="63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3910798"/>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93625308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416947545"/>
              <w:rPr>
                <w:sz w:val="20"/>
                <w:szCs w:val="20"/>
              </w:rPr>
            </w:pPr>
            <w:r>
              <w:rPr>
                <w:sz w:val="2"/>
                <w:szCs w:val="2"/>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019770710"/>
              <w:rPr>
                <w:sz w:val="20"/>
                <w:szCs w:val="20"/>
              </w:rPr>
            </w:pPr>
            <w:r>
              <w:rPr>
                <w:sz w:val="2"/>
                <w:szCs w:val="2"/>
              </w:rPr>
              <w:t>​</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2476" w:type="pct"/>
            <w:gridSpan w:val="8"/>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Three Months Ended June 30, 2021</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As</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637"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5"/>
                <w:szCs w:val="15"/>
              </w:rPr>
              <w:t>​</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Originally</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750"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684"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As</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5"/>
                <w:szCs w:val="15"/>
              </w:rPr>
              <w:t>​</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4"/>
                <w:szCs w:val="14"/>
              </w:rPr>
            </w:pPr>
            <w:r>
              <w:rPr>
                <w:b/>
                <w:bCs/>
                <w:sz w:val="15"/>
                <w:szCs w:val="15"/>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Reported</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4"/>
                <w:szCs w:val="14"/>
              </w:rPr>
            </w:pPr>
            <w:r>
              <w:rPr>
                <w:b/>
                <w:bCs/>
                <w:sz w:val="15"/>
                <w:szCs w:val="15"/>
              </w:rPr>
              <w:t>    </w:t>
            </w:r>
          </w:p>
        </w:tc>
        <w:tc>
          <w:tcPr>
            <w:tcW w:w="750"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Adjustments</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4"/>
                <w:szCs w:val="14"/>
              </w:rPr>
            </w:pPr>
            <w:r>
              <w:rPr>
                <w:b/>
                <w:bCs/>
                <w:sz w:val="15"/>
                <w:szCs w:val="15"/>
              </w:rPr>
              <w:t>    </w:t>
            </w:r>
          </w:p>
        </w:tc>
        <w:tc>
          <w:tcPr>
            <w:tcW w:w="684"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4"/>
                <w:szCs w:val="14"/>
              </w:rPr>
            </w:pPr>
            <w:r>
              <w:rPr>
                <w:b/>
                <w:bCs/>
                <w:sz w:val="15"/>
                <w:szCs w:val="15"/>
              </w:rPr>
              <w:t>Restated</w:t>
            </w:r>
          </w:p>
        </w:tc>
      </w:tr>
      <w:tr w:rsidR="00000000">
        <w:trPr>
          <w:divId w:val="1712342050"/>
        </w:trPr>
        <w:tc>
          <w:tcPr>
            <w:tcW w:w="234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Operating expenses:</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Cost of product sal</w:t>
            </w:r>
            <w:r>
              <w:rPr>
                <w:sz w:val="16"/>
                <w:szCs w:val="16"/>
              </w:rPr>
              <w:t>e</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28,608</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6"/>
                <w:szCs w:val="16"/>
              </w:rPr>
            </w:pPr>
            <w:r>
              <w:rPr>
                <w:sz w:val="16"/>
                <w:szCs w:val="16"/>
              </w:rPr>
              <w:t>(</w:t>
            </w:r>
            <w:r>
              <w:rPr>
                <w:sz w:val="16"/>
                <w:szCs w:val="16"/>
              </w:rPr>
              <w:t>265)</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28,343</w:t>
            </w:r>
          </w:p>
        </w:tc>
      </w:tr>
      <w:tr w:rsidR="00000000">
        <w:trPr>
          <w:divId w:val="1712342050"/>
        </w:trPr>
        <w:tc>
          <w:tcPr>
            <w:tcW w:w="234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Income from operations</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14,702</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265</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14,967</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Income before income tax expense</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14,882</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265</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15,147</w:t>
            </w:r>
          </w:p>
        </w:tc>
      </w:tr>
      <w:tr w:rsidR="00000000">
        <w:trPr>
          <w:divId w:val="1712342050"/>
        </w:trPr>
        <w:tc>
          <w:tcPr>
            <w:tcW w:w="234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Income tax expense</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6"/>
                <w:szCs w:val="16"/>
              </w:rPr>
            </w:pPr>
            <w:r>
              <w:rPr>
                <w:sz w:val="16"/>
                <w:szCs w:val="16"/>
              </w:rPr>
              <w:t>(2,454)</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6"/>
                <w:szCs w:val="16"/>
              </w:rPr>
            </w:pPr>
            <w:r>
              <w:rPr>
                <w:sz w:val="16"/>
                <w:szCs w:val="16"/>
              </w:rPr>
              <w:t>(44)</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6"/>
                <w:szCs w:val="16"/>
              </w:rPr>
            </w:pPr>
            <w:r>
              <w:rPr>
                <w:sz w:val="16"/>
                <w:szCs w:val="16"/>
              </w:rPr>
              <w:t>(2,498)</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Net income</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12,428</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221</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12,649</w:t>
            </w:r>
          </w:p>
        </w:tc>
      </w:tr>
      <w:tr w:rsidR="00000000">
        <w:trPr>
          <w:divId w:val="1712342050"/>
        </w:trPr>
        <w:tc>
          <w:tcPr>
            <w:tcW w:w="234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Net income per share:</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16"/>
                <w:szCs w:val="16"/>
              </w:rPr>
              <w:t>​</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16"/>
                <w:szCs w:val="16"/>
              </w:rPr>
              <w:t>​</w:t>
            </w:r>
          </w:p>
        </w:tc>
      </w:tr>
      <w:tr w:rsidR="00000000">
        <w:trPr>
          <w:divId w:val="1712342050"/>
        </w:trPr>
        <w:tc>
          <w:tcPr>
            <w:tcW w:w="2345" w:type="pct"/>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Basi</w:t>
            </w:r>
            <w:r>
              <w:rPr>
                <w:sz w:val="16"/>
                <w:szCs w:val="16"/>
              </w:rPr>
              <w:t>c</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0.51</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0.01</w:t>
            </w:r>
          </w:p>
        </w:tc>
        <w:tc>
          <w:tcPr>
            <w:tcW w:w="1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0.52</w:t>
            </w:r>
          </w:p>
        </w:tc>
      </w:tr>
      <w:tr w:rsidR="00000000">
        <w:trPr>
          <w:divId w:val="1712342050"/>
        </w:trPr>
        <w:tc>
          <w:tcPr>
            <w:tcW w:w="234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Dilute</w:t>
            </w:r>
            <w:r>
              <w:rPr>
                <w:sz w:val="16"/>
                <w:szCs w:val="16"/>
              </w:rPr>
              <w:t>d</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0.51</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6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0.01</w:t>
            </w:r>
          </w:p>
        </w:tc>
        <w:tc>
          <w:tcPr>
            <w:tcW w:w="1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w:t>
            </w:r>
          </w:p>
        </w:tc>
        <w:tc>
          <w:tcPr>
            <w:tcW w:w="5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6"/>
                <w:szCs w:val="16"/>
              </w:rPr>
            </w:pPr>
            <w:r>
              <w:rPr>
                <w:sz w:val="16"/>
                <w:szCs w:val="16"/>
              </w:rPr>
              <w:t>0.52</w:t>
            </w:r>
          </w:p>
        </w:tc>
      </w:tr>
    </w:tbl>
    <w:p w:rsidR="00000000" w:rsidRDefault="002A635B">
      <w:pPr>
        <w:pStyle w:val="a3"/>
        <w:spacing w:before="0" w:beforeAutospacing="0" w:after="200" w:afterAutospacing="0"/>
        <w:ind w:firstLine="720"/>
        <w:divId w:val="1712342050"/>
        <w:rPr>
          <w:sz w:val="20"/>
          <w:szCs w:val="20"/>
        </w:rPr>
      </w:pPr>
      <w:r>
        <w:rPr>
          <w:sz w:val="20"/>
          <w:szCs w:val="20"/>
        </w:rPr>
        <w:t>​</w:t>
      </w:r>
    </w:p>
    <w:p w:rsidR="00000000" w:rsidRDefault="002A635B">
      <w:pPr>
        <w:pStyle w:val="a3"/>
        <w:spacing w:before="0" w:beforeAutospacing="0" w:after="200" w:afterAutospacing="0"/>
        <w:ind w:firstLine="720"/>
        <w:divId w:val="1712342050"/>
        <w:rPr>
          <w:sz w:val="20"/>
          <w:szCs w:val="20"/>
        </w:rPr>
      </w:pPr>
      <w:r>
        <w:rPr>
          <w:sz w:val="20"/>
          <w:szCs w:val="20"/>
        </w:rPr>
        <w:t>The effects of the restatement on the line items within the Company’</w:t>
      </w:r>
      <w:r>
        <w:rPr>
          <w:sz w:val="20"/>
          <w:szCs w:val="20"/>
        </w:rPr>
        <w:t>s condensed statement of income for the six months ended June 30,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4919"/>
        <w:gridCol w:w="228"/>
        <w:gridCol w:w="143"/>
        <w:gridCol w:w="729"/>
        <w:gridCol w:w="228"/>
        <w:gridCol w:w="143"/>
        <w:gridCol w:w="812"/>
        <w:gridCol w:w="228"/>
        <w:gridCol w:w="143"/>
        <w:gridCol w:w="733"/>
      </w:tblGrid>
      <w:tr w:rsidR="00000000">
        <w:trPr>
          <w:divId w:val="1712342050"/>
          <w:trHeight w:val="20"/>
        </w:trPr>
        <w:tc>
          <w:tcPr>
            <w:tcW w:w="2961"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8292415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11454582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742331752"/>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74634820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9223102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96926481"/>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6731025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37187911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495001137"/>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349837716"/>
              <w:rPr>
                <w:sz w:val="20"/>
                <w:szCs w:val="20"/>
              </w:rPr>
            </w:pPr>
            <w:r>
              <w:rPr>
                <w:sz w:val="2"/>
                <w:szCs w:val="2"/>
              </w:rPr>
              <w:t>​</w:t>
            </w:r>
          </w:p>
        </w:tc>
      </w:tr>
      <w:tr w:rsidR="00000000">
        <w:trPr>
          <w:divId w:val="1712342050"/>
        </w:trPr>
        <w:tc>
          <w:tcPr>
            <w:tcW w:w="2961"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901" w:type="pct"/>
            <w:gridSpan w:val="8"/>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Six Months Ended June 30, 2021</w:t>
            </w:r>
          </w:p>
        </w:tc>
      </w:tr>
      <w:tr w:rsidR="00000000">
        <w:trPr>
          <w:divId w:val="1712342050"/>
        </w:trPr>
        <w:tc>
          <w:tcPr>
            <w:tcW w:w="2961"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As</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r>
      <w:tr w:rsidR="00000000">
        <w:trPr>
          <w:divId w:val="1712342050"/>
        </w:trPr>
        <w:tc>
          <w:tcPr>
            <w:tcW w:w="2961"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Originally</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75"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As</w:t>
            </w:r>
          </w:p>
        </w:tc>
      </w:tr>
      <w:tr w:rsidR="00000000">
        <w:trPr>
          <w:divId w:val="1712342050"/>
        </w:trPr>
        <w:tc>
          <w:tcPr>
            <w:tcW w:w="2961"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Reported</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Adjustments</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Restated</w:t>
            </w:r>
          </w:p>
        </w:tc>
      </w:tr>
      <w:tr w:rsidR="00000000">
        <w:trPr>
          <w:divId w:val="1712342050"/>
        </w:trPr>
        <w:tc>
          <w:tcPr>
            <w:tcW w:w="296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Operating expenses:</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4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b/>
                <w:bCs/>
                <w:sz w:val="16"/>
                <w:szCs w:val="16"/>
              </w:rPr>
              <w:t>​</w:t>
            </w:r>
          </w:p>
        </w:tc>
      </w:tr>
      <w:tr w:rsidR="00000000">
        <w:trPr>
          <w:divId w:val="1712342050"/>
        </w:trPr>
        <w:tc>
          <w:tcPr>
            <w:tcW w:w="2961"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Cost of product sal</w:t>
            </w:r>
            <w:r>
              <w:rPr>
                <w:sz w:val="20"/>
                <w:szCs w:val="20"/>
              </w:rPr>
              <w:t>e</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52,632</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(2,288)</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50,344</w:t>
            </w:r>
          </w:p>
        </w:tc>
      </w:tr>
      <w:tr w:rsidR="00000000">
        <w:trPr>
          <w:divId w:val="1712342050"/>
        </w:trPr>
        <w:tc>
          <w:tcPr>
            <w:tcW w:w="296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Income from operations</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25,362</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2,288</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27,650</w:t>
            </w:r>
          </w:p>
        </w:tc>
      </w:tr>
      <w:tr w:rsidR="00000000">
        <w:trPr>
          <w:divId w:val="1712342050"/>
        </w:trPr>
        <w:tc>
          <w:tcPr>
            <w:tcW w:w="2961"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Income before income tax expense</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25,768</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2,288</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28,056</w:t>
            </w:r>
          </w:p>
        </w:tc>
      </w:tr>
      <w:tr w:rsidR="00000000">
        <w:trPr>
          <w:divId w:val="1712342050"/>
        </w:trPr>
        <w:tc>
          <w:tcPr>
            <w:tcW w:w="296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Income tax expense</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(4,317)</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w:t>
            </w:r>
            <w:r>
              <w:rPr>
                <w:sz w:val="20"/>
                <w:szCs w:val="20"/>
              </w:rPr>
              <w:t>390)</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(4,707)</w:t>
            </w:r>
          </w:p>
        </w:tc>
      </w:tr>
      <w:tr w:rsidR="00000000">
        <w:trPr>
          <w:divId w:val="1712342050"/>
        </w:trPr>
        <w:tc>
          <w:tcPr>
            <w:tcW w:w="2961"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Net income</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21,451</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1,898</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23,349</w:t>
            </w:r>
          </w:p>
        </w:tc>
      </w:tr>
      <w:tr w:rsidR="00000000">
        <w:trPr>
          <w:divId w:val="1712342050"/>
        </w:trPr>
        <w:tc>
          <w:tcPr>
            <w:tcW w:w="296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Net income per share:</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w:t>
            </w:r>
          </w:p>
        </w:tc>
      </w:tr>
      <w:tr w:rsidR="00000000">
        <w:trPr>
          <w:divId w:val="1712342050"/>
        </w:trPr>
        <w:tc>
          <w:tcPr>
            <w:tcW w:w="2961"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Basi</w:t>
            </w:r>
            <w:r>
              <w:rPr>
                <w:sz w:val="20"/>
                <w:szCs w:val="20"/>
              </w:rPr>
              <w:t>c</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0.89</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0.07</w:t>
            </w:r>
          </w:p>
        </w:tc>
        <w:tc>
          <w:tcPr>
            <w:tcW w:w="1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0.96</w:t>
            </w:r>
          </w:p>
        </w:tc>
      </w:tr>
      <w:tr w:rsidR="00000000">
        <w:trPr>
          <w:divId w:val="1712342050"/>
        </w:trPr>
        <w:tc>
          <w:tcPr>
            <w:tcW w:w="296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Dilute</w:t>
            </w:r>
            <w:r>
              <w:rPr>
                <w:sz w:val="20"/>
                <w:szCs w:val="20"/>
              </w:rPr>
              <w:t>d</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0.89</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0.07</w:t>
            </w:r>
          </w:p>
        </w:tc>
        <w:tc>
          <w:tcPr>
            <w:tcW w:w="1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0.96</w:t>
            </w:r>
          </w:p>
        </w:tc>
      </w:tr>
    </w:tbl>
    <w:p w:rsidR="00000000" w:rsidRDefault="002A635B">
      <w:pPr>
        <w:pStyle w:val="a3"/>
        <w:spacing w:before="0" w:beforeAutospacing="0" w:after="200" w:afterAutospacing="0"/>
        <w:ind w:firstLine="720"/>
        <w:divId w:val="1712342050"/>
        <w:rPr>
          <w:sz w:val="20"/>
          <w:szCs w:val="20"/>
        </w:rPr>
      </w:pPr>
      <w:r>
        <w:rPr>
          <w:sz w:val="20"/>
          <w:szCs w:val="20"/>
        </w:rPr>
        <w:t>​</w:t>
      </w:r>
    </w:p>
    <w:p w:rsidR="00000000" w:rsidRDefault="002A635B">
      <w:pPr>
        <w:pStyle w:val="a3"/>
        <w:spacing w:before="0" w:beforeAutospacing="0" w:after="240" w:afterAutospacing="0"/>
        <w:ind w:firstLine="720"/>
        <w:divId w:val="1712342050"/>
        <w:rPr>
          <w:sz w:val="20"/>
          <w:szCs w:val="20"/>
        </w:rPr>
      </w:pPr>
      <w:r>
        <w:rPr>
          <w:sz w:val="20"/>
          <w:szCs w:val="20"/>
        </w:rPr>
        <w:t>​</w:t>
      </w:r>
    </w:p>
    <w:p w:rsidR="00000000" w:rsidRDefault="002A635B">
      <w:pPr>
        <w:pStyle w:val="a3"/>
        <w:spacing w:before="480" w:beforeAutospacing="0" w:after="0" w:afterAutospacing="0"/>
        <w:jc w:val="center"/>
        <w:divId w:val="1501114953"/>
        <w:rPr>
          <w:sz w:val="20"/>
          <w:szCs w:val="20"/>
        </w:rPr>
      </w:pPr>
      <w:r>
        <w:rPr>
          <w:sz w:val="20"/>
          <w:szCs w:val="20"/>
        </w:rPr>
        <w:t>7</w:t>
      </w:r>
    </w:p>
    <w:p w:rsidR="00000000" w:rsidRDefault="002A635B">
      <w:pPr>
        <w:pStyle w:val="a3"/>
        <w:spacing w:before="0" w:beforeAutospacing="0" w:after="200" w:afterAutospacing="0"/>
        <w:divId w:val="1220021799"/>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220021799"/>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220021799"/>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220021799"/>
        <w:rPr>
          <w:sz w:val="20"/>
          <w:szCs w:val="20"/>
        </w:rPr>
      </w:pPr>
      <w:r>
        <w:rPr>
          <w:b/>
          <w:bCs/>
          <w:sz w:val="20"/>
          <w:szCs w:val="20"/>
        </w:rPr>
        <w:t>(dollars in thousands)</w:t>
      </w:r>
    </w:p>
    <w:p w:rsidR="00000000" w:rsidRDefault="002A635B">
      <w:pPr>
        <w:pStyle w:val="a3"/>
        <w:spacing w:before="0" w:beforeAutospacing="0" w:after="0" w:afterAutospacing="0"/>
        <w:divId w:val="1220021799"/>
        <w:rPr>
          <w:sz w:val="20"/>
          <w:szCs w:val="20"/>
        </w:rPr>
      </w:pPr>
      <w:r>
        <w:rPr>
          <w:sz w:val="20"/>
          <w:szCs w:val="20"/>
        </w:rPr>
        <w:t>​</w:t>
      </w:r>
    </w:p>
    <w:p w:rsidR="00000000" w:rsidRDefault="002A635B">
      <w:pPr>
        <w:pStyle w:val="a3"/>
        <w:spacing w:before="0" w:beforeAutospacing="0" w:after="240" w:afterAutospacing="0"/>
        <w:ind w:firstLine="720"/>
        <w:divId w:val="657418336"/>
        <w:rPr>
          <w:sz w:val="20"/>
          <w:szCs w:val="20"/>
        </w:rPr>
      </w:pPr>
      <w:r>
        <w:rPr>
          <w:sz w:val="20"/>
          <w:szCs w:val="20"/>
        </w:rPr>
        <w:t>The effects of the restatement on the line items within the Company’</w:t>
      </w:r>
      <w:r>
        <w:rPr>
          <w:sz w:val="20"/>
          <w:szCs w:val="20"/>
        </w:rPr>
        <w:t>s condensed statement of cash flows for the six months ended June 30, 2021 were as follows:</w:t>
      </w:r>
    </w:p>
    <w:tbl>
      <w:tblPr>
        <w:tblW w:w="5000" w:type="pct"/>
        <w:tblCellMar>
          <w:top w:w="15" w:type="dxa"/>
          <w:left w:w="0" w:type="dxa"/>
          <w:bottom w:w="15" w:type="dxa"/>
          <w:right w:w="0" w:type="dxa"/>
        </w:tblCellMar>
        <w:tblLook w:val="04A0" w:firstRow="1" w:lastRow="0" w:firstColumn="1" w:lastColumn="0" w:noHBand="0" w:noVBand="1"/>
      </w:tblPr>
      <w:tblGrid>
        <w:gridCol w:w="5150"/>
        <w:gridCol w:w="207"/>
        <w:gridCol w:w="141"/>
        <w:gridCol w:w="722"/>
        <w:gridCol w:w="205"/>
        <w:gridCol w:w="127"/>
        <w:gridCol w:w="755"/>
        <w:gridCol w:w="205"/>
        <w:gridCol w:w="127"/>
        <w:gridCol w:w="667"/>
      </w:tblGrid>
      <w:tr w:rsidR="00000000">
        <w:trPr>
          <w:divId w:val="657418336"/>
          <w:trHeight w:val="20"/>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divId w:val="58672913"/>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9686397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1886444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75778484"/>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57712879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53033886"/>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311833738"/>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5076334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42059842"/>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05712363"/>
              <w:rPr>
                <w:sz w:val="20"/>
                <w:szCs w:val="20"/>
              </w:rPr>
            </w:pPr>
            <w:r>
              <w:rPr>
                <w:sz w:val="2"/>
                <w:szCs w:val="2"/>
              </w:rPr>
              <w:t>​</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4"/>
                <w:szCs w:val="14"/>
              </w:rPr>
            </w:pPr>
            <w:r>
              <w:rPr>
                <w:b/>
                <w:bCs/>
                <w:sz w:val="15"/>
                <w:szCs w:val="15"/>
              </w:rPr>
              <w:t>    </w:t>
            </w:r>
          </w:p>
        </w:tc>
        <w:tc>
          <w:tcPr>
            <w:tcW w:w="1767" w:type="pct"/>
            <w:gridSpan w:val="8"/>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4"/>
                <w:szCs w:val="14"/>
              </w:rPr>
            </w:pPr>
            <w:r>
              <w:rPr>
                <w:b/>
                <w:bCs/>
                <w:sz w:val="15"/>
                <w:szCs w:val="15"/>
              </w:rPr>
              <w:t>Six months June 30, 2021</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490"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4"/>
                <w:szCs w:val="14"/>
              </w:rPr>
            </w:pPr>
            <w:r>
              <w:rPr>
                <w:b/>
                <w:bCs/>
                <w:sz w:val="15"/>
                <w:szCs w:val="15"/>
              </w:rPr>
              <w:t>As Originally</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538"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482"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4"/>
                <w:szCs w:val="14"/>
              </w:rPr>
            </w:pPr>
            <w:r>
              <w:rPr>
                <w:b/>
                <w:bCs/>
                <w:sz w:val="15"/>
                <w:szCs w:val="15"/>
              </w:rPr>
              <w:t>As</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4"/>
                <w:szCs w:val="14"/>
              </w:rPr>
            </w:pPr>
            <w:r>
              <w:rPr>
                <w:b/>
                <w:bCs/>
                <w:sz w:val="15"/>
                <w:szCs w:val="15"/>
              </w:rPr>
              <w:t>Reported</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4"/>
                <w:szCs w:val="14"/>
              </w:rPr>
            </w:pPr>
            <w:r>
              <w:rPr>
                <w:b/>
                <w:bCs/>
                <w:sz w:val="15"/>
                <w:szCs w:val="15"/>
              </w:rPr>
              <w:t>Adjustments</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5"/>
                <w:szCs w:val="15"/>
              </w:rPr>
              <w:t>​</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4"/>
                <w:szCs w:val="14"/>
              </w:rPr>
            </w:pPr>
            <w:r>
              <w:rPr>
                <w:b/>
                <w:bCs/>
                <w:sz w:val="15"/>
                <w:szCs w:val="15"/>
              </w:rPr>
              <w:t>Restated</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Operating activities: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Net incom</w:t>
            </w:r>
            <w:r>
              <w:rPr>
                <w:sz w:val="16"/>
                <w:szCs w:val="16"/>
              </w:rPr>
              <w:t>e</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21,451</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1,898</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23,349</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Inventorie</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(8,864)</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(8,864)</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Prepaid expenses and other current asset</w:t>
            </w:r>
            <w:r>
              <w:rPr>
                <w:sz w:val="16"/>
                <w:szCs w:val="16"/>
              </w:rPr>
              <w:t>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(893)</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535</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(358)</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Other asset</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(876)</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(332)</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(1,208)</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Accounts payabl</w:t>
            </w:r>
            <w:r>
              <w:rPr>
                <w:sz w:val="16"/>
                <w:szCs w:val="16"/>
              </w:rPr>
              <w:t>e</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(2,004)</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(2,288)</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(4,292)</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Accrued liabilitie</w:t>
            </w:r>
            <w:r>
              <w:rPr>
                <w:sz w:val="16"/>
                <w:szCs w:val="16"/>
              </w:rPr>
              <w:t>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(792)</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390</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(402)</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Net cash used in operating activities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(4,978)</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203</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(4,775)</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Investing activities: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Purchases of property, plant and equipmen</w:t>
            </w:r>
            <w:r>
              <w:rPr>
                <w:sz w:val="16"/>
                <w:szCs w:val="16"/>
              </w:rPr>
              <w:t>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(2,330)</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(2,330)</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Net cash used in investing activities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(8,482)</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(8,482)</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Financing activities: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16"/>
                <w:szCs w:val="16"/>
              </w:rPr>
              <w:t>​</w:t>
            </w:r>
          </w:p>
        </w:tc>
      </w:tr>
      <w:tr w:rsidR="00000000">
        <w:trPr>
          <w:divId w:val="657418336"/>
        </w:trPr>
        <w:tc>
          <w:tcPr>
            <w:tcW w:w="310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Payments on lines of credi</w:t>
            </w:r>
            <w:r>
              <w:rPr>
                <w:sz w:val="16"/>
                <w:szCs w:val="16"/>
              </w:rPr>
              <w:t>t</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(32,608)</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(203)</w:t>
            </w:r>
          </w:p>
        </w:tc>
        <w:tc>
          <w:tcPr>
            <w:tcW w:w="12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(32,811)</w:t>
            </w:r>
          </w:p>
        </w:tc>
      </w:tr>
      <w:tr w:rsidR="00000000">
        <w:trPr>
          <w:divId w:val="657418336"/>
        </w:trPr>
        <w:tc>
          <w:tcPr>
            <w:tcW w:w="3103" w:type="pct"/>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Net cash provided by financing activities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1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13,501</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57"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6"/>
                <w:szCs w:val="16"/>
              </w:rPr>
            </w:pPr>
            <w:r>
              <w:rPr>
                <w:sz w:val="16"/>
                <w:szCs w:val="16"/>
              </w:rPr>
              <w:t>(203)</w:t>
            </w:r>
          </w:p>
        </w:tc>
        <w:tc>
          <w:tcPr>
            <w:tcW w:w="12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6"/>
                <w:szCs w:val="16"/>
              </w:rPr>
            </w:pPr>
            <w:r>
              <w:rPr>
                <w:sz w:val="16"/>
                <w:szCs w:val="16"/>
              </w:rPr>
              <w:t>13,298</w:t>
            </w:r>
          </w:p>
        </w:tc>
      </w:tr>
    </w:tbl>
    <w:p w:rsidR="00000000" w:rsidRDefault="002A635B">
      <w:pPr>
        <w:pStyle w:val="a3"/>
        <w:spacing w:before="0" w:beforeAutospacing="0" w:after="240" w:afterAutospacing="0"/>
        <w:ind w:firstLine="720"/>
        <w:divId w:val="657418336"/>
        <w:rPr>
          <w:sz w:val="20"/>
          <w:szCs w:val="20"/>
        </w:rPr>
      </w:pPr>
      <w:r>
        <w:rPr>
          <w:sz w:val="20"/>
          <w:szCs w:val="20"/>
        </w:rPr>
        <w:t>​</w:t>
      </w:r>
    </w:p>
    <w:p w:rsidR="00000000" w:rsidRDefault="002A635B">
      <w:pPr>
        <w:pStyle w:val="a3"/>
        <w:spacing w:before="0" w:beforeAutospacing="0" w:after="200" w:afterAutospacing="0"/>
        <w:ind w:firstLine="720"/>
        <w:divId w:val="657418336"/>
        <w:rPr>
          <w:sz w:val="20"/>
          <w:szCs w:val="20"/>
        </w:rPr>
      </w:pPr>
      <w:r>
        <w:rPr>
          <w:sz w:val="20"/>
          <w:szCs w:val="20"/>
        </w:rPr>
        <w:t>​</w:t>
      </w:r>
    </w:p>
    <w:p w:rsidR="00000000" w:rsidRDefault="002A635B">
      <w:pPr>
        <w:pStyle w:val="a3"/>
        <w:spacing w:before="0" w:beforeAutospacing="0" w:after="200" w:afterAutospacing="0"/>
        <w:divId w:val="657418336"/>
        <w:rPr>
          <w:b/>
          <w:bCs/>
          <w:sz w:val="20"/>
          <w:szCs w:val="20"/>
        </w:rPr>
      </w:pPr>
      <w:r>
        <w:rPr>
          <w:b/>
          <w:bCs/>
          <w:sz w:val="20"/>
          <w:szCs w:val="20"/>
        </w:rPr>
        <w:t>Use of Estimates</w:t>
      </w:r>
    </w:p>
    <w:p w:rsidR="00000000" w:rsidRDefault="002A635B">
      <w:pPr>
        <w:pStyle w:val="a3"/>
        <w:spacing w:before="0" w:beforeAutospacing="0" w:after="200" w:afterAutospacing="0"/>
        <w:ind w:firstLine="720"/>
        <w:divId w:val="657418336"/>
        <w:rPr>
          <w:sz w:val="20"/>
          <w:szCs w:val="20"/>
        </w:rPr>
      </w:pPr>
      <w:r>
        <w:rPr>
          <w:sz w:val="20"/>
          <w:szCs w:val="20"/>
        </w:rPr>
        <w:t>The preparation of our financial statements in conformity with GAAP requires management to make estimates and assumptions. These estimates and assumptions affect the reported amounts of assets and liabilities and the disclosure of contingent assets and lia</w:t>
      </w:r>
      <w:r>
        <w:rPr>
          <w:sz w:val="20"/>
          <w:szCs w:val="20"/>
        </w:rPr>
        <w:t>bilities at the date of the financial statements, as well as the reported amounts of income and expenses during the reporting period.  Material estimates that are susceptible to significant change in the near term primarily relate to the determination of a</w:t>
      </w:r>
      <w:r>
        <w:rPr>
          <w:sz w:val="20"/>
          <w:szCs w:val="20"/>
        </w:rPr>
        <w:t>ccounts receivable, loans to mobile home parks, consumer loans, other notes receivable, inventory obsolescence, income taxes, fair value of financial instruments and contingent liabilities. Actual results could differ from these estimates.</w:t>
      </w:r>
    </w:p>
    <w:p w:rsidR="00000000" w:rsidRDefault="002A635B">
      <w:pPr>
        <w:pStyle w:val="a3"/>
        <w:spacing w:before="0" w:beforeAutospacing="0" w:after="200" w:afterAutospacing="0"/>
        <w:divId w:val="657418336"/>
        <w:rPr>
          <w:b/>
          <w:bCs/>
          <w:sz w:val="20"/>
          <w:szCs w:val="20"/>
        </w:rPr>
      </w:pPr>
      <w:r>
        <w:rPr>
          <w:b/>
          <w:bCs/>
          <w:sz w:val="20"/>
          <w:szCs w:val="20"/>
        </w:rPr>
        <w:t>Revenue Recognit</w:t>
      </w:r>
      <w:r>
        <w:rPr>
          <w:b/>
          <w:bCs/>
          <w:sz w:val="20"/>
          <w:szCs w:val="20"/>
        </w:rPr>
        <w:t>ion</w:t>
      </w:r>
    </w:p>
    <w:p w:rsidR="00000000" w:rsidRDefault="002A635B">
      <w:pPr>
        <w:pStyle w:val="a3"/>
        <w:spacing w:before="0" w:beforeAutospacing="0" w:after="240" w:afterAutospacing="0"/>
        <w:ind w:firstLine="720"/>
        <w:divId w:val="657418336"/>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include homes sold directl</w:t>
      </w:r>
      <w:r>
        <w:rPr>
          <w:sz w:val="20"/>
          <w:szCs w:val="20"/>
        </w:rPr>
        <w:t>y to independent retailers or customers that are not financed by the Company and are not sold under a consignment arrangement. These types of homes are generally paid for prior to shipment. Commercial Sales include homes sold to mobile home parks under com</w:t>
      </w:r>
      <w:r>
        <w:rPr>
          <w:sz w:val="20"/>
          <w:szCs w:val="20"/>
        </w:rPr>
        <w:t>mercial loan programs or paid for upfront. The Company provides floor plan financing for independent retailers, which takes the form of a consignment arrangement. Consignment Sales are considered sales of consigned homes from independent dealers to individ</w:t>
      </w:r>
      <w:r>
        <w:rPr>
          <w:sz w:val="20"/>
          <w:szCs w:val="20"/>
        </w:rPr>
        <w:t xml:space="preserve">ual customers. Retail Store Sales are homes sold through Company-owned retail locations. Consignment Sales and Retail Sales of homes may be financed by the Company, by a third party, or paid in cash. </w:t>
      </w:r>
    </w:p>
    <w:p w:rsidR="00000000" w:rsidRDefault="002A635B">
      <w:pPr>
        <w:pStyle w:val="a3"/>
        <w:spacing w:before="0" w:beforeAutospacing="0" w:after="240" w:afterAutospacing="0"/>
        <w:ind w:firstLine="720"/>
        <w:divId w:val="657418336"/>
        <w:rPr>
          <w:sz w:val="20"/>
          <w:szCs w:val="20"/>
        </w:rPr>
      </w:pPr>
      <w:r>
        <w:rPr>
          <w:sz w:val="20"/>
          <w:szCs w:val="20"/>
        </w:rPr>
        <w:t xml:space="preserve">Revenue from product sales is recognized at a point in </w:t>
      </w:r>
      <w:r>
        <w:rPr>
          <w:sz w:val="20"/>
          <w:szCs w:val="20"/>
        </w:rPr>
        <w:t>time when the performance obligation under the terms of a contract with our customer is satisfied, which typically occurs upon delivery and transfer of title of the home, as this depicts when control of the promised good is transferred to our customer. For</w:t>
      </w:r>
      <w:r>
        <w:rPr>
          <w:sz w:val="20"/>
          <w:szCs w:val="20"/>
        </w:rPr>
        <w:t xml:space="preserve"> financed sales by the Company, the individual customer enters into a sales and financing contract and is required to make a down payment. These financed sales contain a significant financing component and any interest income is separately recorded in the </w:t>
      </w:r>
      <w:r>
        <w:rPr>
          <w:sz w:val="20"/>
          <w:szCs w:val="20"/>
        </w:rPr>
        <w:t xml:space="preserve">statement of operations. </w:t>
      </w:r>
    </w:p>
    <w:p w:rsidR="00000000" w:rsidRDefault="002A635B">
      <w:pPr>
        <w:pStyle w:val="a3"/>
        <w:spacing w:before="480" w:beforeAutospacing="0" w:after="0" w:afterAutospacing="0"/>
        <w:jc w:val="center"/>
        <w:divId w:val="1619289650"/>
        <w:rPr>
          <w:sz w:val="20"/>
          <w:szCs w:val="20"/>
        </w:rPr>
      </w:pPr>
      <w:r>
        <w:rPr>
          <w:sz w:val="20"/>
          <w:szCs w:val="20"/>
        </w:rPr>
        <w:t>8</w:t>
      </w:r>
    </w:p>
    <w:p w:rsidR="00000000" w:rsidRDefault="002A635B">
      <w:pPr>
        <w:pStyle w:val="a3"/>
        <w:spacing w:before="0" w:beforeAutospacing="0" w:after="200" w:afterAutospacing="0"/>
        <w:divId w:val="890190834"/>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890190834"/>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890190834"/>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890190834"/>
        <w:rPr>
          <w:sz w:val="20"/>
          <w:szCs w:val="20"/>
        </w:rPr>
      </w:pPr>
      <w:r>
        <w:rPr>
          <w:b/>
          <w:bCs/>
          <w:sz w:val="20"/>
          <w:szCs w:val="20"/>
        </w:rPr>
        <w:t>(dollars in thousands)</w:t>
      </w:r>
    </w:p>
    <w:p w:rsidR="00000000" w:rsidRDefault="002A635B">
      <w:pPr>
        <w:pStyle w:val="a3"/>
        <w:spacing w:before="0" w:beforeAutospacing="0" w:after="0" w:afterAutospacing="0"/>
        <w:divId w:val="890190834"/>
        <w:rPr>
          <w:sz w:val="20"/>
          <w:szCs w:val="20"/>
        </w:rPr>
      </w:pPr>
      <w:r>
        <w:rPr>
          <w:sz w:val="20"/>
          <w:szCs w:val="20"/>
        </w:rPr>
        <w:t>​</w:t>
      </w:r>
    </w:p>
    <w:p w:rsidR="00000000" w:rsidRDefault="002A635B">
      <w:pPr>
        <w:pStyle w:val="a3"/>
        <w:spacing w:before="0" w:beforeAutospacing="0" w:after="180" w:afterAutospacing="0"/>
        <w:ind w:firstLine="720"/>
        <w:divId w:val="1582451085"/>
        <w:rPr>
          <w:sz w:val="20"/>
          <w:szCs w:val="20"/>
        </w:rPr>
      </w:pPr>
      <w:r>
        <w:rPr>
          <w:sz w:val="20"/>
          <w:szCs w:val="20"/>
        </w:rPr>
        <w:t>Revenue is measured as the amount of consideration expected to be received in ex</w:t>
      </w:r>
      <w:r>
        <w:rPr>
          <w:sz w:val="20"/>
          <w:szCs w:val="20"/>
        </w:rPr>
        <w:t>change for transferring the homes to the customers. Sales and other similar taxes collected concurrently with revenue-producing activities are excluded from revenue.</w:t>
      </w:r>
      <w:r>
        <w:rPr>
          <w:sz w:val="20"/>
          <w:szCs w:val="20"/>
        </w:rPr>
        <w:t xml:space="preserve"> </w:t>
      </w:r>
    </w:p>
    <w:p w:rsidR="00000000" w:rsidRDefault="002A635B">
      <w:pPr>
        <w:pStyle w:val="a3"/>
        <w:spacing w:before="0" w:beforeAutospacing="0" w:after="180" w:afterAutospacing="0"/>
        <w:ind w:firstLine="720"/>
        <w:divId w:val="1582451085"/>
        <w:rPr>
          <w:sz w:val="20"/>
          <w:szCs w:val="20"/>
        </w:rPr>
      </w:pPr>
      <w:r>
        <w:rPr>
          <w:sz w:val="20"/>
          <w:szCs w:val="20"/>
        </w:rPr>
        <w:t>The Company made an accounting policy election to account for any shipping and handling c</w:t>
      </w:r>
      <w:r>
        <w:rPr>
          <w:sz w:val="20"/>
          <w:szCs w:val="20"/>
        </w:rPr>
        <w:t>osts that occur after the transfer of control as a fulfillment cost that is accrued when control is transferred. Warranty obligations associated with the sale of a unit are assurance-type warranties for a period of twelve months that are a guarantee of the</w:t>
      </w:r>
      <w:r>
        <w:rPr>
          <w:sz w:val="20"/>
          <w:szCs w:val="20"/>
        </w:rPr>
        <w:t xml:space="preserve"> home’s intended functionality and, therefore, do not represent a distinct performance obligation within the context of the contract. The Company has elected to use the practical expedient to expense the incremental costs of obtaining a contract if the amo</w:t>
      </w:r>
      <w:r>
        <w:rPr>
          <w:sz w:val="20"/>
          <w:szCs w:val="20"/>
        </w:rPr>
        <w:t>rtization period of the asset that the Company would have otherwise recognized is one year or less. Contract costs, which include commissions incurred related to the sale of homes, are expensed at the point-in-time when the related revenue is recognized. W</w:t>
      </w:r>
      <w:r>
        <w:rPr>
          <w:sz w:val="20"/>
          <w:szCs w:val="20"/>
        </w:rPr>
        <w:t>arranty costs and contract costs are included in selling, general and administrative expenses in the statements of income.</w:t>
      </w:r>
    </w:p>
    <w:p w:rsidR="00000000" w:rsidRDefault="002A635B">
      <w:pPr>
        <w:pStyle w:val="a3"/>
        <w:spacing w:before="0" w:beforeAutospacing="0" w:after="180" w:afterAutospacing="0"/>
        <w:ind w:firstLine="720"/>
        <w:divId w:val="1582451085"/>
        <w:rPr>
          <w:sz w:val="20"/>
          <w:szCs w:val="20"/>
        </w:rPr>
      </w:pPr>
      <w:r>
        <w:rPr>
          <w:sz w:val="20"/>
          <w:szCs w:val="20"/>
        </w:rPr>
        <w:t>For the three months ended June 30, 2022 and 2021, sales to an independent third-party and its affiliates accounted for $3,296 or 6.0</w:t>
      </w:r>
      <w:r>
        <w:rPr>
          <w:sz w:val="20"/>
          <w:szCs w:val="20"/>
        </w:rPr>
        <w:t xml:space="preserve">% and $2,643 or 6.4% of our product sales, respectively. For the six months ended June 30, 2022 and 2021, sales to an independent third-party and its affiliates accounted for $6,194 or 5.8% and $4,948 or 6.7% of our product sales, respectively. </w:t>
      </w:r>
    </w:p>
    <w:p w:rsidR="00000000" w:rsidRDefault="002A635B">
      <w:pPr>
        <w:pStyle w:val="a3"/>
        <w:spacing w:before="0" w:beforeAutospacing="0" w:after="180" w:afterAutospacing="0"/>
        <w:ind w:firstLine="720"/>
        <w:divId w:val="1582451085"/>
        <w:rPr>
          <w:sz w:val="20"/>
          <w:szCs w:val="20"/>
        </w:rPr>
      </w:pPr>
      <w:r>
        <w:rPr>
          <w:sz w:val="20"/>
          <w:szCs w:val="20"/>
        </w:rPr>
        <w:t>For the th</w:t>
      </w:r>
      <w:r>
        <w:rPr>
          <w:sz w:val="20"/>
          <w:szCs w:val="20"/>
        </w:rPr>
        <w:t xml:space="preserve">ree months ended June 30, 2022 and 2021, total cost of product sales included $3,253 and $3,206 of costs relating to </w:t>
      </w:r>
      <w:r>
        <w:rPr>
          <w:color w:val="222222"/>
          <w:sz w:val="20"/>
          <w:szCs w:val="20"/>
          <w:shd w:val="clear" w:color="auto" w:fill="FFFFFF"/>
        </w:rPr>
        <w:t>subcontracted production for commercial sales, reimbursed dealer expenses for consignment sales, and certain other similar costs incurred f</w:t>
      </w:r>
      <w:r>
        <w:rPr>
          <w:color w:val="222222"/>
          <w:sz w:val="20"/>
          <w:szCs w:val="20"/>
          <w:shd w:val="clear" w:color="auto" w:fill="FFFFFF"/>
        </w:rPr>
        <w:t>or retail store and commercial sales</w:t>
      </w:r>
      <w:r>
        <w:rPr>
          <w:sz w:val="20"/>
          <w:szCs w:val="20"/>
        </w:rPr>
        <w:t xml:space="preserve">. For the six months ended June 30, 2022 and 2021, total cost of product sales included $6,252 and $5,407 of costs relating to </w:t>
      </w:r>
      <w:r>
        <w:rPr>
          <w:color w:val="222222"/>
          <w:sz w:val="20"/>
          <w:szCs w:val="20"/>
          <w:shd w:val="clear" w:color="auto" w:fill="FFFFFF"/>
        </w:rPr>
        <w:t>subcontracted production for commercial sales, reimbursed dealer expenses for consignment sal</w:t>
      </w:r>
      <w:r>
        <w:rPr>
          <w:color w:val="222222"/>
          <w:sz w:val="20"/>
          <w:szCs w:val="20"/>
          <w:shd w:val="clear" w:color="auto" w:fill="FFFFFF"/>
        </w:rPr>
        <w:t>es, and certain other similar costs incurred for retail store and commercial sales</w:t>
      </w:r>
      <w:r>
        <w:rPr>
          <w:sz w:val="20"/>
          <w:szCs w:val="20"/>
        </w:rPr>
        <w:t>.</w:t>
      </w:r>
    </w:p>
    <w:p w:rsidR="00000000" w:rsidRDefault="002A635B">
      <w:pPr>
        <w:pStyle w:val="a3"/>
        <w:spacing w:before="0" w:beforeAutospacing="0" w:after="180" w:afterAutospacing="0"/>
        <w:ind w:firstLine="720"/>
        <w:divId w:val="1582451085"/>
        <w:rPr>
          <w:sz w:val="20"/>
          <w:szCs w:val="20"/>
        </w:rPr>
      </w:pPr>
      <w:r>
        <w:rPr>
          <w:i/>
          <w:iCs/>
          <w:sz w:val="20"/>
          <w:szCs w:val="20"/>
        </w:rPr>
        <w:t>Other revenue</w:t>
      </w:r>
      <w:r>
        <w:rPr>
          <w:sz w:val="20"/>
          <w:szCs w:val="20"/>
        </w:rPr>
        <w:t xml:space="preserve"> consists of consignment fees, commercial lease rents, service fees and other miscellaneous income. Consignment fees are charged to independent retailers on a </w:t>
      </w:r>
      <w:r>
        <w:rPr>
          <w:sz w:val="20"/>
          <w:szCs w:val="20"/>
        </w:rPr>
        <w:t>monthly basis for homes held by the independent retailers pursuant to a consignment arrangement until the home is sold to an individual customer. Consignment fees are determined as a percentage of the home’s wholesale price to the independent dealer. Reven</w:t>
      </w:r>
      <w:r>
        <w:rPr>
          <w:sz w:val="20"/>
          <w:szCs w:val="20"/>
        </w:rPr>
        <w:t>ue recognition for consignment fees is recognized over time using the output method as it provides a faithful depiction of the Company’s performance toward completion of the performance obligation under the contract and the value transferred to the indepen</w:t>
      </w:r>
      <w:r>
        <w:rPr>
          <w:sz w:val="20"/>
          <w:szCs w:val="20"/>
        </w:rPr>
        <w:t>dent retailer for the time the home is held under consignment. Revenue for commercial leases is recognized as earned monthly over a contractual period of 96 or 120 months. Revenue for service fees and miscellaneous income is recognized at a point in time w</w:t>
      </w:r>
      <w:r>
        <w:rPr>
          <w:sz w:val="20"/>
          <w:szCs w:val="20"/>
        </w:rPr>
        <w:t>hen the performance obligation is satisfied.</w:t>
      </w:r>
    </w:p>
    <w:p w:rsidR="00000000" w:rsidRDefault="002A635B">
      <w:pPr>
        <w:pStyle w:val="a3"/>
        <w:spacing w:before="480" w:beforeAutospacing="0" w:after="0" w:afterAutospacing="0"/>
        <w:jc w:val="center"/>
        <w:divId w:val="1126658436"/>
        <w:rPr>
          <w:sz w:val="20"/>
          <w:szCs w:val="20"/>
        </w:rPr>
      </w:pPr>
      <w:r>
        <w:rPr>
          <w:sz w:val="20"/>
          <w:szCs w:val="20"/>
        </w:rPr>
        <w:t>9</w:t>
      </w:r>
    </w:p>
    <w:p w:rsidR="00000000" w:rsidRDefault="002A635B">
      <w:pPr>
        <w:pStyle w:val="a3"/>
        <w:spacing w:before="0" w:beforeAutospacing="0" w:after="200" w:afterAutospacing="0"/>
        <w:divId w:val="980110800"/>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980110800"/>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980110800"/>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980110800"/>
        <w:rPr>
          <w:sz w:val="20"/>
          <w:szCs w:val="20"/>
        </w:rPr>
      </w:pPr>
      <w:r>
        <w:rPr>
          <w:b/>
          <w:bCs/>
          <w:sz w:val="20"/>
          <w:szCs w:val="20"/>
        </w:rPr>
        <w:t>(dollars in thousands)</w:t>
      </w:r>
    </w:p>
    <w:p w:rsidR="00000000" w:rsidRDefault="002A635B">
      <w:pPr>
        <w:pStyle w:val="a3"/>
        <w:spacing w:before="0" w:beforeAutospacing="0" w:after="0" w:afterAutospacing="0"/>
        <w:divId w:val="980110800"/>
        <w:rPr>
          <w:sz w:val="20"/>
          <w:szCs w:val="20"/>
        </w:rPr>
      </w:pPr>
      <w:r>
        <w:rPr>
          <w:sz w:val="20"/>
          <w:szCs w:val="20"/>
        </w:rPr>
        <w:t>​</w:t>
      </w:r>
    </w:p>
    <w:p w:rsidR="00000000" w:rsidRDefault="002A635B">
      <w:pPr>
        <w:pStyle w:val="a3"/>
        <w:spacing w:before="0" w:beforeAutospacing="0" w:after="200" w:afterAutospacing="0"/>
        <w:ind w:firstLine="720"/>
        <w:divId w:val="1131820481"/>
        <w:rPr>
          <w:sz w:val="20"/>
          <w:szCs w:val="20"/>
        </w:rPr>
      </w:pPr>
      <w:r>
        <w:rPr>
          <w:i/>
          <w:iCs/>
          <w:sz w:val="20"/>
          <w:szCs w:val="20"/>
        </w:rPr>
        <w:t>Disaggregation of Revenue</w:t>
      </w:r>
      <w:r>
        <w:rPr>
          <w:sz w:val="20"/>
          <w:szCs w:val="20"/>
        </w:rPr>
        <w:t>. The following table summarizes customer contract revenues disaggregated by source of the revenue for the three and six months ended June 30, 2022 and 2021:</w:t>
      </w:r>
    </w:p>
    <w:p w:rsidR="00000000" w:rsidRDefault="002A635B">
      <w:pPr>
        <w:pStyle w:val="a3"/>
        <w:spacing w:before="0" w:beforeAutospacing="0" w:after="0" w:afterAutospacing="0"/>
        <w:divId w:val="1131820481"/>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204"/>
        <w:gridCol w:w="120"/>
        <w:gridCol w:w="100"/>
        <w:gridCol w:w="610"/>
        <w:gridCol w:w="160"/>
        <w:gridCol w:w="100"/>
        <w:gridCol w:w="610"/>
        <w:gridCol w:w="61"/>
        <w:gridCol w:w="100"/>
        <w:gridCol w:w="710"/>
        <w:gridCol w:w="160"/>
        <w:gridCol w:w="100"/>
        <w:gridCol w:w="610"/>
      </w:tblGrid>
      <w:tr w:rsidR="00000000">
        <w:trPr>
          <w:divId w:val="1131820481"/>
          <w:trHeight w:val="20"/>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divId w:val="835463825"/>
              <w:rPr>
                <w:sz w:val="20"/>
                <w:szCs w:val="20"/>
              </w:rPr>
            </w:pPr>
            <w:r>
              <w:rPr>
                <w:sz w:val="2"/>
                <w:szCs w:val="2"/>
              </w:rPr>
              <w:t>​</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divId w:val="48466557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455609277"/>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4541000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40542147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019113777"/>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71986176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9781442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204946919"/>
              <w:rPr>
                <w:sz w:val="20"/>
                <w:szCs w:val="20"/>
              </w:rPr>
            </w:pPr>
            <w:r>
              <w:rPr>
                <w:sz w:val="2"/>
                <w:szCs w:val="2"/>
              </w:rPr>
              <w:t>​</w:t>
            </w:r>
          </w:p>
        </w:tc>
        <w:tc>
          <w:tcPr>
            <w:tcW w:w="49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2172215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07095576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52975085"/>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777525566"/>
              <w:rPr>
                <w:sz w:val="20"/>
                <w:szCs w:val="20"/>
              </w:rPr>
            </w:pPr>
            <w:r>
              <w:rPr>
                <w:sz w:val="2"/>
                <w:szCs w:val="2"/>
              </w:rPr>
              <w:t>​</w:t>
            </w:r>
          </w:p>
        </w:tc>
      </w:tr>
      <w:tr w:rsidR="00000000">
        <w:trPr>
          <w:divId w:val="1131820481"/>
        </w:trPr>
        <w:tc>
          <w:tcPr>
            <w:tcW w:w="243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1177"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xml:space="preserve">Three months ended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1193"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xml:space="preserve">Six months ended </w:t>
            </w:r>
          </w:p>
        </w:tc>
      </w:tr>
      <w:tr w:rsidR="00000000">
        <w:trPr>
          <w:divId w:val="1131820481"/>
        </w:trPr>
        <w:tc>
          <w:tcPr>
            <w:tcW w:w="243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1177"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1193"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r>
      <w:tr w:rsidR="00000000">
        <w:trPr>
          <w:divId w:val="1131820481"/>
        </w:trPr>
        <w:tc>
          <w:tcPr>
            <w:tcW w:w="243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38"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Product sales:</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4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49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r>
      <w:tr w:rsidR="00000000">
        <w:trPr>
          <w:divId w:val="1131820481"/>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Direct sales</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11,745</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5,493</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22,608</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8,915</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Commercial sales</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14,305</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13,050</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28,364</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25,368</w:t>
            </w:r>
          </w:p>
        </w:tc>
      </w:tr>
      <w:tr w:rsidR="00000000">
        <w:trPr>
          <w:divId w:val="1131820481"/>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Consignment sales</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20,247</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13,889</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40,287</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24,488</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Retail store sales</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5,657</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6,183</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9,816</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9,504</w:t>
            </w:r>
          </w:p>
        </w:tc>
      </w:tr>
      <w:tr w:rsidR="00000000">
        <w:trPr>
          <w:divId w:val="1131820481"/>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Other (1)</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3,144</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2,500</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5,810</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5,114</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product sales</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55,098</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41,115</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106,885</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73,389</w:t>
            </w:r>
          </w:p>
        </w:tc>
      </w:tr>
      <w:tr w:rsidR="00000000">
        <w:trPr>
          <w:divId w:val="1131820481"/>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Consumer and MHP loans interest:</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Interest - consumer installment notes</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4,701</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4,046</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9,158</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8,189</w:t>
            </w:r>
          </w:p>
        </w:tc>
      </w:tr>
      <w:tr w:rsidR="00000000">
        <w:trPr>
          <w:divId w:val="1131820481"/>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Interest - MHP notes</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2,796</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2,688</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5,104</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5,183</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consumer and MHP loans interest</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7,497</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6,734</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14,262</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13,372</w:t>
            </w:r>
          </w:p>
        </w:tc>
      </w:tr>
      <w:tr w:rsidR="00000000">
        <w:trPr>
          <w:divId w:val="1131820481"/>
        </w:trPr>
        <w:tc>
          <w:tcPr>
            <w:tcW w:w="2434"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xml:space="preserve">Other </w:t>
            </w:r>
          </w:p>
        </w:tc>
        <w:tc>
          <w:tcPr>
            <w:tcW w:w="96"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1,616</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740</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9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2,992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1,767</w:t>
            </w:r>
          </w:p>
        </w:tc>
      </w:tr>
      <w:tr w:rsidR="00000000">
        <w:trPr>
          <w:divId w:val="1131820481"/>
        </w:trPr>
        <w:tc>
          <w:tcPr>
            <w:tcW w:w="243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net revenue</w:t>
            </w:r>
          </w:p>
        </w:tc>
        <w:tc>
          <w:tcPr>
            <w:tcW w:w="96"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64,211</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48,589</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124,139</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88,528</w:t>
            </w:r>
          </w:p>
        </w:tc>
      </w:tr>
    </w:tbl>
    <w:p w:rsidR="00000000" w:rsidRDefault="002A635B">
      <w:pPr>
        <w:divId w:val="11318204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1820481"/>
        </w:trPr>
        <w:tc>
          <w:tcPr>
            <w:tcW w:w="72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635B">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rsidR="00000000" w:rsidRDefault="002A635B">
      <w:pPr>
        <w:pStyle w:val="a3"/>
        <w:spacing w:before="0" w:beforeAutospacing="0" w:after="200" w:afterAutospacing="0"/>
        <w:divId w:val="1131820481"/>
        <w:rPr>
          <w:b/>
          <w:bCs/>
          <w:sz w:val="20"/>
          <w:szCs w:val="20"/>
        </w:rPr>
      </w:pPr>
      <w:r>
        <w:rPr>
          <w:b/>
          <w:bCs/>
          <w:sz w:val="20"/>
          <w:szCs w:val="20"/>
        </w:rPr>
        <w:t>Share-Based Compensation</w:t>
      </w:r>
    </w:p>
    <w:p w:rsidR="00000000" w:rsidRDefault="002A635B">
      <w:pPr>
        <w:pStyle w:val="a3"/>
        <w:spacing w:before="0" w:beforeAutospacing="0" w:after="200" w:afterAutospacing="0"/>
        <w:ind w:firstLine="720"/>
        <w:divId w:val="1131820481"/>
        <w:rPr>
          <w:sz w:val="20"/>
          <w:szCs w:val="20"/>
        </w:rPr>
      </w:pPr>
      <w:r>
        <w:rPr>
          <w:sz w:val="20"/>
          <w:szCs w:val="20"/>
        </w:rPr>
        <w:t xml:space="preserve">The Company accounts for share-based compensation in accordance with the provisions of Accounting Standards Codification </w:t>
      </w:r>
      <w:r>
        <w:rPr>
          <w:sz w:val="20"/>
          <w:szCs w:val="20"/>
        </w:rPr>
        <w:t xml:space="preserve">(“ASC”) 718, </w:t>
      </w:r>
      <w:r>
        <w:rPr>
          <w:i/>
          <w:iCs/>
          <w:sz w:val="20"/>
          <w:szCs w:val="20"/>
        </w:rPr>
        <w:t>Compensation—Stock Compensation</w:t>
      </w:r>
      <w:r>
        <w:rPr>
          <w:sz w:val="20"/>
          <w:szCs w:val="20"/>
        </w:rPr>
        <w:t>. Share-based compensation expense is recognized based on the award’s estimated grant date fair value in order to recognize compensation cost for those shares expected to vest. The Company has elected to record f</w:t>
      </w:r>
      <w:r>
        <w:rPr>
          <w:sz w:val="20"/>
          <w:szCs w:val="20"/>
        </w:rPr>
        <w:t>orfeitures as they occur. Compensation cost is recognized on a straight-line basis over the vesting period of the awards and adjusted as forfeitures occur.</w:t>
      </w:r>
    </w:p>
    <w:p w:rsidR="00000000" w:rsidRDefault="002A635B">
      <w:pPr>
        <w:pStyle w:val="a3"/>
        <w:spacing w:before="0" w:beforeAutospacing="0" w:after="200" w:afterAutospacing="0"/>
        <w:ind w:firstLine="720"/>
        <w:divId w:val="1131820481"/>
        <w:rPr>
          <w:sz w:val="20"/>
          <w:szCs w:val="20"/>
        </w:rPr>
      </w:pPr>
      <w:r>
        <w:rPr>
          <w:sz w:val="20"/>
          <w:szCs w:val="20"/>
        </w:rPr>
        <w:t>The fair value of each option grant with only service-based conditions is estimated using the Black-</w:t>
      </w:r>
      <w:r>
        <w:rPr>
          <w:sz w:val="20"/>
          <w:szCs w:val="20"/>
        </w:rPr>
        <w:t>Scholes pricing model. The fair value of each restricted stock unit (the ”RSU”) with only service-based conditions is calculated based on the closing price of the Company’s common stock on the grant date. The fair value of each RSU with market based condit</w:t>
      </w:r>
      <w:r>
        <w:rPr>
          <w:sz w:val="20"/>
          <w:szCs w:val="20"/>
        </w:rPr>
        <w:t xml:space="preserve">ions is estimated using the Monte-Carlo Simulation valuation model. </w:t>
      </w:r>
    </w:p>
    <w:p w:rsidR="00000000" w:rsidRDefault="002A635B">
      <w:pPr>
        <w:pStyle w:val="a3"/>
        <w:spacing w:before="0" w:beforeAutospacing="0" w:after="200" w:afterAutospacing="0"/>
        <w:ind w:firstLine="720"/>
        <w:divId w:val="1131820481"/>
        <w:rPr>
          <w:sz w:val="20"/>
          <w:szCs w:val="20"/>
        </w:rPr>
      </w:pPr>
      <w:r>
        <w:rPr>
          <w:sz w:val="20"/>
          <w:szCs w:val="20"/>
        </w:rPr>
        <w:t>The fair value of stock option awards on the date of grant is estimated using the Black-Scholes option pricing model, which requires the Company to make certain predictive assumptions. Th</w:t>
      </w:r>
      <w:r>
        <w:rPr>
          <w:sz w:val="20"/>
          <w:szCs w:val="20"/>
        </w:rPr>
        <w:t xml:space="preserve">e risk-free interest rate is based on the implied yield of U.S. Treasury zero-coupon securities that correspond to the expected life of the award. As a recently formed public entity with a small public float and limited trading of its common shares on the </w:t>
      </w:r>
      <w:r>
        <w:rPr>
          <w:sz w:val="20"/>
          <w:szCs w:val="20"/>
        </w:rPr>
        <w:t>NASDAQ Global Market, it was not practicable for the Company to estimate the volatility of its common shares; therefore, management estimated volatility based on the historical volatilities of a small group of companies considered as close to comparable to</w:t>
      </w:r>
      <w:r>
        <w:rPr>
          <w:sz w:val="20"/>
          <w:szCs w:val="20"/>
        </w:rPr>
        <w:t xml:space="preserve"> the Company as available, all equally weighted, over the expected life of the option. Management concluded that this group is more characteristic of the Company’s business than a broad industry index. The expected life of awards granted represents the per</w:t>
      </w:r>
      <w:r>
        <w:rPr>
          <w:sz w:val="20"/>
          <w:szCs w:val="20"/>
        </w:rPr>
        <w:t>iod of time that the awards are expected to be outstanding based on the “simplified” method, which is allowed for companies that cannot reasonably estimate the expected life of options based on its historical award exercise experience. The Company does not</w:t>
      </w:r>
      <w:r>
        <w:rPr>
          <w:sz w:val="20"/>
          <w:szCs w:val="20"/>
        </w:rPr>
        <w:t xml:space="preserve"> expect to pay dividends on its common stock. </w:t>
      </w:r>
    </w:p>
    <w:p w:rsidR="00000000" w:rsidRDefault="002A635B">
      <w:pPr>
        <w:pStyle w:val="a3"/>
        <w:spacing w:before="480" w:beforeAutospacing="0" w:after="0" w:afterAutospacing="0"/>
        <w:jc w:val="center"/>
        <w:divId w:val="978458990"/>
        <w:rPr>
          <w:sz w:val="20"/>
          <w:szCs w:val="20"/>
        </w:rPr>
      </w:pPr>
      <w:r>
        <w:rPr>
          <w:sz w:val="20"/>
          <w:szCs w:val="20"/>
        </w:rPr>
        <w:t>10</w:t>
      </w:r>
    </w:p>
    <w:p w:rsidR="00000000" w:rsidRDefault="002A635B">
      <w:pPr>
        <w:pStyle w:val="a3"/>
        <w:spacing w:before="0" w:beforeAutospacing="0" w:after="200" w:afterAutospacing="0"/>
        <w:divId w:val="964430403"/>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964430403"/>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964430403"/>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964430403"/>
        <w:rPr>
          <w:sz w:val="20"/>
          <w:szCs w:val="20"/>
        </w:rPr>
      </w:pPr>
      <w:r>
        <w:rPr>
          <w:b/>
          <w:bCs/>
          <w:sz w:val="20"/>
          <w:szCs w:val="20"/>
        </w:rPr>
        <w:t>(dollars in thousands)</w:t>
      </w:r>
    </w:p>
    <w:p w:rsidR="00000000" w:rsidRDefault="002A635B">
      <w:pPr>
        <w:pStyle w:val="a3"/>
        <w:spacing w:before="0" w:beforeAutospacing="0" w:after="0" w:afterAutospacing="0"/>
        <w:divId w:val="964430403"/>
        <w:rPr>
          <w:sz w:val="20"/>
          <w:szCs w:val="20"/>
        </w:rPr>
      </w:pPr>
      <w:r>
        <w:rPr>
          <w:sz w:val="20"/>
          <w:szCs w:val="20"/>
        </w:rPr>
        <w:t>​</w:t>
      </w:r>
    </w:p>
    <w:p w:rsidR="00000000" w:rsidRDefault="002A635B">
      <w:pPr>
        <w:pStyle w:val="a3"/>
        <w:spacing w:before="0" w:beforeAutospacing="0" w:after="200" w:afterAutospacing="0"/>
        <w:ind w:firstLine="720"/>
        <w:divId w:val="753283708"/>
        <w:rPr>
          <w:sz w:val="20"/>
          <w:szCs w:val="20"/>
        </w:rPr>
      </w:pPr>
      <w:r>
        <w:rPr>
          <w:sz w:val="20"/>
          <w:szCs w:val="20"/>
        </w:rPr>
        <w:t xml:space="preserve">The fair value of RSU awards with market based conditions </w:t>
      </w:r>
      <w:r>
        <w:rPr>
          <w:sz w:val="20"/>
          <w:szCs w:val="20"/>
        </w:rPr>
        <w:t>on the date of grant is estimated using the Monte-Carlo Simulation valuation model, and the Company uses the following methods to determine its underlying assumptions: expected volatilities are based on the Company’s historic stock price volatility; the ex</w:t>
      </w:r>
      <w:r>
        <w:rPr>
          <w:sz w:val="20"/>
          <w:szCs w:val="20"/>
        </w:rPr>
        <w:t>pected term of the awards is based on performance measurement period; the risk-free interest rate is based on the U.S. Treasury bond yield issued with similar life terms to the expected life of the grant.</w:t>
      </w:r>
    </w:p>
    <w:p w:rsidR="00000000" w:rsidRDefault="002A635B">
      <w:pPr>
        <w:pStyle w:val="a3"/>
        <w:spacing w:before="0" w:beforeAutospacing="0" w:after="200" w:afterAutospacing="0"/>
        <w:divId w:val="753283708"/>
        <w:rPr>
          <w:b/>
          <w:bCs/>
          <w:sz w:val="20"/>
          <w:szCs w:val="20"/>
        </w:rPr>
      </w:pPr>
      <w:r>
        <w:rPr>
          <w:b/>
          <w:bCs/>
          <w:sz w:val="20"/>
          <w:szCs w:val="20"/>
        </w:rPr>
        <w:t>Accounts Receivable</w:t>
      </w:r>
    </w:p>
    <w:p w:rsidR="00000000" w:rsidRDefault="002A635B">
      <w:pPr>
        <w:pStyle w:val="a3"/>
        <w:spacing w:before="0" w:beforeAutospacing="0" w:after="200" w:afterAutospacing="0"/>
        <w:ind w:firstLine="720"/>
        <w:divId w:val="753283708"/>
        <w:rPr>
          <w:sz w:val="20"/>
          <w:szCs w:val="20"/>
        </w:rPr>
      </w:pPr>
      <w:r>
        <w:rPr>
          <w:sz w:val="20"/>
          <w:szCs w:val="20"/>
        </w:rPr>
        <w:t>Included in accounts receivable</w:t>
      </w:r>
      <w:r>
        <w:rPr>
          <w:sz w:val="20"/>
          <w:szCs w:val="20"/>
        </w:rPr>
        <w:t xml:space="preserve"> “net” are receivables from direct sales of mobile homes, sales of parts and supplies to customers, consignment fees and interest. Accounts receivable “dealer financed” are receivables for interest, fees and curtailments owed from dealers under their inven</w:t>
      </w:r>
      <w:r>
        <w:rPr>
          <w:sz w:val="20"/>
          <w:szCs w:val="20"/>
        </w:rPr>
        <w:t>tory finance agreements.</w:t>
      </w:r>
    </w:p>
    <w:p w:rsidR="00000000" w:rsidRDefault="002A635B">
      <w:pPr>
        <w:pStyle w:val="a3"/>
        <w:spacing w:before="0" w:beforeAutospacing="0" w:after="200" w:afterAutospacing="0"/>
        <w:ind w:firstLine="720"/>
        <w:divId w:val="753283708"/>
        <w:rPr>
          <w:sz w:val="20"/>
          <w:szCs w:val="20"/>
        </w:rPr>
      </w:pPr>
      <w:r>
        <w:rPr>
          <w:sz w:val="20"/>
          <w:szCs w:val="20"/>
        </w:rPr>
        <w:t>Accounts receivables “net” are generally due within 30 days and are stated at amounts due from customers net of an allowance for doubtful accounts. Accounts receivables “dealer financed” are due upon receipt and are stated at amoun</w:t>
      </w:r>
      <w:r>
        <w:rPr>
          <w:sz w:val="20"/>
          <w:szCs w:val="20"/>
        </w:rPr>
        <w:t>ts due from customers net of an allowance for doubtful accounts. Accounts outstanding longer than the contractual payment terms are considered past due. The Company determines the allowance by considering several factors, including the aging of the past du</w:t>
      </w:r>
      <w:r>
        <w:rPr>
          <w:sz w:val="20"/>
          <w:szCs w:val="20"/>
        </w:rPr>
        <w:t>e balance, the customer’s payment history, and the Company’s previous loss history. The Company establishes an allowance for doubtful accounts for amounts that are deemed to be uncollectible. On June 30, 2022 and December 31, 2021, the allowance for doubtf</w:t>
      </w:r>
      <w:r>
        <w:rPr>
          <w:sz w:val="20"/>
          <w:szCs w:val="20"/>
        </w:rPr>
        <w:t>ul accounts totaled $456 and $343, respectively.</w:t>
      </w:r>
    </w:p>
    <w:p w:rsidR="00000000" w:rsidRDefault="002A635B">
      <w:pPr>
        <w:pStyle w:val="a3"/>
        <w:spacing w:before="0" w:beforeAutospacing="0" w:after="200" w:afterAutospacing="0"/>
        <w:divId w:val="753283708"/>
        <w:rPr>
          <w:b/>
          <w:bCs/>
          <w:sz w:val="20"/>
          <w:szCs w:val="20"/>
        </w:rPr>
      </w:pPr>
      <w:r>
        <w:rPr>
          <w:b/>
          <w:bCs/>
          <w:sz w:val="20"/>
          <w:szCs w:val="20"/>
        </w:rPr>
        <w:t>Leased Property</w:t>
      </w:r>
    </w:p>
    <w:p w:rsidR="00000000" w:rsidRDefault="002A635B">
      <w:pPr>
        <w:pStyle w:val="a3"/>
        <w:spacing w:before="0" w:beforeAutospacing="0" w:after="120" w:afterAutospacing="0"/>
        <w:ind w:firstLine="720"/>
        <w:divId w:val="753283708"/>
        <w:rPr>
          <w:sz w:val="20"/>
          <w:szCs w:val="20"/>
        </w:rPr>
      </w:pPr>
      <w:r>
        <w:rPr>
          <w:sz w:val="20"/>
          <w:szCs w:val="20"/>
        </w:rPr>
        <w:t>The Company offers mobile home park operators the opportunity to lease mobile homes for rent in lieu of purchasing the homes for cash or under a longer-term financing agreement. In this arrangement title for the mobile homes remains with the Company.</w:t>
      </w:r>
    </w:p>
    <w:p w:rsidR="00000000" w:rsidRDefault="002A635B">
      <w:pPr>
        <w:pStyle w:val="a3"/>
        <w:spacing w:before="0" w:beforeAutospacing="0" w:after="120" w:afterAutospacing="0"/>
        <w:ind w:firstLine="720"/>
        <w:divId w:val="753283708"/>
        <w:rPr>
          <w:sz w:val="20"/>
          <w:szCs w:val="20"/>
        </w:rPr>
      </w:pPr>
      <w:r>
        <w:rPr>
          <w:sz w:val="20"/>
          <w:szCs w:val="20"/>
        </w:rPr>
        <w:t>The s</w:t>
      </w:r>
      <w:r>
        <w:rPr>
          <w:sz w:val="20"/>
          <w:szCs w:val="20"/>
        </w:rPr>
        <w:t xml:space="preserve">tandard lease agreement is typically for 96 months or 120 months. Under the lease arrangement, the lessee (mobile home park operator) uses the mobile homes as personal property to be rented as a residence at the lessee's mobile home park. The lessee makes </w:t>
      </w:r>
      <w:r>
        <w:rPr>
          <w:sz w:val="20"/>
          <w:szCs w:val="20"/>
        </w:rPr>
        <w:t>monthly, periodic lease payments to the Company over the term of the lease. The lessee is responsible for maintaining the homes during the term of the lease. The lessee is also responsible for repairing all damages caused by force majeure events even in ca</w:t>
      </w:r>
      <w:r>
        <w:rPr>
          <w:sz w:val="20"/>
          <w:szCs w:val="20"/>
        </w:rPr>
        <w:t>ses of total or partial loss of the property. At the end of the lease term or in the event of default, the lessee is required to deliver to the Company the homes with all improvements in good repair and condition in substantially the same condition as exis</w:t>
      </w:r>
      <w:r>
        <w:rPr>
          <w:sz w:val="20"/>
          <w:szCs w:val="20"/>
        </w:rPr>
        <w:t>ted at the commencement of the lease. The lessee may terminate the lease with 30 days written notice to the Company and pay a lease termination fee equal to 10% of the remaining lease payments or six month’s rent, whichever is greater. The lessee has an op</w:t>
      </w:r>
      <w:r>
        <w:rPr>
          <w:sz w:val="20"/>
          <w:szCs w:val="20"/>
        </w:rPr>
        <w:t>tion to purchase the homes at the end of the lease term for fair market value based on an agreed upon determination of fair market value by both parties using comparable sales, recent appraisal, or NADA official guidance. The lessee must provide the Compan</w:t>
      </w:r>
      <w:r>
        <w:rPr>
          <w:sz w:val="20"/>
          <w:szCs w:val="20"/>
        </w:rPr>
        <w:t>y with 30 days written notice prior to expiration of the lease of intent to purchase the property for fair market value. The lease also includes a renewal option whereby the lessee has the option to extend the lease for an additional 48 months (the extende</w:t>
      </w:r>
      <w:r>
        <w:rPr>
          <w:sz w:val="20"/>
          <w:szCs w:val="20"/>
        </w:rPr>
        <w:t>d term) at the same terms and conditions as the original lease. The lessee must notify the Company of the intent to exercise the renewal extension option not less than six months prior to expiration of the lease term. The leased mobile homes are included i</w:t>
      </w:r>
      <w:r>
        <w:rPr>
          <w:sz w:val="20"/>
          <w:szCs w:val="20"/>
        </w:rPr>
        <w:t>n other assets on the Company’s balance sheet, capitalized at manufactured cost and depreciated over a 15 year useful life. Homes returned to the Company upon expiration of the lease or in the event of default will be sold by the Company through its standa</w:t>
      </w:r>
      <w:r>
        <w:rPr>
          <w:sz w:val="20"/>
          <w:szCs w:val="20"/>
        </w:rPr>
        <w:t>rd sales and distribution channels. Depreciation expense for the leased property was $180 and $132 for the three months ended June 30, 2022 and 2021, respectively, and $340 and $230 for the six months ended June 30, 2022 and 2021, respectively.</w:t>
      </w:r>
    </w:p>
    <w:p w:rsidR="00000000" w:rsidRDefault="002A635B">
      <w:pPr>
        <w:pStyle w:val="a3"/>
        <w:spacing w:before="0" w:beforeAutospacing="0" w:after="120" w:afterAutospacing="0"/>
        <w:ind w:firstLine="720"/>
        <w:divId w:val="753283708"/>
        <w:rPr>
          <w:sz w:val="20"/>
          <w:szCs w:val="20"/>
        </w:rPr>
      </w:pPr>
      <w:r>
        <w:rPr>
          <w:sz w:val="20"/>
          <w:szCs w:val="20"/>
        </w:rPr>
        <w:t>​</w:t>
      </w:r>
    </w:p>
    <w:p w:rsidR="00000000" w:rsidRDefault="002A635B">
      <w:pPr>
        <w:pStyle w:val="a3"/>
        <w:spacing w:before="0" w:beforeAutospacing="0" w:after="120" w:afterAutospacing="0"/>
        <w:ind w:firstLine="720"/>
        <w:divId w:val="753283708"/>
        <w:rPr>
          <w:sz w:val="20"/>
          <w:szCs w:val="20"/>
        </w:rPr>
      </w:pPr>
      <w:r>
        <w:rPr>
          <w:sz w:val="20"/>
          <w:szCs w:val="20"/>
        </w:rPr>
        <w:t>​</w:t>
      </w:r>
    </w:p>
    <w:p w:rsidR="00000000" w:rsidRDefault="002A635B">
      <w:pPr>
        <w:pStyle w:val="a3"/>
        <w:spacing w:before="480" w:beforeAutospacing="0" w:after="0" w:afterAutospacing="0"/>
        <w:jc w:val="center"/>
        <w:divId w:val="1237323592"/>
        <w:rPr>
          <w:sz w:val="20"/>
          <w:szCs w:val="20"/>
        </w:rPr>
      </w:pPr>
      <w:r>
        <w:rPr>
          <w:sz w:val="20"/>
          <w:szCs w:val="20"/>
        </w:rPr>
        <w:t>11</w:t>
      </w:r>
    </w:p>
    <w:p w:rsidR="00000000" w:rsidRDefault="002A635B">
      <w:pPr>
        <w:pStyle w:val="a3"/>
        <w:spacing w:before="0" w:beforeAutospacing="0" w:after="200" w:afterAutospacing="0"/>
        <w:divId w:val="1907259261"/>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907259261"/>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907259261"/>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907259261"/>
        <w:rPr>
          <w:sz w:val="20"/>
          <w:szCs w:val="20"/>
        </w:rPr>
      </w:pPr>
      <w:r>
        <w:rPr>
          <w:b/>
          <w:bCs/>
          <w:sz w:val="20"/>
          <w:szCs w:val="20"/>
        </w:rPr>
        <w:t>(dollars in thousands)</w:t>
      </w:r>
    </w:p>
    <w:p w:rsidR="00000000" w:rsidRDefault="002A635B">
      <w:pPr>
        <w:pStyle w:val="a3"/>
        <w:spacing w:before="0" w:beforeAutospacing="0" w:after="0" w:afterAutospacing="0"/>
        <w:divId w:val="1907259261"/>
        <w:rPr>
          <w:sz w:val="20"/>
          <w:szCs w:val="20"/>
        </w:rPr>
      </w:pPr>
      <w:r>
        <w:rPr>
          <w:sz w:val="20"/>
          <w:szCs w:val="20"/>
        </w:rPr>
        <w:t>​</w:t>
      </w:r>
    </w:p>
    <w:p w:rsidR="00000000" w:rsidRDefault="002A635B">
      <w:pPr>
        <w:pStyle w:val="a3"/>
        <w:spacing w:before="0" w:beforeAutospacing="0" w:after="200" w:afterAutospacing="0"/>
        <w:ind w:firstLine="720"/>
        <w:divId w:val="414786846"/>
        <w:rPr>
          <w:sz w:val="20"/>
          <w:szCs w:val="20"/>
        </w:rPr>
      </w:pPr>
      <w:r>
        <w:rPr>
          <w:sz w:val="20"/>
          <w:szCs w:val="20"/>
        </w:rPr>
        <w:t xml:space="preserve">Future minimum lease income under all operating leases for each of the next five years at June 30, 2022, are as </w:t>
      </w:r>
      <w:r>
        <w:rPr>
          <w:sz w:val="20"/>
          <w:szCs w:val="20"/>
        </w:rPr>
        <w:t>follows:</w:t>
      </w:r>
    </w:p>
    <w:p w:rsidR="00000000" w:rsidRDefault="002A635B">
      <w:pPr>
        <w:pStyle w:val="a3"/>
        <w:spacing w:before="0" w:beforeAutospacing="0" w:after="0" w:afterAutospacing="0"/>
        <w:divId w:val="41478684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414786846"/>
          <w:trHeight w:val="20"/>
        </w:trPr>
        <w:tc>
          <w:tcPr>
            <w:tcW w:w="4127"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
                <w:szCs w:val="2"/>
              </w:rPr>
              <w:t>​</w:t>
            </w:r>
          </w:p>
        </w:tc>
      </w:tr>
      <w:tr w:rsidR="00000000">
        <w:trPr>
          <w:divId w:val="414786846"/>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2022</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1,082</w:t>
            </w:r>
          </w:p>
        </w:tc>
      </w:tr>
      <w:tr w:rsidR="00000000">
        <w:trPr>
          <w:divId w:val="414786846"/>
        </w:trPr>
        <w:tc>
          <w:tcPr>
            <w:tcW w:w="4127"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2023</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2,163</w:t>
            </w:r>
          </w:p>
        </w:tc>
      </w:tr>
      <w:tr w:rsidR="00000000">
        <w:trPr>
          <w:divId w:val="414786846"/>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2,163</w:t>
            </w:r>
          </w:p>
        </w:tc>
      </w:tr>
      <w:tr w:rsidR="00000000">
        <w:trPr>
          <w:divId w:val="414786846"/>
        </w:trPr>
        <w:tc>
          <w:tcPr>
            <w:tcW w:w="4127"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2025</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2,163</w:t>
            </w:r>
          </w:p>
        </w:tc>
      </w:tr>
      <w:tr w:rsidR="00000000">
        <w:trPr>
          <w:divId w:val="414786846"/>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2026</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2,163</w:t>
            </w:r>
          </w:p>
        </w:tc>
      </w:tr>
      <w:tr w:rsidR="00000000">
        <w:trPr>
          <w:divId w:val="414786846"/>
        </w:trPr>
        <w:tc>
          <w:tcPr>
            <w:tcW w:w="4127"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4,929</w:t>
            </w:r>
          </w:p>
        </w:tc>
      </w:tr>
      <w:tr w:rsidR="00000000">
        <w:trPr>
          <w:divId w:val="414786846"/>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14,663</w:t>
            </w:r>
          </w:p>
        </w:tc>
      </w:tr>
    </w:tbl>
    <w:p w:rsidR="00000000" w:rsidRDefault="002A635B">
      <w:pPr>
        <w:pStyle w:val="a3"/>
        <w:spacing w:before="0" w:beforeAutospacing="0" w:after="120" w:afterAutospacing="0"/>
        <w:ind w:firstLine="720"/>
        <w:divId w:val="414786846"/>
        <w:rPr>
          <w:sz w:val="20"/>
          <w:szCs w:val="20"/>
        </w:rPr>
      </w:pPr>
      <w:r>
        <w:rPr>
          <w:sz w:val="20"/>
          <w:szCs w:val="20"/>
        </w:rPr>
        <w:t>​</w:t>
      </w:r>
    </w:p>
    <w:p w:rsidR="00000000" w:rsidRDefault="002A635B">
      <w:pPr>
        <w:pStyle w:val="a3"/>
        <w:spacing w:before="0" w:beforeAutospacing="0" w:after="200" w:afterAutospacing="0"/>
        <w:divId w:val="414786846"/>
        <w:rPr>
          <w:b/>
          <w:bCs/>
          <w:sz w:val="20"/>
          <w:szCs w:val="20"/>
        </w:rPr>
      </w:pPr>
      <w:r>
        <w:rPr>
          <w:b/>
          <w:bCs/>
          <w:sz w:val="20"/>
          <w:szCs w:val="20"/>
        </w:rPr>
        <w:t>Recent Accounting Pronouncements</w:t>
      </w:r>
    </w:p>
    <w:p w:rsidR="00000000" w:rsidRDefault="002A635B">
      <w:pPr>
        <w:pStyle w:val="a3"/>
        <w:spacing w:before="0" w:beforeAutospacing="0" w:after="200" w:afterAutospacing="0"/>
        <w:ind w:firstLine="720"/>
        <w:divId w:val="414786846"/>
        <w:rPr>
          <w:sz w:val="20"/>
          <w:szCs w:val="20"/>
        </w:rPr>
      </w:pPr>
      <w:r>
        <w:rPr>
          <w:sz w:val="20"/>
          <w:szCs w:val="20"/>
        </w:rPr>
        <w:t>The Company has elected to use longer phase-in periods for the adoption of new or revised financial accounting standards under the JOBS Act as an emerging growth company.</w:t>
      </w:r>
    </w:p>
    <w:p w:rsidR="00000000" w:rsidRDefault="002A635B">
      <w:pPr>
        <w:pStyle w:val="a3"/>
        <w:spacing w:before="0" w:beforeAutospacing="0" w:after="200" w:afterAutospacing="0"/>
        <w:ind w:firstLine="720"/>
        <w:divId w:val="414786846"/>
        <w:rPr>
          <w:sz w:val="20"/>
          <w:szCs w:val="20"/>
        </w:rPr>
      </w:pPr>
      <w:r>
        <w:rPr>
          <w:sz w:val="20"/>
          <w:szCs w:val="20"/>
        </w:rPr>
        <w:t>In February </w:t>
      </w:r>
      <w:r>
        <w:rPr>
          <w:sz w:val="20"/>
          <w:szCs w:val="20"/>
        </w:rPr>
        <w:t xml:space="preserve">2016, the Financial Accounting Standards Board (“FASB”) issued Accounting Standards Update (“ASU”) 2016-02, </w:t>
      </w:r>
      <w:r>
        <w:rPr>
          <w:i/>
          <w:iCs/>
          <w:sz w:val="20"/>
          <w:szCs w:val="20"/>
        </w:rPr>
        <w:t>Leases (Topic 842)</w:t>
      </w:r>
      <w:r>
        <w:rPr>
          <w:sz w:val="20"/>
          <w:szCs w:val="20"/>
        </w:rPr>
        <w:t xml:space="preserve">, to increase transparency and comparability among organizations by recognizing lease assets and lease liabilities on the balance </w:t>
      </w:r>
      <w:r>
        <w:rPr>
          <w:sz w:val="20"/>
          <w:szCs w:val="20"/>
        </w:rPr>
        <w:t xml:space="preserve">sheet and disclosing key information about leasing arrangements. A lessee should recognize in the balance sheet a liability to make lease payments (the lease liability) and an asset representing its right to use the underlying asset for the lease term. As </w:t>
      </w:r>
      <w:r>
        <w:rPr>
          <w:sz w:val="20"/>
          <w:szCs w:val="20"/>
        </w:rPr>
        <w:t xml:space="preserve">an emerging growth company, ASU 2016-02 is effective for fiscal years beginning after December 15, 2021, and interim periods within those years. The Company adopted this standard in the first quarter of fiscal 2022 and elected certain practical expedients </w:t>
      </w:r>
      <w:r>
        <w:rPr>
          <w:sz w:val="20"/>
          <w:szCs w:val="20"/>
        </w:rPr>
        <w:t>permitted under the transition guidance, including the package of practical expedients; however, the Company did not elect the hindsight practical expedient. Additionally, the Company elected the optional transition method that allowed for a cumulative-eff</w:t>
      </w:r>
      <w:r>
        <w:rPr>
          <w:sz w:val="20"/>
          <w:szCs w:val="20"/>
        </w:rPr>
        <w:t>ect adjustment in the period of adoption and did not restate prior periods. The adoption of ASU 2016-02 resulted in an increase in total assets and total</w:t>
      </w:r>
      <w:r>
        <w:rPr>
          <w:sz w:val="20"/>
          <w:szCs w:val="20"/>
        </w:rPr>
        <w:t xml:space="preserve"> </w:t>
      </w:r>
      <w:r>
        <w:rPr>
          <w:sz w:val="20"/>
          <w:szCs w:val="20"/>
        </w:rPr>
        <w:t>liabilitie</w:t>
      </w:r>
      <w:r>
        <w:rPr>
          <w:sz w:val="20"/>
          <w:szCs w:val="20"/>
        </w:rPr>
        <w:t>s</w:t>
      </w:r>
      <w:r>
        <w:rPr>
          <w:sz w:val="20"/>
          <w:szCs w:val="20"/>
        </w:rPr>
        <w:t xml:space="preserve"> of $3,258 at transition. However, this standard did not have a material impact on the cons</w:t>
      </w:r>
      <w:r>
        <w:rPr>
          <w:sz w:val="20"/>
          <w:szCs w:val="20"/>
        </w:rPr>
        <w:t>olidated statement of income or the consolidated statement of cash flows. See Note 5 for further discussion on leases.</w:t>
      </w:r>
    </w:p>
    <w:p w:rsidR="00000000" w:rsidRDefault="002A635B">
      <w:pPr>
        <w:pStyle w:val="a3"/>
        <w:spacing w:before="0" w:beforeAutospacing="0" w:after="200" w:afterAutospacing="0"/>
        <w:ind w:firstLine="720"/>
        <w:divId w:val="414786846"/>
        <w:rPr>
          <w:sz w:val="20"/>
          <w:szCs w:val="20"/>
        </w:rPr>
      </w:pPr>
      <w:r>
        <w:rPr>
          <w:sz w:val="20"/>
          <w:szCs w:val="20"/>
        </w:rPr>
        <w:t xml:space="preserve">In June 2016, the FASB issued ASU 2016-13 </w:t>
      </w:r>
      <w:r>
        <w:rPr>
          <w:i/>
          <w:iCs/>
          <w:sz w:val="20"/>
          <w:szCs w:val="20"/>
        </w:rPr>
        <w:t>Financial Instruments—Credit Losses (Topic 326): Measurement of Credit Losses on Financial Inst</w:t>
      </w:r>
      <w:r>
        <w:rPr>
          <w:i/>
          <w:iCs/>
          <w:sz w:val="20"/>
          <w:szCs w:val="20"/>
        </w:rPr>
        <w:t>ruments</w:t>
      </w:r>
      <w:r>
        <w:rPr>
          <w:sz w:val="20"/>
          <w:szCs w:val="20"/>
        </w:rPr>
        <w:t>, which amends guidance on reporting credit losses for assets held at amortized cost basis and available for sale debt securities. For assets held at amortized cost basis, Topic 326 eliminates the probable initial recognition threshold in current GA</w:t>
      </w:r>
      <w:r>
        <w:rPr>
          <w:sz w:val="20"/>
          <w:szCs w:val="20"/>
        </w:rPr>
        <w:t>AP and, instead, requires an entity to reflect its current estimate of all expected credit losses. The allowance for credit losses is a valuation account that is deducted from the amortized cost basis of the financial assets to present the net amount expec</w:t>
      </w:r>
      <w:r>
        <w:rPr>
          <w:sz w:val="20"/>
          <w:szCs w:val="20"/>
        </w:rPr>
        <w:t>ted to be collected. For available for sale debt securities, credit losses should be measured in a manner similar to current GAAP, however Topic 326 will require that credit losses be presented as an allowance rather than as a write-down and affects entiti</w:t>
      </w:r>
      <w:r>
        <w:rPr>
          <w:sz w:val="20"/>
          <w:szCs w:val="20"/>
        </w:rPr>
        <w:t>es holding financial assets and net investment in leases that are not accounted for at fair value through net income. The amendments affect loans, debt securities, trade receivables, net investments in leases, off balance sheet credit exposures, reinsuranc</w:t>
      </w:r>
      <w:r>
        <w:rPr>
          <w:sz w:val="20"/>
          <w:szCs w:val="20"/>
        </w:rPr>
        <w:t>e receivables, and any other financial assets not excluded from the scope that have the contractual right to receive cash. The Company plans to use the longer phase-in period for adoption, and accordingly this ASU is effective for the Company’s fiscal year</w:t>
      </w:r>
      <w:r>
        <w:rPr>
          <w:sz w:val="20"/>
          <w:szCs w:val="20"/>
        </w:rPr>
        <w:t xml:space="preserve"> beginning January 1, 2023. The Company is continuing to evaluate the impact of the adoption of this ASU and is uncertain of the impact on the financial statements and disclosures at this point in time.</w:t>
      </w:r>
    </w:p>
    <w:p w:rsidR="00000000" w:rsidRDefault="002A635B">
      <w:pPr>
        <w:pStyle w:val="a3"/>
        <w:spacing w:before="0" w:beforeAutospacing="0" w:after="0" w:afterAutospacing="0"/>
        <w:ind w:firstLine="720"/>
        <w:divId w:val="414786846"/>
        <w:rPr>
          <w:sz w:val="20"/>
          <w:szCs w:val="20"/>
        </w:rPr>
      </w:pPr>
      <w:r>
        <w:rPr>
          <w:sz w:val="20"/>
          <w:szCs w:val="20"/>
        </w:rPr>
        <w:t xml:space="preserve">From time to time, new accounting pronouncements are </w:t>
      </w:r>
      <w:r>
        <w:rPr>
          <w:sz w:val="20"/>
          <w:szCs w:val="20"/>
        </w:rPr>
        <w:t>issued by the FASB and other regulatory bodies that are adopted by the Company as of the specified effective dates. Unless otherwise discussed, management believes that the impact of recently issued standards, which are not yet effective, will not have a m</w:t>
      </w:r>
      <w:r>
        <w:rPr>
          <w:sz w:val="20"/>
          <w:szCs w:val="20"/>
        </w:rPr>
        <w:t>aterial impact on the Company’s financial statements upon adoption.</w:t>
      </w:r>
    </w:p>
    <w:p w:rsidR="00000000" w:rsidRDefault="002A635B">
      <w:pPr>
        <w:pStyle w:val="a3"/>
        <w:spacing w:before="0" w:beforeAutospacing="0" w:after="0" w:afterAutospacing="0"/>
        <w:ind w:firstLine="720"/>
        <w:divId w:val="414786846"/>
        <w:rPr>
          <w:sz w:val="20"/>
          <w:szCs w:val="20"/>
        </w:rPr>
      </w:pPr>
      <w:r>
        <w:rPr>
          <w:sz w:val="20"/>
          <w:szCs w:val="20"/>
        </w:rPr>
        <w:t>​</w:t>
      </w:r>
    </w:p>
    <w:p w:rsidR="00000000" w:rsidRDefault="002A635B">
      <w:pPr>
        <w:pStyle w:val="a3"/>
        <w:spacing w:before="0" w:beforeAutospacing="0" w:after="0" w:afterAutospacing="0"/>
        <w:ind w:firstLine="720"/>
        <w:divId w:val="414786846"/>
        <w:rPr>
          <w:sz w:val="20"/>
          <w:szCs w:val="20"/>
        </w:rPr>
      </w:pPr>
      <w:r>
        <w:rPr>
          <w:sz w:val="4"/>
          <w:szCs w:val="4"/>
        </w:rPr>
        <w:t>​</w:t>
      </w:r>
    </w:p>
    <w:p w:rsidR="00000000" w:rsidRDefault="002A635B">
      <w:pPr>
        <w:pStyle w:val="a3"/>
        <w:spacing w:before="0" w:beforeAutospacing="0" w:after="0" w:afterAutospacing="0"/>
        <w:ind w:firstLine="720"/>
        <w:divId w:val="414786846"/>
        <w:rPr>
          <w:sz w:val="20"/>
          <w:szCs w:val="20"/>
        </w:rPr>
      </w:pPr>
      <w:r>
        <w:rPr>
          <w:sz w:val="2"/>
          <w:szCs w:val="2"/>
        </w:rPr>
        <w:t>​</w:t>
      </w:r>
    </w:p>
    <w:p w:rsidR="00000000" w:rsidRDefault="002A635B">
      <w:pPr>
        <w:pStyle w:val="a3"/>
        <w:spacing w:before="480" w:beforeAutospacing="0" w:after="0" w:afterAutospacing="0"/>
        <w:jc w:val="center"/>
        <w:divId w:val="247734729"/>
        <w:rPr>
          <w:sz w:val="20"/>
          <w:szCs w:val="20"/>
        </w:rPr>
      </w:pPr>
      <w:r>
        <w:rPr>
          <w:sz w:val="20"/>
          <w:szCs w:val="20"/>
        </w:rPr>
        <w:t>12</w:t>
      </w:r>
    </w:p>
    <w:p w:rsidR="00000000" w:rsidRDefault="002A635B">
      <w:pPr>
        <w:pStyle w:val="a3"/>
        <w:spacing w:before="0" w:beforeAutospacing="0" w:after="200" w:afterAutospacing="0"/>
        <w:divId w:val="1319918065"/>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319918065"/>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319918065"/>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319918065"/>
        <w:rPr>
          <w:sz w:val="20"/>
          <w:szCs w:val="20"/>
        </w:rPr>
      </w:pPr>
      <w:r>
        <w:rPr>
          <w:b/>
          <w:bCs/>
          <w:sz w:val="20"/>
          <w:szCs w:val="20"/>
        </w:rPr>
        <w:t>(dollars in thousands)</w:t>
      </w:r>
    </w:p>
    <w:p w:rsidR="00000000" w:rsidRDefault="002A635B">
      <w:pPr>
        <w:pStyle w:val="a3"/>
        <w:spacing w:before="0" w:beforeAutospacing="0" w:after="0" w:afterAutospacing="0"/>
        <w:divId w:val="1319918065"/>
        <w:rPr>
          <w:sz w:val="20"/>
          <w:szCs w:val="20"/>
        </w:rPr>
      </w:pPr>
      <w:r>
        <w:rPr>
          <w:sz w:val="20"/>
          <w:szCs w:val="20"/>
        </w:rPr>
        <w:t>​</w:t>
      </w:r>
    </w:p>
    <w:p w:rsidR="00000000" w:rsidRDefault="002A635B">
      <w:pPr>
        <w:pStyle w:val="a3"/>
        <w:spacing w:before="0" w:beforeAutospacing="0" w:after="200" w:afterAutospacing="0"/>
        <w:divId w:val="66660371"/>
        <w:rPr>
          <w:b/>
          <w:bCs/>
          <w:sz w:val="20"/>
          <w:szCs w:val="20"/>
        </w:rPr>
      </w:pPr>
      <w:r>
        <w:rPr>
          <w:b/>
          <w:bCs/>
          <w:sz w:val="20"/>
          <w:szCs w:val="20"/>
        </w:rPr>
        <w:t>2. CONSUMER LOANS</w:t>
      </w:r>
    </w:p>
    <w:p w:rsidR="00000000" w:rsidRDefault="002A635B">
      <w:pPr>
        <w:pStyle w:val="a3"/>
        <w:spacing w:before="0" w:beforeAutospacing="0" w:after="200" w:afterAutospacing="0"/>
        <w:ind w:firstLine="720"/>
        <w:divId w:val="66660371"/>
        <w:rPr>
          <w:sz w:val="20"/>
          <w:szCs w:val="20"/>
        </w:rPr>
      </w:pPr>
      <w:r>
        <w:rPr>
          <w:sz w:val="20"/>
          <w:szCs w:val="20"/>
        </w:rPr>
        <w:t>Consumer loan</w:t>
      </w:r>
      <w:r>
        <w:rPr>
          <w:sz w:val="20"/>
          <w:szCs w:val="20"/>
        </w:rPr>
        <w:t>s result from financing transactions entered into with retail consumers of mobile homes sold through independent retailers and company-owned retail locations. Consumer loans receivable generally consist of the sales price and any additional financing fees,</w:t>
      </w:r>
      <w:r>
        <w:rPr>
          <w:sz w:val="20"/>
          <w:szCs w:val="20"/>
        </w:rPr>
        <w:t xml:space="preserve"> less the buyer’s down payment. Interest income is recognized monthly per the terms of the financing agreements. The average contractual interest rate per loan was approximately 13.5% as of June 30, 2022 and December 31, 2021, respectively. Consumer loans </w:t>
      </w:r>
      <w:r>
        <w:rPr>
          <w:sz w:val="20"/>
          <w:szCs w:val="20"/>
        </w:rPr>
        <w:t>receivable have maturities that range from 3 to 30 years.</w:t>
      </w:r>
    </w:p>
    <w:p w:rsidR="00000000" w:rsidRDefault="002A635B">
      <w:pPr>
        <w:pStyle w:val="a3"/>
        <w:spacing w:before="0" w:beforeAutospacing="0" w:after="200" w:afterAutospacing="0"/>
        <w:ind w:firstLine="720"/>
        <w:divId w:val="66660371"/>
        <w:rPr>
          <w:sz w:val="20"/>
          <w:szCs w:val="20"/>
        </w:rPr>
      </w:pPr>
      <w:r>
        <w:rPr>
          <w:sz w:val="20"/>
          <w:szCs w:val="20"/>
        </w:rPr>
        <w:t>Loan applications go through an underwriting process that considers credit history to evaluate credit risk of the consumer. Interest rates on approved loans are determined based on consumer credit s</w:t>
      </w:r>
      <w:r>
        <w:rPr>
          <w:sz w:val="20"/>
          <w:szCs w:val="20"/>
        </w:rPr>
        <w:t>core, payment ability and down payment amount.</w:t>
      </w:r>
    </w:p>
    <w:p w:rsidR="00000000" w:rsidRDefault="002A635B">
      <w:pPr>
        <w:pStyle w:val="a3"/>
        <w:spacing w:before="0" w:beforeAutospacing="0" w:after="200" w:afterAutospacing="0"/>
        <w:ind w:firstLine="720"/>
        <w:divId w:val="66660371"/>
        <w:rPr>
          <w:sz w:val="20"/>
          <w:szCs w:val="20"/>
        </w:rPr>
      </w:pPr>
      <w:r>
        <w:rPr>
          <w:sz w:val="20"/>
          <w:szCs w:val="20"/>
        </w:rPr>
        <w:t>The Company uses payment history to monitor the credit quality of the consumer loans on an ongoing basis.</w:t>
      </w:r>
    </w:p>
    <w:p w:rsidR="00000000" w:rsidRDefault="002A635B">
      <w:pPr>
        <w:pStyle w:val="a3"/>
        <w:spacing w:before="0" w:beforeAutospacing="0" w:after="200" w:afterAutospacing="0"/>
        <w:ind w:firstLine="720"/>
        <w:divId w:val="66660371"/>
        <w:rPr>
          <w:sz w:val="20"/>
          <w:szCs w:val="20"/>
        </w:rPr>
      </w:pPr>
      <w:r>
        <w:rPr>
          <w:sz w:val="20"/>
          <w:szCs w:val="20"/>
        </w:rPr>
        <w:t xml:space="preserve">The Company may also receive escrow payments for property taxes and insurance included in its consumer </w:t>
      </w:r>
      <w:r>
        <w:rPr>
          <w:sz w:val="20"/>
          <w:szCs w:val="20"/>
        </w:rPr>
        <w:t>loan collections. The liabilities associated with these escrow collections totaled $9,771 and $9,350 as of June 30, 2022 and December 31, 2021, respectively, and are included in escrow liability in the condensed balance sheets.</w:t>
      </w:r>
    </w:p>
    <w:p w:rsidR="00000000" w:rsidRDefault="002A635B">
      <w:pPr>
        <w:pStyle w:val="a3"/>
        <w:spacing w:before="0" w:beforeAutospacing="0" w:after="200" w:afterAutospacing="0"/>
        <w:ind w:firstLine="720"/>
        <w:divId w:val="66660371"/>
        <w:rPr>
          <w:sz w:val="20"/>
          <w:szCs w:val="20"/>
        </w:rPr>
      </w:pPr>
      <w:r>
        <w:rPr>
          <w:i/>
          <w:iCs/>
          <w:sz w:val="20"/>
          <w:szCs w:val="20"/>
        </w:rPr>
        <w:t>Allowance for Loan Losses—Co</w:t>
      </w:r>
      <w:r>
        <w:rPr>
          <w:i/>
          <w:iCs/>
          <w:sz w:val="20"/>
          <w:szCs w:val="20"/>
        </w:rPr>
        <w:t>nsumer Loans Receivable</w:t>
      </w:r>
    </w:p>
    <w:p w:rsidR="00000000" w:rsidRDefault="002A635B">
      <w:pPr>
        <w:pStyle w:val="a3"/>
        <w:spacing w:before="0" w:beforeAutospacing="0" w:after="200" w:afterAutospacing="0"/>
        <w:ind w:firstLine="720"/>
        <w:divId w:val="66660371"/>
        <w:rPr>
          <w:sz w:val="20"/>
          <w:szCs w:val="20"/>
        </w:rPr>
      </w:pPr>
      <w:r>
        <w:rPr>
          <w:sz w:val="20"/>
          <w:szCs w:val="20"/>
        </w:rPr>
        <w:t xml:space="preserve">The allowance for loan losses reflects management’s estimate of losses inherent in the consumer loans that may be uncollectible based upon review and evaluation of the consumer loan portfolio as of the date of the condensed balance </w:t>
      </w:r>
      <w:r>
        <w:rPr>
          <w:sz w:val="20"/>
          <w:szCs w:val="20"/>
        </w:rPr>
        <w:t>sheet. An allowance for loan losses is determined after giving consideration to, among other things, the loan characteristics, including the financial condition of borrowers, the value and liquidity of collateral, delinquency and historical loss experience</w:t>
      </w:r>
      <w:r>
        <w:rPr>
          <w:sz w:val="20"/>
          <w:szCs w:val="20"/>
        </w:rPr>
        <w:t>.</w:t>
      </w:r>
    </w:p>
    <w:p w:rsidR="00000000" w:rsidRDefault="002A635B">
      <w:pPr>
        <w:pStyle w:val="a3"/>
        <w:spacing w:before="0" w:beforeAutospacing="0" w:after="200" w:afterAutospacing="0"/>
        <w:ind w:firstLine="720"/>
        <w:divId w:val="66660371"/>
        <w:rPr>
          <w:sz w:val="20"/>
          <w:szCs w:val="20"/>
        </w:rPr>
      </w:pPr>
      <w:r>
        <w:rPr>
          <w:sz w:val="20"/>
          <w:szCs w:val="20"/>
        </w:rPr>
        <w:t>The allowance for loan losses is comprised of two components: the general reserve and specific reserves. The Company’s calculation of the general reserve considers the historical loss rate for the last three years, adjusted for the estimated loss discove</w:t>
      </w:r>
      <w:r>
        <w:rPr>
          <w:sz w:val="20"/>
          <w:szCs w:val="20"/>
        </w:rPr>
        <w:t>ry period and any qualitative factors both internal and external to the Company. Specific reserves are determined based on probable losses on specific classified impaired loans.</w:t>
      </w:r>
    </w:p>
    <w:p w:rsidR="00000000" w:rsidRDefault="002A635B">
      <w:pPr>
        <w:pStyle w:val="a3"/>
        <w:spacing w:before="0" w:beforeAutospacing="0" w:after="200" w:afterAutospacing="0"/>
        <w:ind w:firstLine="720"/>
        <w:divId w:val="66660371"/>
        <w:rPr>
          <w:sz w:val="20"/>
          <w:szCs w:val="20"/>
        </w:rPr>
      </w:pPr>
      <w:r>
        <w:rPr>
          <w:sz w:val="20"/>
          <w:szCs w:val="20"/>
        </w:rPr>
        <w:t>The Company’s policy is to place a loan on nonaccrual status when there is a c</w:t>
      </w:r>
      <w:r>
        <w:rPr>
          <w:sz w:val="20"/>
          <w:szCs w:val="20"/>
        </w:rPr>
        <w:t>lear indication that the borrower’s cash flow may not be sufficient to meet payments as they become due, which is when either principal or interest is past due and remains unpaid for more than 90 days or other indications of distress. Management implemente</w:t>
      </w:r>
      <w:r>
        <w:rPr>
          <w:sz w:val="20"/>
          <w:szCs w:val="20"/>
        </w:rPr>
        <w:t>d this policy based on an analysis of historical data, current performance of loans and the likelihood of recovery once principal or interest payments became delinquent and were aged more than 90 days. Payments received on nonaccrual loans are accounted fo</w:t>
      </w:r>
      <w:r>
        <w:rPr>
          <w:sz w:val="20"/>
          <w:szCs w:val="20"/>
        </w:rPr>
        <w:t>r on a cash basis, first to interest and then to principal, as long as the remaining book balance of the asset is deemed to be collectible. The accrual of interest resumes when the past due principal or interest payments are brought within 90 days of being</w:t>
      </w:r>
      <w:r>
        <w:rPr>
          <w:sz w:val="20"/>
          <w:szCs w:val="20"/>
        </w:rPr>
        <w:t xml:space="preserve"> current.</w:t>
      </w:r>
    </w:p>
    <w:p w:rsidR="00000000" w:rsidRDefault="002A635B">
      <w:pPr>
        <w:pStyle w:val="a3"/>
        <w:spacing w:before="0" w:beforeAutospacing="0" w:after="200" w:afterAutospacing="0"/>
        <w:ind w:firstLine="720"/>
        <w:divId w:val="66660371"/>
        <w:rPr>
          <w:sz w:val="20"/>
          <w:szCs w:val="20"/>
        </w:rPr>
      </w:pPr>
      <w:r>
        <w:rPr>
          <w:sz w:val="20"/>
          <w:szCs w:val="20"/>
        </w:rPr>
        <w:t>Impaired loans are those loans where it is probable the Company will be unable to collect all amounts due in accordance with the original contractual terms of the loan agreement, including scheduled principal and interest payments. Impaired loans, or porti</w:t>
      </w:r>
      <w:r>
        <w:rPr>
          <w:sz w:val="20"/>
          <w:szCs w:val="20"/>
        </w:rPr>
        <w:t xml:space="preserve">ons thereof, are charged off when deemed uncollectible. A loan is generally deemed impaired if it is more than 90 days past due on principal or interest, is in bankruptcy proceedings, or is in the process of repossession. A specific reserve is created for </w:t>
      </w:r>
      <w:r>
        <w:rPr>
          <w:sz w:val="20"/>
          <w:szCs w:val="20"/>
        </w:rPr>
        <w:t>impaired loans based on fair value of underlying collateral value, less estimated selling costs. The Company uses various factors to determine the value of the underlying collateral for impaired loans. These factors are: (1) the length of time the unit was</w:t>
      </w:r>
      <w:r>
        <w:rPr>
          <w:sz w:val="20"/>
          <w:szCs w:val="20"/>
        </w:rPr>
        <w:t xml:space="preserve"> unsold after construction; (2) the amount of time the house was occupied; (3) the cooperation level of the borrowers, i.e., loans requiring legal action or extensive field collection efforts; (4) units located on private property as opposed to a manufactu</w:t>
      </w:r>
      <w:r>
        <w:rPr>
          <w:sz w:val="20"/>
          <w:szCs w:val="20"/>
        </w:rPr>
        <w:t>red home park; (5) the length of time the borrower has lived in the house without making payments; (6) location, size, and market conditions; and (7) the experience and expertise of the particular dealer assisting in collection efforts.</w:t>
      </w:r>
    </w:p>
    <w:p w:rsidR="00000000" w:rsidRDefault="002A635B">
      <w:pPr>
        <w:pStyle w:val="a3"/>
        <w:spacing w:before="480" w:beforeAutospacing="0" w:after="0" w:afterAutospacing="0"/>
        <w:jc w:val="center"/>
        <w:divId w:val="1838961286"/>
        <w:rPr>
          <w:sz w:val="20"/>
          <w:szCs w:val="20"/>
        </w:rPr>
      </w:pPr>
      <w:r>
        <w:rPr>
          <w:sz w:val="20"/>
          <w:szCs w:val="20"/>
        </w:rPr>
        <w:t>13</w:t>
      </w:r>
    </w:p>
    <w:p w:rsidR="00000000" w:rsidRDefault="002A635B">
      <w:pPr>
        <w:pStyle w:val="a3"/>
        <w:spacing w:before="0" w:beforeAutospacing="0" w:after="200" w:afterAutospacing="0"/>
        <w:divId w:val="1566069428"/>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566069428"/>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566069428"/>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566069428"/>
        <w:rPr>
          <w:sz w:val="20"/>
          <w:szCs w:val="20"/>
        </w:rPr>
      </w:pPr>
      <w:r>
        <w:rPr>
          <w:b/>
          <w:bCs/>
          <w:sz w:val="20"/>
          <w:szCs w:val="20"/>
        </w:rPr>
        <w:t>(dollars in thousands)</w:t>
      </w:r>
    </w:p>
    <w:p w:rsidR="00000000" w:rsidRDefault="002A635B">
      <w:pPr>
        <w:pStyle w:val="a3"/>
        <w:spacing w:before="0" w:beforeAutospacing="0" w:after="0" w:afterAutospacing="0"/>
        <w:divId w:val="1566069428"/>
        <w:rPr>
          <w:sz w:val="20"/>
          <w:szCs w:val="20"/>
        </w:rPr>
      </w:pPr>
      <w:r>
        <w:rPr>
          <w:sz w:val="20"/>
          <w:szCs w:val="20"/>
        </w:rPr>
        <w:t>​</w:t>
      </w:r>
    </w:p>
    <w:p w:rsidR="00000000" w:rsidRDefault="002A635B">
      <w:pPr>
        <w:pStyle w:val="a3"/>
        <w:spacing w:before="0" w:beforeAutospacing="0" w:after="200" w:afterAutospacing="0"/>
        <w:ind w:firstLine="720"/>
        <w:divId w:val="405955443"/>
        <w:rPr>
          <w:sz w:val="20"/>
          <w:szCs w:val="20"/>
        </w:rPr>
      </w:pPr>
      <w:r>
        <w:rPr>
          <w:sz w:val="20"/>
          <w:szCs w:val="20"/>
        </w:rPr>
        <w:t>Collateral for repossessed loans is acquired through foreclosure or similar proceedings and is recorded at the estimated fai</w:t>
      </w:r>
      <w:r>
        <w:rPr>
          <w:sz w:val="20"/>
          <w:szCs w:val="20"/>
        </w:rPr>
        <w:t>r value of the home, less the costs to sell. At repossession, the fair value of the collateral is computed based on the historical recovery rates of previously charged off loans; the loan is charged off and the loss is charged to the allowance for loan los</w:t>
      </w:r>
      <w:r>
        <w:rPr>
          <w:sz w:val="20"/>
          <w:szCs w:val="20"/>
        </w:rPr>
        <w:t>ses. At each reporting period, the fair value of the collateral is adjusted to the lower of the amount recorded at repossession or the estimated sales price less estimated costs to sell, based on current information. Repossessed homes totaled $725 and $517</w:t>
      </w:r>
      <w:r>
        <w:rPr>
          <w:sz w:val="20"/>
          <w:szCs w:val="20"/>
        </w:rPr>
        <w:t xml:space="preserve"> as of June 30, 2022 and December 31, 2021, respectively, and are included in other assets in the condensed balance sheets.</w:t>
      </w:r>
    </w:p>
    <w:p w:rsidR="00000000" w:rsidRDefault="002A635B">
      <w:pPr>
        <w:pStyle w:val="a3"/>
        <w:spacing w:before="0" w:beforeAutospacing="0" w:after="200" w:afterAutospacing="0"/>
        <w:ind w:firstLine="720"/>
        <w:divId w:val="405955443"/>
        <w:rPr>
          <w:sz w:val="20"/>
          <w:szCs w:val="20"/>
        </w:rPr>
      </w:pPr>
      <w:r>
        <w:rPr>
          <w:sz w:val="20"/>
          <w:szCs w:val="20"/>
        </w:rPr>
        <w:t>Consumer loans receivable, net of allowance for loan losses and deferred financing fees, consists of the following:</w:t>
      </w:r>
    </w:p>
    <w:p w:rsidR="00000000" w:rsidRDefault="002A635B">
      <w:pPr>
        <w:pStyle w:val="a3"/>
        <w:spacing w:before="0" w:beforeAutospacing="0" w:after="0" w:afterAutospacing="0"/>
        <w:divId w:val="40595544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405955443"/>
          <w:trHeight w:val="20"/>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divId w:val="146723357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9399818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62736001"/>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5700122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52914720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20003265"/>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214691"/>
              <w:rPr>
                <w:sz w:val="20"/>
                <w:szCs w:val="20"/>
              </w:rPr>
            </w:pPr>
            <w:r>
              <w:rPr>
                <w:sz w:val="2"/>
                <w:szCs w:val="2"/>
              </w:rPr>
              <w:t>​</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405955443"/>
        </w:trPr>
        <w:tc>
          <w:tcPr>
            <w:tcW w:w="3542"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134,215</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129,119</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Loan discount and deferred financing fees</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(2,522)</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(2,612)</w:t>
            </w:r>
          </w:p>
        </w:tc>
      </w:tr>
      <w:tr w:rsidR="00000000">
        <w:trPr>
          <w:divId w:val="405955443"/>
        </w:trPr>
        <w:tc>
          <w:tcPr>
            <w:tcW w:w="3542"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(763)</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(884)</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Consumer loans receivable, net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130,930</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125,623</w:t>
            </w:r>
          </w:p>
        </w:tc>
      </w:tr>
    </w:tbl>
    <w:p w:rsidR="00000000" w:rsidRDefault="002A635B">
      <w:pPr>
        <w:pStyle w:val="a3"/>
        <w:spacing w:before="0" w:beforeAutospacing="0" w:after="0" w:afterAutospacing="0"/>
        <w:divId w:val="405955443"/>
        <w:rPr>
          <w:sz w:val="20"/>
          <w:szCs w:val="20"/>
        </w:rPr>
      </w:pPr>
      <w:r>
        <w:rPr>
          <w:sz w:val="20"/>
          <w:szCs w:val="20"/>
        </w:rPr>
        <w:t>​</w:t>
      </w:r>
    </w:p>
    <w:p w:rsidR="00000000" w:rsidRDefault="002A635B">
      <w:pPr>
        <w:pStyle w:val="a3"/>
        <w:spacing w:before="0" w:beforeAutospacing="0" w:after="200" w:afterAutospacing="0"/>
        <w:ind w:firstLine="720"/>
        <w:divId w:val="405955443"/>
        <w:rPr>
          <w:sz w:val="20"/>
          <w:szCs w:val="20"/>
        </w:rPr>
      </w:pPr>
      <w:r>
        <w:rPr>
          <w:sz w:val="20"/>
          <w:szCs w:val="20"/>
        </w:rPr>
        <w:t>The following table presents a detail of the activity in the allowance for loan losses:</w:t>
      </w:r>
    </w:p>
    <w:p w:rsidR="00000000" w:rsidRDefault="002A635B">
      <w:pPr>
        <w:pStyle w:val="a3"/>
        <w:spacing w:before="0" w:beforeAutospacing="0" w:after="0" w:afterAutospacing="0"/>
        <w:divId w:val="40595544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678"/>
        <w:gridCol w:w="160"/>
        <w:gridCol w:w="100"/>
        <w:gridCol w:w="464"/>
        <w:gridCol w:w="160"/>
        <w:gridCol w:w="100"/>
        <w:gridCol w:w="464"/>
        <w:gridCol w:w="69"/>
        <w:gridCol w:w="100"/>
        <w:gridCol w:w="465"/>
        <w:gridCol w:w="160"/>
        <w:gridCol w:w="100"/>
        <w:gridCol w:w="465"/>
        <w:gridCol w:w="160"/>
      </w:tblGrid>
      <w:tr w:rsidR="00000000">
        <w:trPr>
          <w:divId w:val="405955443"/>
          <w:trHeight w:val="20"/>
        </w:trPr>
        <w:tc>
          <w:tcPr>
            <w:tcW w:w="2785" w:type="pct"/>
            <w:tcMar>
              <w:top w:w="0" w:type="dxa"/>
              <w:left w:w="0" w:type="dxa"/>
              <w:bottom w:w="0" w:type="dxa"/>
              <w:right w:w="0" w:type="dxa"/>
            </w:tcMar>
            <w:vAlign w:val="bottom"/>
            <w:hideMark/>
          </w:tcPr>
          <w:p w:rsidR="00000000" w:rsidRDefault="002A635B">
            <w:pPr>
              <w:pStyle w:val="a3"/>
              <w:spacing w:before="0" w:beforeAutospacing="0" w:after="0" w:afterAutospacing="0"/>
              <w:divId w:val="3605037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7470271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35600669"/>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786650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2146979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06507999"/>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7188911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6996479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54461569"/>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449225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4665980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65309839"/>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935201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41780889"/>
              <w:rPr>
                <w:sz w:val="20"/>
                <w:szCs w:val="20"/>
              </w:rPr>
            </w:pPr>
            <w:r>
              <w:rPr>
                <w:sz w:val="2"/>
                <w:szCs w:val="2"/>
              </w:rPr>
              <w:t>​</w:t>
            </w:r>
          </w:p>
        </w:tc>
      </w:tr>
      <w:tr w:rsidR="00000000">
        <w:trPr>
          <w:divId w:val="405955443"/>
        </w:trPr>
        <w:tc>
          <w:tcPr>
            <w:tcW w:w="27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967" w:type="pct"/>
            <w:gridSpan w:val="5"/>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Three months ended June 30, </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969" w:type="pct"/>
            <w:gridSpan w:val="5"/>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Six Months Ended June 30, </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r>
      <w:tr w:rsidR="00000000">
        <w:trPr>
          <w:divId w:val="405955443"/>
        </w:trPr>
        <w:tc>
          <w:tcPr>
            <w:tcW w:w="27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r>
      <w:tr w:rsidR="00000000">
        <w:trPr>
          <w:divId w:val="405955443"/>
        </w:trPr>
        <w:tc>
          <w:tcPr>
            <w:tcW w:w="278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Allowance for loan losses, beginning of period</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724</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927</w:t>
            </w:r>
          </w:p>
        </w:tc>
        <w:tc>
          <w:tcPr>
            <w:tcW w:w="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884</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905</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405955443"/>
        </w:trPr>
        <w:tc>
          <w:tcPr>
            <w:tcW w:w="27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Provision for loan losses</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23</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8"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(257)</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558</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405955443"/>
        </w:trPr>
        <w:tc>
          <w:tcPr>
            <w:tcW w:w="278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Charge offs (recoveries)</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(16)</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(136)</w:t>
            </w:r>
          </w:p>
        </w:tc>
        <w:tc>
          <w:tcPr>
            <w:tcW w:w="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136</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(649)</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405955443"/>
        </w:trPr>
        <w:tc>
          <w:tcPr>
            <w:tcW w:w="27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Allowance for loan losses</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763</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814</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763</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68"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814</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bl>
    <w:p w:rsidR="00000000" w:rsidRDefault="002A635B">
      <w:pPr>
        <w:pStyle w:val="a3"/>
        <w:spacing w:before="0" w:beforeAutospacing="0" w:after="0" w:afterAutospacing="0"/>
        <w:divId w:val="405955443"/>
        <w:rPr>
          <w:sz w:val="20"/>
          <w:szCs w:val="20"/>
        </w:rPr>
      </w:pPr>
      <w:r>
        <w:rPr>
          <w:sz w:val="20"/>
          <w:szCs w:val="20"/>
        </w:rPr>
        <w:t>​</w:t>
      </w:r>
    </w:p>
    <w:p w:rsidR="00000000" w:rsidRDefault="002A635B">
      <w:pPr>
        <w:pStyle w:val="a3"/>
        <w:spacing w:before="0" w:beforeAutospacing="0" w:after="200" w:afterAutospacing="0"/>
        <w:ind w:firstLine="720"/>
        <w:divId w:val="405955443"/>
        <w:rPr>
          <w:sz w:val="20"/>
          <w:szCs w:val="20"/>
        </w:rPr>
      </w:pPr>
      <w:r>
        <w:rPr>
          <w:sz w:val="20"/>
          <w:szCs w:val="20"/>
        </w:rPr>
        <w:t>The reserve for loan losses consists of the following:</w:t>
      </w:r>
    </w:p>
    <w:p w:rsidR="00000000" w:rsidRDefault="002A635B">
      <w:pPr>
        <w:pStyle w:val="a3"/>
        <w:spacing w:before="0" w:beforeAutospacing="0" w:after="0" w:afterAutospacing="0"/>
        <w:divId w:val="40595544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405955443"/>
          <w:trHeight w:val="20"/>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divId w:val="184740138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8594805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76270131"/>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7097275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8509256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01921794"/>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39926542"/>
              <w:rPr>
                <w:sz w:val="20"/>
                <w:szCs w:val="20"/>
              </w:rPr>
            </w:pPr>
            <w:r>
              <w:rPr>
                <w:sz w:val="2"/>
                <w:szCs w:val="2"/>
              </w:rPr>
              <w:t>​</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405955443"/>
        </w:trPr>
        <w:tc>
          <w:tcPr>
            <w:tcW w:w="3542"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134,215</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129,119</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763</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884</w:t>
            </w:r>
          </w:p>
        </w:tc>
      </w:tr>
      <w:tr w:rsidR="00000000">
        <w:trPr>
          <w:divId w:val="405955443"/>
        </w:trPr>
        <w:tc>
          <w:tcPr>
            <w:tcW w:w="3542"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1,180</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1,239</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502</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533</w:t>
            </w:r>
          </w:p>
        </w:tc>
      </w:tr>
      <w:tr w:rsidR="00000000">
        <w:trPr>
          <w:divId w:val="405955443"/>
        </w:trPr>
        <w:tc>
          <w:tcPr>
            <w:tcW w:w="3542"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133,035</w:t>
            </w:r>
          </w:p>
        </w:tc>
        <w:tc>
          <w:tcPr>
            <w:tcW w:w="1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127,880</w:t>
            </w:r>
          </w:p>
        </w:tc>
      </w:tr>
      <w:tr w:rsidR="00000000">
        <w:trPr>
          <w:divId w:val="405955443"/>
        </w:trPr>
        <w:tc>
          <w:tcPr>
            <w:tcW w:w="3542"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General allowance for loan losses</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261</w:t>
            </w:r>
          </w:p>
        </w:tc>
        <w:tc>
          <w:tcPr>
            <w:tcW w:w="1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351</w:t>
            </w:r>
          </w:p>
        </w:tc>
      </w:tr>
    </w:tbl>
    <w:p w:rsidR="00000000" w:rsidRDefault="002A635B">
      <w:pPr>
        <w:pStyle w:val="a3"/>
        <w:spacing w:before="0" w:beforeAutospacing="0" w:after="0" w:afterAutospacing="0"/>
        <w:divId w:val="405955443"/>
        <w:rPr>
          <w:sz w:val="20"/>
          <w:szCs w:val="20"/>
        </w:rPr>
      </w:pPr>
      <w:r>
        <w:rPr>
          <w:sz w:val="20"/>
          <w:szCs w:val="20"/>
        </w:rPr>
        <w:t>​</w:t>
      </w:r>
    </w:p>
    <w:p w:rsidR="00000000" w:rsidRDefault="002A635B">
      <w:pPr>
        <w:pStyle w:val="a3"/>
        <w:spacing w:before="480" w:beforeAutospacing="0" w:after="0" w:afterAutospacing="0"/>
        <w:jc w:val="center"/>
        <w:divId w:val="1495991410"/>
        <w:rPr>
          <w:sz w:val="20"/>
          <w:szCs w:val="20"/>
        </w:rPr>
      </w:pPr>
      <w:r>
        <w:rPr>
          <w:sz w:val="20"/>
          <w:szCs w:val="20"/>
        </w:rPr>
        <w:t>14</w:t>
      </w:r>
    </w:p>
    <w:p w:rsidR="00000000" w:rsidRDefault="002A635B">
      <w:pPr>
        <w:pStyle w:val="a3"/>
        <w:spacing w:before="0" w:beforeAutospacing="0" w:after="200" w:afterAutospacing="0"/>
        <w:divId w:val="30109377"/>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30109377"/>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30109377"/>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30109377"/>
        <w:rPr>
          <w:sz w:val="20"/>
          <w:szCs w:val="20"/>
        </w:rPr>
      </w:pPr>
      <w:r>
        <w:rPr>
          <w:b/>
          <w:bCs/>
          <w:sz w:val="20"/>
          <w:szCs w:val="20"/>
        </w:rPr>
        <w:t>(dollars in thousands)</w:t>
      </w:r>
    </w:p>
    <w:p w:rsidR="00000000" w:rsidRDefault="002A635B">
      <w:pPr>
        <w:pStyle w:val="a3"/>
        <w:spacing w:before="0" w:beforeAutospacing="0" w:after="0" w:afterAutospacing="0"/>
        <w:divId w:val="30109377"/>
        <w:rPr>
          <w:sz w:val="20"/>
          <w:szCs w:val="20"/>
        </w:rPr>
      </w:pPr>
      <w:r>
        <w:rPr>
          <w:sz w:val="20"/>
          <w:szCs w:val="20"/>
        </w:rPr>
        <w:t>​</w:t>
      </w:r>
    </w:p>
    <w:p w:rsidR="00000000" w:rsidRDefault="002A635B">
      <w:pPr>
        <w:pStyle w:val="a3"/>
        <w:spacing w:before="0" w:beforeAutospacing="0" w:after="200" w:afterAutospacing="0"/>
        <w:ind w:firstLine="720"/>
        <w:divId w:val="1642883363"/>
        <w:rPr>
          <w:sz w:val="20"/>
          <w:szCs w:val="20"/>
        </w:rPr>
      </w:pPr>
      <w:r>
        <w:rPr>
          <w:sz w:val="20"/>
          <w:szCs w:val="20"/>
        </w:rPr>
        <w:t>As of June 30, 2022 and December </w:t>
      </w:r>
      <w:r>
        <w:rPr>
          <w:sz w:val="20"/>
          <w:szCs w:val="20"/>
        </w:rPr>
        <w:t xml:space="preserve">31, 2021, the total principal outstanding for consumer loans on nonaccrual status was $1,180 and $1,239, respectively. A detailed aging of consumer loans receivable that are past due as of June 30, 2022 and December 31, 2021 were as follows: </w:t>
      </w:r>
    </w:p>
    <w:p w:rsidR="00000000" w:rsidRDefault="002A635B">
      <w:pPr>
        <w:pStyle w:val="a3"/>
        <w:spacing w:before="0" w:beforeAutospacing="0" w:after="0" w:afterAutospacing="0"/>
        <w:divId w:val="1642883363"/>
        <w:rPr>
          <w:sz w:val="20"/>
          <w:szCs w:val="20"/>
        </w:rPr>
      </w:pPr>
      <w:r>
        <w:rPr>
          <w:sz w:val="2"/>
          <w:szCs w:val="2"/>
        </w:rPr>
        <w:t>​</w:t>
      </w:r>
    </w:p>
    <w:tbl>
      <w:tblPr>
        <w:tblW w:w="4053" w:type="pct"/>
        <w:tblCellMar>
          <w:top w:w="15" w:type="dxa"/>
          <w:left w:w="0" w:type="dxa"/>
          <w:bottom w:w="15" w:type="dxa"/>
          <w:right w:w="0" w:type="dxa"/>
        </w:tblCellMar>
        <w:tblLook w:val="04A0" w:firstRow="1" w:lastRow="0" w:firstColumn="1" w:lastColumn="0" w:noHBand="0" w:noVBand="1"/>
      </w:tblPr>
      <w:tblGrid>
        <w:gridCol w:w="2748"/>
        <w:gridCol w:w="120"/>
        <w:gridCol w:w="112"/>
        <w:gridCol w:w="889"/>
        <w:gridCol w:w="160"/>
        <w:gridCol w:w="510"/>
        <w:gridCol w:w="160"/>
        <w:gridCol w:w="153"/>
        <w:gridCol w:w="1211"/>
        <w:gridCol w:w="160"/>
        <w:gridCol w:w="510"/>
      </w:tblGrid>
      <w:tr w:rsidR="00000000">
        <w:trPr>
          <w:divId w:val="1642883363"/>
          <w:trHeight w:val="20"/>
        </w:trPr>
        <w:tc>
          <w:tcPr>
            <w:tcW w:w="2474" w:type="pct"/>
            <w:tcMar>
              <w:top w:w="0" w:type="dxa"/>
              <w:left w:w="0" w:type="dxa"/>
              <w:bottom w:w="0" w:type="dxa"/>
              <w:right w:w="0" w:type="dxa"/>
            </w:tcMar>
            <w:vAlign w:val="bottom"/>
            <w:hideMark/>
          </w:tcPr>
          <w:p w:rsidR="00000000" w:rsidRDefault="002A635B">
            <w:pPr>
              <w:pStyle w:val="a3"/>
              <w:spacing w:before="0" w:beforeAutospacing="0" w:after="0" w:afterAutospacing="0"/>
              <w:divId w:val="2113159477"/>
              <w:rPr>
                <w:sz w:val="20"/>
                <w:szCs w:val="20"/>
              </w:rPr>
            </w:pPr>
            <w:r>
              <w:rPr>
                <w:sz w:val="2"/>
                <w:szCs w:val="2"/>
              </w:rPr>
              <w:t>​</w:t>
            </w:r>
          </w:p>
        </w:tc>
        <w:tc>
          <w:tcPr>
            <w:tcW w:w="3" w:type="pct"/>
            <w:tcMar>
              <w:top w:w="0" w:type="dxa"/>
              <w:left w:w="0" w:type="dxa"/>
              <w:bottom w:w="0" w:type="dxa"/>
              <w:right w:w="0" w:type="dxa"/>
            </w:tcMar>
            <w:vAlign w:val="bottom"/>
            <w:hideMark/>
          </w:tcPr>
          <w:p w:rsidR="00000000" w:rsidRDefault="002A635B">
            <w:pPr>
              <w:pStyle w:val="a3"/>
              <w:spacing w:before="0" w:beforeAutospacing="0" w:after="0" w:afterAutospacing="0"/>
              <w:divId w:val="196649564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69045957"/>
              <w:rPr>
                <w:sz w:val="20"/>
                <w:szCs w:val="20"/>
              </w:rPr>
            </w:pPr>
            <w:r>
              <w:rPr>
                <w:sz w:val="2"/>
                <w:szCs w:val="2"/>
              </w:rPr>
              <w:t>​</w:t>
            </w:r>
          </w:p>
        </w:tc>
        <w:tc>
          <w:tcPr>
            <w:tcW w:w="56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038558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86804152"/>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2888879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5003764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85983509"/>
              <w:rPr>
                <w:sz w:val="20"/>
                <w:szCs w:val="20"/>
              </w:rPr>
            </w:pPr>
            <w:r>
              <w:rPr>
                <w:sz w:val="2"/>
                <w:szCs w:val="2"/>
              </w:rPr>
              <w:t>​</w:t>
            </w:r>
          </w:p>
        </w:tc>
        <w:tc>
          <w:tcPr>
            <w:tcW w:w="7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3051448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5178780"/>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92528303"/>
              <w:rPr>
                <w:sz w:val="20"/>
                <w:szCs w:val="20"/>
              </w:rPr>
            </w:pPr>
            <w:r>
              <w:rPr>
                <w:sz w:val="2"/>
                <w:szCs w:val="2"/>
              </w:rPr>
              <w:t>​</w:t>
            </w:r>
          </w:p>
        </w:tc>
      </w:tr>
      <w:tr w:rsidR="00000000">
        <w:trPr>
          <w:divId w:val="1642883363"/>
        </w:trPr>
        <w:tc>
          <w:tcPr>
            <w:tcW w:w="2474"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6"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867" w:type="pct"/>
            <w:gridSpan w:val="2"/>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r>
      <w:tr w:rsidR="00000000">
        <w:trPr>
          <w:divId w:val="1642883363"/>
        </w:trPr>
        <w:tc>
          <w:tcPr>
            <w:tcW w:w="2474"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6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w:t>
            </w:r>
          </w:p>
        </w:tc>
      </w:tr>
      <w:tr w:rsidR="00000000">
        <w:trPr>
          <w:divId w:val="1642883363"/>
        </w:trPr>
        <w:tc>
          <w:tcPr>
            <w:tcW w:w="247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134,215</w:t>
            </w:r>
          </w:p>
        </w:tc>
        <w:tc>
          <w:tcPr>
            <w:tcW w:w="1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100.0</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129,119</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100.0</w:t>
            </w:r>
          </w:p>
        </w:tc>
      </w:tr>
      <w:tr w:rsidR="00000000">
        <w:trPr>
          <w:divId w:val="1642883363"/>
        </w:trPr>
        <w:tc>
          <w:tcPr>
            <w:tcW w:w="2474"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Past due consumer loans:</w:t>
            </w:r>
          </w:p>
        </w:tc>
        <w:tc>
          <w:tcPr>
            <w:tcW w:w="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770"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r>
      <w:tr w:rsidR="00000000">
        <w:trPr>
          <w:divId w:val="1642883363"/>
        </w:trPr>
        <w:tc>
          <w:tcPr>
            <w:tcW w:w="247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191</w:t>
            </w:r>
          </w:p>
        </w:tc>
        <w:tc>
          <w:tcPr>
            <w:tcW w:w="1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0.1</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594</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0.5</w:t>
            </w:r>
          </w:p>
        </w:tc>
      </w:tr>
      <w:tr w:rsidR="00000000">
        <w:trPr>
          <w:divId w:val="1642883363"/>
        </w:trPr>
        <w:tc>
          <w:tcPr>
            <w:tcW w:w="2474"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61 - 90 days past due</w:t>
            </w:r>
          </w:p>
        </w:tc>
        <w:tc>
          <w:tcPr>
            <w:tcW w:w="3"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4"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402</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0.3</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77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407</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0.3</w:t>
            </w:r>
          </w:p>
        </w:tc>
      </w:tr>
      <w:tr w:rsidR="00000000">
        <w:trPr>
          <w:divId w:val="1642883363"/>
        </w:trPr>
        <w:tc>
          <w:tcPr>
            <w:tcW w:w="247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94</w:t>
            </w:r>
          </w:p>
        </w:tc>
        <w:tc>
          <w:tcPr>
            <w:tcW w:w="1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0.1</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7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114</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0.1</w:t>
            </w:r>
          </w:p>
        </w:tc>
      </w:tr>
      <w:tr w:rsidR="00000000">
        <w:trPr>
          <w:divId w:val="1642883363"/>
        </w:trPr>
        <w:tc>
          <w:tcPr>
            <w:tcW w:w="2474"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Greater than 120 days past due</w:t>
            </w:r>
          </w:p>
        </w:tc>
        <w:tc>
          <w:tcPr>
            <w:tcW w:w="3"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1,105</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0.8</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77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967</w:t>
            </w:r>
          </w:p>
        </w:tc>
        <w:tc>
          <w:tcPr>
            <w:tcW w:w="10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0.7</w:t>
            </w:r>
          </w:p>
        </w:tc>
      </w:tr>
      <w:tr w:rsidR="00000000">
        <w:trPr>
          <w:divId w:val="1642883363"/>
        </w:trPr>
        <w:tc>
          <w:tcPr>
            <w:tcW w:w="247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1,792</w:t>
            </w:r>
          </w:p>
        </w:tc>
        <w:tc>
          <w:tcPr>
            <w:tcW w:w="1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2,082</w:t>
            </w:r>
          </w:p>
        </w:tc>
        <w:tc>
          <w:tcPr>
            <w:tcW w:w="10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w:t>
            </w:r>
          </w:p>
        </w:tc>
      </w:tr>
    </w:tbl>
    <w:p w:rsidR="00000000" w:rsidRDefault="002A635B">
      <w:pPr>
        <w:pStyle w:val="a3"/>
        <w:spacing w:before="0" w:beforeAutospacing="0" w:after="0" w:afterAutospacing="0"/>
        <w:divId w:val="1642883363"/>
        <w:rPr>
          <w:sz w:val="20"/>
          <w:szCs w:val="20"/>
        </w:rPr>
      </w:pPr>
      <w:r>
        <w:rPr>
          <w:sz w:val="2"/>
          <w:szCs w:val="2"/>
        </w:rPr>
        <w:t>​</w:t>
      </w:r>
    </w:p>
    <w:p w:rsidR="00000000" w:rsidRDefault="002A635B">
      <w:pPr>
        <w:pStyle w:val="a3"/>
        <w:spacing w:before="0" w:beforeAutospacing="0" w:after="0" w:afterAutospacing="0"/>
        <w:divId w:val="1642883363"/>
        <w:rPr>
          <w:sz w:val="20"/>
          <w:szCs w:val="20"/>
        </w:rPr>
      </w:pPr>
      <w:r>
        <w:rPr>
          <w:sz w:val="20"/>
          <w:szCs w:val="20"/>
        </w:rPr>
        <w:t>​</w:t>
      </w:r>
    </w:p>
    <w:p w:rsidR="00000000" w:rsidRDefault="002A635B">
      <w:pPr>
        <w:pStyle w:val="a3"/>
        <w:spacing w:before="0" w:beforeAutospacing="0" w:after="200" w:afterAutospacing="0"/>
        <w:divId w:val="1642883363"/>
        <w:rPr>
          <w:b/>
          <w:bCs/>
          <w:sz w:val="20"/>
          <w:szCs w:val="20"/>
        </w:rPr>
      </w:pPr>
      <w:r>
        <w:rPr>
          <w:b/>
          <w:bCs/>
          <w:sz w:val="20"/>
          <w:szCs w:val="20"/>
        </w:rPr>
        <w:t>3. NOTES RECEIVABLE FROM MOBILE HOME PARKS</w:t>
      </w:r>
    </w:p>
    <w:p w:rsidR="00000000" w:rsidRDefault="002A635B">
      <w:pPr>
        <w:pStyle w:val="a3"/>
        <w:spacing w:before="0" w:beforeAutospacing="0" w:after="200" w:afterAutospacing="0"/>
        <w:ind w:firstLine="720"/>
        <w:divId w:val="1642883363"/>
        <w:rPr>
          <w:sz w:val="20"/>
          <w:szCs w:val="20"/>
        </w:rPr>
      </w:pPr>
      <w:r>
        <w:rPr>
          <w:sz w:val="20"/>
          <w:szCs w:val="20"/>
        </w:rPr>
        <w:t>The notes receivable from mobile home parks (“MHP Notes”</w:t>
      </w:r>
      <w:r>
        <w:rPr>
          <w:sz w:val="20"/>
          <w:szCs w:val="20"/>
        </w:rPr>
        <w:t>) relate to mobile homes sold to mobile home parks and financed through notes receivable. The MHP Notes have varying maturity dates and call for monthly principal and interest payments. The interest rate on the MHP Notes can be fixed or variable. Approxima</w:t>
      </w:r>
      <w:r>
        <w:rPr>
          <w:sz w:val="20"/>
          <w:szCs w:val="20"/>
        </w:rPr>
        <w:t>tely $102 million of the MHP Notes have a fixed interest rate ranging from 6.9% to 8.9%. The remaining MHP Notes have a variable rate typically set at 4.0% above prime with a minimum of 8.0%. The average interest rate per loan was approximately 7.6% and 7.</w:t>
      </w:r>
      <w:r>
        <w:rPr>
          <w:sz w:val="20"/>
          <w:szCs w:val="20"/>
        </w:rPr>
        <w:t>6% as of June 30, 2022 and December 31, 2021, respectively, with maturities that range from 1 to 18 years. The collateral underlying the MHP Notes are individual mobile homes which can be repossessed and resold. The MHP Notes are generally guaranteed by th</w:t>
      </w:r>
      <w:r>
        <w:rPr>
          <w:sz w:val="20"/>
          <w:szCs w:val="20"/>
        </w:rPr>
        <w:t>e borrowers personally.</w:t>
      </w:r>
    </w:p>
    <w:p w:rsidR="00000000" w:rsidRDefault="002A635B">
      <w:pPr>
        <w:pStyle w:val="a3"/>
        <w:spacing w:before="0" w:beforeAutospacing="0" w:after="200" w:afterAutospacing="0"/>
        <w:ind w:firstLine="720"/>
        <w:divId w:val="1642883363"/>
        <w:rPr>
          <w:sz w:val="20"/>
          <w:szCs w:val="20"/>
        </w:rPr>
      </w:pPr>
      <w:r>
        <w:rPr>
          <w:sz w:val="20"/>
          <w:szCs w:val="20"/>
        </w:rPr>
        <w:t xml:space="preserve">The Company had concentrations of MHP Notes with an independent third-party and its affiliates that equaled 29.1% and 52.1% of the principal balance outstanding, all of which was secured by the mobile homes, as of June 30, 2022 and </w:t>
      </w:r>
      <w:r>
        <w:rPr>
          <w:sz w:val="20"/>
          <w:szCs w:val="20"/>
        </w:rPr>
        <w:t>December 31, 2021, respectively.</w:t>
      </w:r>
    </w:p>
    <w:p w:rsidR="00000000" w:rsidRDefault="002A635B">
      <w:pPr>
        <w:pStyle w:val="a3"/>
        <w:spacing w:before="0" w:beforeAutospacing="0" w:after="200" w:afterAutospacing="0"/>
        <w:ind w:firstLine="720"/>
        <w:divId w:val="1642883363"/>
        <w:rPr>
          <w:sz w:val="20"/>
          <w:szCs w:val="20"/>
        </w:rPr>
      </w:pPr>
      <w:r>
        <w:rPr>
          <w:sz w:val="20"/>
          <w:szCs w:val="20"/>
        </w:rPr>
        <w:t>MHP Notes are stated at amounts due from customers, net of allowance for loan losses. The Company determines the allowance by considering several factors including the aging of the past due balance, the customer’s payment h</w:t>
      </w:r>
      <w:r>
        <w:rPr>
          <w:sz w:val="20"/>
          <w:szCs w:val="20"/>
        </w:rPr>
        <w:t xml:space="preserve">istory, and the Company’s previous loss history. The Company establishes an allowance reserve composed of specific and general reserve amounts. As of June 30, 2022 and December 31, 2021, the MHP Note balance is presented net of unamortized finance fees of </w:t>
      </w:r>
      <w:r>
        <w:rPr>
          <w:sz w:val="20"/>
          <w:szCs w:val="20"/>
        </w:rPr>
        <w:t>$771 and $445, respectively. The finance fees are amortized over the life of the MHP Notes.</w:t>
      </w:r>
    </w:p>
    <w:p w:rsidR="00000000" w:rsidRDefault="002A635B">
      <w:pPr>
        <w:pStyle w:val="a3"/>
        <w:spacing w:before="0" w:beforeAutospacing="0" w:after="200" w:afterAutospacing="0"/>
        <w:ind w:firstLine="720"/>
        <w:divId w:val="1642883363"/>
        <w:rPr>
          <w:sz w:val="20"/>
          <w:szCs w:val="20"/>
        </w:rPr>
      </w:pPr>
      <w:r>
        <w:rPr>
          <w:sz w:val="20"/>
          <w:szCs w:val="20"/>
        </w:rPr>
        <w:t xml:space="preserve">There were minimal past due balances on the MHP Notes as of June 30, 2022 and December 31, 2021 and no charge offs were recorded for MHP Notes during the three and </w:t>
      </w:r>
      <w:r>
        <w:rPr>
          <w:sz w:val="20"/>
          <w:szCs w:val="20"/>
        </w:rPr>
        <w:t>six months ended June 30, 2022 and 2021, respectively. Allowance for loan loss is considered immaterial and accordingly no loss is recorded against the MHP Notes as of June 30, 2022 and December 31, 2021.</w:t>
      </w:r>
    </w:p>
    <w:p w:rsidR="00000000" w:rsidRDefault="002A635B">
      <w:pPr>
        <w:pStyle w:val="a3"/>
        <w:spacing w:before="0" w:beforeAutospacing="0" w:after="200" w:afterAutospacing="0"/>
        <w:ind w:firstLine="720"/>
        <w:divId w:val="1642883363"/>
        <w:rPr>
          <w:sz w:val="20"/>
          <w:szCs w:val="20"/>
        </w:rPr>
      </w:pPr>
      <w:r>
        <w:rPr>
          <w:sz w:val="20"/>
          <w:szCs w:val="20"/>
        </w:rPr>
        <w:t>There were no impaired MHP Notes as of June 30, 202</w:t>
      </w:r>
      <w:r>
        <w:rPr>
          <w:sz w:val="20"/>
          <w:szCs w:val="20"/>
        </w:rPr>
        <w:t>2 and December 31, 2021, respectively, and there were no repossessed homes balances as of June 30, 2022 and December 31, 2021, respectively. Collateral for repossessed loans is acquired through foreclosure or similar proceedings and is recorded at the esti</w:t>
      </w:r>
      <w:r>
        <w:rPr>
          <w:sz w:val="20"/>
          <w:szCs w:val="20"/>
        </w:rPr>
        <w:t>mated fair value of the home, less the costs to sell.</w:t>
      </w:r>
    </w:p>
    <w:p w:rsidR="00000000" w:rsidRDefault="002A635B">
      <w:pPr>
        <w:pStyle w:val="a3"/>
        <w:spacing w:before="0" w:beforeAutospacing="0" w:after="200" w:afterAutospacing="0"/>
        <w:divId w:val="1642883363"/>
        <w:rPr>
          <w:b/>
          <w:bCs/>
          <w:sz w:val="20"/>
          <w:szCs w:val="20"/>
        </w:rPr>
      </w:pPr>
      <w:r>
        <w:rPr>
          <w:b/>
          <w:bCs/>
          <w:sz w:val="20"/>
          <w:szCs w:val="20"/>
        </w:rPr>
        <w:t>4. OTHER NOTES RECEIVABLE</w:t>
      </w:r>
    </w:p>
    <w:p w:rsidR="00000000" w:rsidRDefault="002A635B">
      <w:pPr>
        <w:pStyle w:val="a3"/>
        <w:spacing w:before="0" w:beforeAutospacing="0" w:after="0" w:afterAutospacing="0"/>
        <w:ind w:firstLine="720"/>
        <w:divId w:val="1642883363"/>
        <w:rPr>
          <w:sz w:val="20"/>
          <w:szCs w:val="20"/>
        </w:rPr>
      </w:pPr>
      <w:r>
        <w:rPr>
          <w:sz w:val="20"/>
          <w:szCs w:val="20"/>
        </w:rPr>
        <w:t>Other notes receivable relate to various notes issued to mobile home park owners and dealers, which are not directly tied to sales of mobile homes. The other notes have varying</w:t>
      </w:r>
      <w:r>
        <w:rPr>
          <w:sz w:val="20"/>
          <w:szCs w:val="20"/>
        </w:rPr>
        <w:t xml:space="preserve"> maturity dates and call for monthly principal and interest payments. The other notes are collateralized by mortgages on real estate, units being financed and used as </w:t>
      </w:r>
    </w:p>
    <w:p w:rsidR="00000000" w:rsidRDefault="002A635B">
      <w:pPr>
        <w:pStyle w:val="a3"/>
        <w:spacing w:before="480" w:beforeAutospacing="0" w:after="0" w:afterAutospacing="0"/>
        <w:jc w:val="center"/>
        <w:divId w:val="2138258899"/>
        <w:rPr>
          <w:sz w:val="20"/>
          <w:szCs w:val="20"/>
        </w:rPr>
      </w:pPr>
      <w:r>
        <w:rPr>
          <w:sz w:val="20"/>
          <w:szCs w:val="20"/>
        </w:rPr>
        <w:t>15</w:t>
      </w:r>
    </w:p>
    <w:p w:rsidR="00000000" w:rsidRDefault="002A635B">
      <w:pPr>
        <w:pStyle w:val="a3"/>
        <w:spacing w:before="0" w:beforeAutospacing="0" w:after="200" w:afterAutospacing="0"/>
        <w:divId w:val="24254569"/>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24254569"/>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24254569"/>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24254569"/>
        <w:rPr>
          <w:sz w:val="20"/>
          <w:szCs w:val="20"/>
        </w:rPr>
      </w:pPr>
      <w:r>
        <w:rPr>
          <w:b/>
          <w:bCs/>
          <w:sz w:val="20"/>
          <w:szCs w:val="20"/>
        </w:rPr>
        <w:t>(dollars in thousands)</w:t>
      </w:r>
    </w:p>
    <w:p w:rsidR="00000000" w:rsidRDefault="002A635B">
      <w:pPr>
        <w:pStyle w:val="a3"/>
        <w:spacing w:before="0" w:beforeAutospacing="0" w:after="0" w:afterAutospacing="0"/>
        <w:divId w:val="24254569"/>
        <w:rPr>
          <w:sz w:val="20"/>
          <w:szCs w:val="20"/>
        </w:rPr>
      </w:pPr>
      <w:r>
        <w:rPr>
          <w:sz w:val="20"/>
          <w:szCs w:val="20"/>
        </w:rPr>
        <w:t>​</w:t>
      </w:r>
    </w:p>
    <w:p w:rsidR="00000000" w:rsidRDefault="002A635B">
      <w:pPr>
        <w:pStyle w:val="a3"/>
        <w:spacing w:before="0" w:beforeAutospacing="0" w:after="200" w:afterAutospacing="0"/>
        <w:divId w:val="161438830"/>
        <w:rPr>
          <w:sz w:val="20"/>
          <w:szCs w:val="20"/>
        </w:rPr>
      </w:pPr>
      <w:r>
        <w:rPr>
          <w:sz w:val="20"/>
          <w:szCs w:val="20"/>
        </w:rPr>
        <w:t>offices, as well as vehicles, and are typically guaranteed by the borrowers personally. The interest rate on the other notes are fixed and range from 5.</w:t>
      </w:r>
      <w:r>
        <w:rPr>
          <w:sz w:val="20"/>
          <w:szCs w:val="20"/>
        </w:rPr>
        <w:t>00% to 12.00%. The Company reserves for estimated losses on the other notes based on current economic conditions that may affect the borrower’s ability to pay, the borrower’s financial strength, and historical loss experience. There were no past due balanc</w:t>
      </w:r>
      <w:r>
        <w:rPr>
          <w:sz w:val="20"/>
          <w:szCs w:val="20"/>
        </w:rPr>
        <w:t>es for other notes as of June 30, 2022 and December 31, 2021, respectively, and there were no impaired balances for other notes as of June 30, 2022 and December 31, 2021, respectively.</w:t>
      </w:r>
    </w:p>
    <w:p w:rsidR="00000000" w:rsidRDefault="002A635B">
      <w:pPr>
        <w:pStyle w:val="a3"/>
        <w:spacing w:before="0" w:beforeAutospacing="0" w:after="200" w:afterAutospacing="0"/>
        <w:ind w:firstLine="720"/>
        <w:divId w:val="161438830"/>
        <w:rPr>
          <w:sz w:val="20"/>
          <w:szCs w:val="20"/>
        </w:rPr>
      </w:pPr>
      <w:r>
        <w:rPr>
          <w:sz w:val="20"/>
          <w:szCs w:val="20"/>
        </w:rPr>
        <w:t>The balance outstanding on the other notes receivable were as follows:</w:t>
      </w:r>
    </w:p>
    <w:p w:rsidR="00000000" w:rsidRDefault="002A635B">
      <w:pPr>
        <w:pStyle w:val="a3"/>
        <w:spacing w:before="0" w:beforeAutospacing="0" w:after="0" w:afterAutospacing="0"/>
        <w:divId w:val="16143883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161438830"/>
          <w:trHeight w:val="2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divId w:val="8738409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58307485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21389101"/>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3588401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2427905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4874848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06784800"/>
              <w:rPr>
                <w:sz w:val="20"/>
                <w:szCs w:val="20"/>
              </w:rPr>
            </w:pPr>
            <w:r>
              <w:rPr>
                <w:sz w:val="2"/>
                <w:szCs w:val="2"/>
              </w:rPr>
              <w:t>​</w:t>
            </w:r>
          </w:p>
        </w:tc>
      </w:tr>
      <w:tr w:rsidR="00000000">
        <w:trPr>
          <w:divId w:val="16143883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r>
      <w:tr w:rsidR="00000000">
        <w:trPr>
          <w:divId w:val="16143883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161438830"/>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30,934</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42,074</w:t>
            </w:r>
          </w:p>
        </w:tc>
      </w:tr>
      <w:tr w:rsidR="00000000">
        <w:trPr>
          <w:divId w:val="16143883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Allowance for loan losses</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(53)</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(74)</w:t>
            </w:r>
          </w:p>
        </w:tc>
      </w:tr>
      <w:tr w:rsidR="00000000">
        <w:trPr>
          <w:divId w:val="161438830"/>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30,881</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42,000</w:t>
            </w:r>
          </w:p>
        </w:tc>
      </w:tr>
    </w:tbl>
    <w:p w:rsidR="00000000" w:rsidRDefault="002A635B">
      <w:pPr>
        <w:pStyle w:val="a3"/>
        <w:spacing w:before="0" w:beforeAutospacing="0" w:after="0" w:afterAutospacing="0"/>
        <w:divId w:val="161438830"/>
        <w:rPr>
          <w:sz w:val="20"/>
          <w:szCs w:val="20"/>
        </w:rPr>
      </w:pPr>
      <w:r>
        <w:rPr>
          <w:sz w:val="2"/>
          <w:szCs w:val="2"/>
        </w:rPr>
        <w:t>​</w:t>
      </w:r>
    </w:p>
    <w:p w:rsidR="00000000" w:rsidRDefault="002A635B">
      <w:pPr>
        <w:pStyle w:val="a3"/>
        <w:spacing w:before="0" w:beforeAutospacing="0" w:after="0" w:afterAutospacing="0"/>
        <w:divId w:val="161438830"/>
        <w:rPr>
          <w:sz w:val="20"/>
          <w:szCs w:val="20"/>
        </w:rPr>
      </w:pPr>
      <w:r>
        <w:rPr>
          <w:sz w:val="20"/>
          <w:szCs w:val="20"/>
        </w:rPr>
        <w:t>​</w:t>
      </w:r>
    </w:p>
    <w:p w:rsidR="00000000" w:rsidRDefault="002A635B">
      <w:pPr>
        <w:pStyle w:val="a3"/>
        <w:spacing w:before="0" w:beforeAutospacing="0" w:after="200" w:afterAutospacing="0"/>
        <w:divId w:val="161438830"/>
        <w:rPr>
          <w:b/>
          <w:bCs/>
          <w:sz w:val="20"/>
          <w:szCs w:val="20"/>
        </w:rPr>
      </w:pPr>
      <w:r>
        <w:rPr>
          <w:b/>
          <w:bCs/>
          <w:sz w:val="20"/>
          <w:szCs w:val="20"/>
        </w:rPr>
        <w:t>5. LEASES</w:t>
      </w:r>
    </w:p>
    <w:p w:rsidR="00000000" w:rsidRDefault="002A635B">
      <w:pPr>
        <w:pStyle w:val="a3"/>
        <w:spacing w:before="0" w:beforeAutospacing="0" w:after="200" w:afterAutospacing="0"/>
        <w:ind w:firstLine="720"/>
        <w:divId w:val="161438830"/>
        <w:rPr>
          <w:b/>
          <w:bCs/>
          <w:sz w:val="20"/>
          <w:szCs w:val="20"/>
        </w:rPr>
      </w:pPr>
      <w:r>
        <w:rPr>
          <w:sz w:val="20"/>
          <w:szCs w:val="20"/>
        </w:rPr>
        <w:t>The Company currently</w:t>
      </w:r>
      <w:r>
        <w:rPr>
          <w:b/>
          <w:bCs/>
          <w:sz w:val="20"/>
          <w:szCs w:val="20"/>
        </w:rPr>
        <w:t xml:space="preserve"> </w:t>
      </w:r>
      <w:r>
        <w:rPr>
          <w:sz w:val="20"/>
          <w:szCs w:val="20"/>
        </w:rPr>
        <w:t>has 13 operating leases, eight of which are for the Company’s Heritage Housing and Tiny Homes retail locations, three which are subleased by the Company and two are for corporate and administrative offices in Bedford, TX and Norcross,</w:t>
      </w:r>
      <w:r>
        <w:rPr>
          <w:sz w:val="20"/>
          <w:szCs w:val="20"/>
        </w:rPr>
        <w:t xml:space="preserve"> GA. These leases typically have initial terms ranging from 5 to 10 years and include one or more options to renew.</w:t>
      </w:r>
    </w:p>
    <w:p w:rsidR="00000000" w:rsidRDefault="002A635B">
      <w:pPr>
        <w:pStyle w:val="a3"/>
        <w:spacing w:before="0" w:beforeAutospacing="0" w:after="200" w:afterAutospacing="0"/>
        <w:ind w:firstLine="720"/>
        <w:divId w:val="161438830"/>
        <w:rPr>
          <w:sz w:val="20"/>
          <w:szCs w:val="20"/>
        </w:rPr>
      </w:pPr>
      <w:r>
        <w:rPr>
          <w:sz w:val="20"/>
          <w:szCs w:val="20"/>
        </w:rPr>
        <w:t xml:space="preserve">Under ASC 842, a modified retrospective transition is required, applying the new standard to all leases at the date of initial application. </w:t>
      </w:r>
      <w:r>
        <w:rPr>
          <w:sz w:val="20"/>
          <w:szCs w:val="20"/>
        </w:rPr>
        <w:t>The Company chose to use the adoption date of January 1, 2022 for ASC 842. As such, all periods presented after January 1, 2022, are under ASC 842 whereas periods presented prior to January 1, 2022, are in accordance with prior lease accounting of ASC 840.</w:t>
      </w:r>
      <w:r>
        <w:rPr>
          <w:sz w:val="20"/>
          <w:szCs w:val="20"/>
        </w:rPr>
        <w:t xml:space="preserve"> Financial information was not updated and the disclosures required under ASC 842 were not provided for dates and periods before January 1, 2022.</w:t>
      </w:r>
    </w:p>
    <w:p w:rsidR="00000000" w:rsidRDefault="002A635B">
      <w:pPr>
        <w:pStyle w:val="a3"/>
        <w:spacing w:before="0" w:beforeAutospacing="0" w:after="200" w:afterAutospacing="0"/>
        <w:ind w:firstLine="720"/>
        <w:divId w:val="161438830"/>
        <w:rPr>
          <w:sz w:val="20"/>
          <w:szCs w:val="20"/>
        </w:rPr>
      </w:pPr>
      <w:r>
        <w:rPr>
          <w:sz w:val="20"/>
          <w:szCs w:val="20"/>
        </w:rPr>
        <w:t>We determine if an arrangement is a lease at inception. Operating leases are right-of-use (“ROU”) assets and a</w:t>
      </w:r>
      <w:r>
        <w:rPr>
          <w:sz w:val="20"/>
          <w:szCs w:val="20"/>
        </w:rPr>
        <w:t>re shown as ROU assets – operating leases on our Condensed Balance Sheet. The lease liabilities are shown as Operating lease obligation and Operating lease obligation, less current portion on our Condensed Balance Sheet. ROU assets represent our right to u</w:t>
      </w:r>
      <w:r>
        <w:rPr>
          <w:sz w:val="20"/>
          <w:szCs w:val="20"/>
        </w:rPr>
        <w:t>se an underlying asset for the lease term and lease liabilities represent our obligation to make lease payments arising from the lease.</w:t>
      </w:r>
    </w:p>
    <w:p w:rsidR="00000000" w:rsidRDefault="002A635B">
      <w:pPr>
        <w:pStyle w:val="a3"/>
        <w:spacing w:before="0" w:beforeAutospacing="0" w:after="200" w:afterAutospacing="0"/>
        <w:ind w:firstLine="720"/>
        <w:divId w:val="161438830"/>
        <w:rPr>
          <w:sz w:val="20"/>
          <w:szCs w:val="20"/>
        </w:rPr>
      </w:pPr>
      <w:r>
        <w:rPr>
          <w:sz w:val="20"/>
          <w:szCs w:val="20"/>
        </w:rPr>
        <w:t>ROU assets and liabilities are recognized at the lease commencement date based on the estimated present value of lease p</w:t>
      </w:r>
      <w:r>
        <w:rPr>
          <w:sz w:val="20"/>
          <w:szCs w:val="20"/>
        </w:rPr>
        <w:t>ayments over the lease term. We have elected the practical expedient to not separate lease and non-lease components. Therefore, lease payments included in the measurement of the lease liability include all fixed payments in the lease arrangement. We record</w:t>
      </w:r>
      <w:r>
        <w:rPr>
          <w:sz w:val="20"/>
          <w:szCs w:val="20"/>
        </w:rPr>
        <w:t xml:space="preserve"> a ROU asset for an amount equal to the lease liability, increased for any prepaid lease costs and initial direct costs and reduced by any lease incentives. We remeasure the lease liability and ROU asset when a change to our future minimum lease payments o</w:t>
      </w:r>
      <w:r>
        <w:rPr>
          <w:sz w:val="20"/>
          <w:szCs w:val="20"/>
        </w:rPr>
        <w:t>ccurs. Key assumptions and judgments included in the determination of the lease liability include the discount rate used in the present value calculation and the exercise of renewal options.</w:t>
      </w:r>
    </w:p>
    <w:p w:rsidR="00000000" w:rsidRDefault="002A635B">
      <w:pPr>
        <w:pStyle w:val="a3"/>
        <w:spacing w:before="0" w:beforeAutospacing="0" w:after="200" w:afterAutospacing="0"/>
        <w:ind w:firstLine="720"/>
        <w:divId w:val="161438830"/>
        <w:rPr>
          <w:sz w:val="20"/>
          <w:szCs w:val="20"/>
        </w:rPr>
      </w:pPr>
      <w:r>
        <w:rPr>
          <w:sz w:val="20"/>
          <w:szCs w:val="20"/>
        </w:rPr>
        <w:t>Many of our leases contain renewal options. As the exercise of th</w:t>
      </w:r>
      <w:r>
        <w:rPr>
          <w:sz w:val="20"/>
          <w:szCs w:val="20"/>
        </w:rPr>
        <w:t>e renewal options is not certain at commencement of a lease, we generally do not include the option periods in the lease term when determining the lease liabilities and ROU assets. We remeasure the lease liability and ROU asset when we are reasonably certa</w:t>
      </w:r>
      <w:r>
        <w:rPr>
          <w:sz w:val="20"/>
          <w:szCs w:val="20"/>
        </w:rPr>
        <w:t>in that we will exercise a renewal option.</w:t>
      </w:r>
    </w:p>
    <w:p w:rsidR="00000000" w:rsidRDefault="002A635B">
      <w:pPr>
        <w:pStyle w:val="a3"/>
        <w:spacing w:before="0" w:beforeAutospacing="0" w:after="0" w:afterAutospacing="0"/>
        <w:ind w:firstLine="720"/>
        <w:divId w:val="161438830"/>
        <w:rPr>
          <w:sz w:val="20"/>
          <w:szCs w:val="20"/>
        </w:rPr>
      </w:pPr>
      <w:r>
        <w:rPr>
          <w:sz w:val="20"/>
          <w:szCs w:val="20"/>
        </w:rPr>
        <w:t>Our leases do not provide information about the rate implicit in the lease. Therefore, we utilize an incremental borrowing rate to calculate the present value of our future lease obligations. The incremental borro</w:t>
      </w:r>
      <w:r>
        <w:rPr>
          <w:sz w:val="20"/>
          <w:szCs w:val="20"/>
        </w:rPr>
        <w:t xml:space="preserve">wing rate represents the rate of interest we would have to pay on a collateralized borrowing, for an amount equal to the lease payments, over </w:t>
      </w:r>
    </w:p>
    <w:p w:rsidR="00000000" w:rsidRDefault="002A635B">
      <w:pPr>
        <w:pStyle w:val="a3"/>
        <w:spacing w:before="480" w:beforeAutospacing="0" w:after="0" w:afterAutospacing="0"/>
        <w:jc w:val="center"/>
        <w:divId w:val="392627203"/>
        <w:rPr>
          <w:sz w:val="20"/>
          <w:szCs w:val="20"/>
        </w:rPr>
      </w:pPr>
      <w:r>
        <w:rPr>
          <w:sz w:val="20"/>
          <w:szCs w:val="20"/>
        </w:rPr>
        <w:t>16</w:t>
      </w:r>
    </w:p>
    <w:p w:rsidR="00000000" w:rsidRDefault="002A635B">
      <w:pPr>
        <w:pStyle w:val="a3"/>
        <w:spacing w:before="0" w:beforeAutospacing="0" w:after="200" w:afterAutospacing="0"/>
        <w:divId w:val="1822847618"/>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822847618"/>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822847618"/>
        <w:rPr>
          <w:b/>
          <w:bCs/>
          <w:sz w:val="20"/>
          <w:szCs w:val="20"/>
        </w:rPr>
      </w:pPr>
      <w:r>
        <w:rPr>
          <w:b/>
          <w:bCs/>
          <w:sz w:val="20"/>
          <w:szCs w:val="20"/>
        </w:rPr>
        <w:t>NOTES </w:t>
      </w:r>
      <w:r>
        <w:rPr>
          <w:b/>
          <w:bCs/>
          <w:sz w:val="20"/>
          <w:szCs w:val="20"/>
        </w:rPr>
        <w:t>TO CONDENSED FINANCIAL STATEMENTS (UNAUDITED)</w:t>
      </w:r>
    </w:p>
    <w:p w:rsidR="00000000" w:rsidRDefault="002A635B">
      <w:pPr>
        <w:pStyle w:val="a3"/>
        <w:spacing w:before="0" w:beforeAutospacing="0" w:after="120" w:afterAutospacing="0"/>
        <w:jc w:val="center"/>
        <w:divId w:val="1822847618"/>
        <w:rPr>
          <w:sz w:val="20"/>
          <w:szCs w:val="20"/>
        </w:rPr>
      </w:pPr>
      <w:r>
        <w:rPr>
          <w:b/>
          <w:bCs/>
          <w:sz w:val="20"/>
          <w:szCs w:val="20"/>
        </w:rPr>
        <w:t>(dollars in thousands)</w:t>
      </w:r>
    </w:p>
    <w:p w:rsidR="00000000" w:rsidRDefault="002A635B">
      <w:pPr>
        <w:pStyle w:val="a3"/>
        <w:spacing w:before="0" w:beforeAutospacing="0" w:after="0" w:afterAutospacing="0"/>
        <w:divId w:val="1822847618"/>
        <w:rPr>
          <w:sz w:val="20"/>
          <w:szCs w:val="20"/>
        </w:rPr>
      </w:pPr>
      <w:r>
        <w:rPr>
          <w:sz w:val="20"/>
          <w:szCs w:val="20"/>
        </w:rPr>
        <w:t>​</w:t>
      </w:r>
    </w:p>
    <w:p w:rsidR="00000000" w:rsidRDefault="002A635B">
      <w:pPr>
        <w:pStyle w:val="a3"/>
        <w:spacing w:before="0" w:beforeAutospacing="0" w:after="200" w:afterAutospacing="0"/>
        <w:divId w:val="1093939923"/>
        <w:rPr>
          <w:sz w:val="20"/>
          <w:szCs w:val="20"/>
        </w:rPr>
      </w:pPr>
      <w:r>
        <w:rPr>
          <w:sz w:val="20"/>
          <w:szCs w:val="20"/>
        </w:rPr>
        <w:t>a similar term and in a similar economic environment. The remaining weighted-average lease term is 5.0 years and the weighted-average discount rate is 2.12%.</w:t>
      </w:r>
    </w:p>
    <w:p w:rsidR="00000000" w:rsidRDefault="002A635B">
      <w:pPr>
        <w:pStyle w:val="a3"/>
        <w:spacing w:before="0" w:beforeAutospacing="0" w:after="200" w:afterAutospacing="0"/>
        <w:ind w:firstLine="720"/>
        <w:divId w:val="1093939923"/>
        <w:rPr>
          <w:sz w:val="20"/>
          <w:szCs w:val="20"/>
        </w:rPr>
      </w:pPr>
      <w:r>
        <w:rPr>
          <w:sz w:val="20"/>
          <w:szCs w:val="20"/>
        </w:rPr>
        <w:t xml:space="preserve">We consider lease payments </w:t>
      </w:r>
      <w:r>
        <w:rPr>
          <w:sz w:val="20"/>
          <w:szCs w:val="20"/>
        </w:rPr>
        <w:t>that cannot be predicted with reasonable certainty upon lease commencement to be variable lease payments, which are recorded as incurred each period and are excluded from our calculation of lease liabilities. There were no variable lease costs for the thre</w:t>
      </w:r>
      <w:r>
        <w:rPr>
          <w:sz w:val="20"/>
          <w:szCs w:val="20"/>
        </w:rPr>
        <w:t>e months ended June 30, 2022.</w:t>
      </w:r>
    </w:p>
    <w:p w:rsidR="00000000" w:rsidRDefault="002A635B">
      <w:pPr>
        <w:pStyle w:val="a3"/>
        <w:spacing w:before="0" w:beforeAutospacing="0" w:after="200" w:afterAutospacing="0"/>
        <w:ind w:firstLine="720"/>
        <w:divId w:val="1093939923"/>
        <w:rPr>
          <w:sz w:val="20"/>
          <w:szCs w:val="20"/>
        </w:rPr>
      </w:pPr>
      <w:r>
        <w:rPr>
          <w:sz w:val="20"/>
          <w:szCs w:val="20"/>
        </w:rPr>
        <w:t xml:space="preserve">Short-term leases, those with a term of 12 months or less, are not recorded on our Condensed Balance Sheet. Our short-term lease costs were not material for the three months ended June 30, 2022. </w:t>
      </w:r>
    </w:p>
    <w:p w:rsidR="00000000" w:rsidRDefault="002A635B">
      <w:pPr>
        <w:pStyle w:val="a3"/>
        <w:spacing w:before="0" w:beforeAutospacing="0" w:after="200" w:afterAutospacing="0"/>
        <w:ind w:firstLine="720"/>
        <w:divId w:val="1093939923"/>
        <w:rPr>
          <w:sz w:val="20"/>
          <w:szCs w:val="20"/>
        </w:rPr>
      </w:pPr>
      <w:r>
        <w:rPr>
          <w:sz w:val="20"/>
          <w:szCs w:val="20"/>
        </w:rPr>
        <w:t>​</w:t>
      </w:r>
    </w:p>
    <w:p w:rsidR="00000000" w:rsidRDefault="002A635B">
      <w:pPr>
        <w:pStyle w:val="a3"/>
        <w:spacing w:before="0" w:beforeAutospacing="0" w:after="200" w:afterAutospacing="0"/>
        <w:ind w:firstLine="720"/>
        <w:divId w:val="1093939923"/>
        <w:rPr>
          <w:sz w:val="20"/>
          <w:szCs w:val="20"/>
        </w:rPr>
      </w:pPr>
      <w:r>
        <w:rPr>
          <w:sz w:val="20"/>
          <w:szCs w:val="20"/>
        </w:rPr>
        <w:t>​</w:t>
      </w:r>
    </w:p>
    <w:p w:rsidR="00000000" w:rsidRDefault="002A635B">
      <w:pPr>
        <w:pStyle w:val="a3"/>
        <w:spacing w:before="0" w:beforeAutospacing="0" w:after="200" w:afterAutospacing="0"/>
        <w:ind w:firstLine="720"/>
        <w:divId w:val="1093939923"/>
        <w:rPr>
          <w:sz w:val="20"/>
          <w:szCs w:val="20"/>
        </w:rPr>
      </w:pPr>
      <w:r>
        <w:rPr>
          <w:sz w:val="20"/>
          <w:szCs w:val="20"/>
        </w:rPr>
        <w:t>​</w:t>
      </w:r>
    </w:p>
    <w:p w:rsidR="00000000" w:rsidRDefault="002A635B">
      <w:pPr>
        <w:pStyle w:val="a3"/>
        <w:spacing w:before="0" w:beforeAutospacing="0" w:after="200" w:afterAutospacing="0"/>
        <w:ind w:firstLine="720"/>
        <w:divId w:val="1093939923"/>
        <w:rPr>
          <w:sz w:val="20"/>
          <w:szCs w:val="20"/>
        </w:rPr>
      </w:pPr>
      <w:r>
        <w:rPr>
          <w:sz w:val="20"/>
          <w:szCs w:val="20"/>
        </w:rPr>
        <w:t>As of June 30, 2022, fut</w:t>
      </w:r>
      <w:r>
        <w:rPr>
          <w:sz w:val="20"/>
          <w:szCs w:val="20"/>
        </w:rPr>
        <w:t>ure minimum lease payments under our operating lease liabilities were as follows:</w:t>
      </w:r>
    </w:p>
    <w:p w:rsidR="00000000" w:rsidRDefault="002A635B">
      <w:pPr>
        <w:pStyle w:val="a3"/>
        <w:spacing w:before="0" w:beforeAutospacing="0" w:after="0" w:afterAutospacing="0"/>
        <w:divId w:val="109393992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860"/>
        <w:gridCol w:w="217"/>
        <w:gridCol w:w="136"/>
        <w:gridCol w:w="1093"/>
      </w:tblGrid>
      <w:tr w:rsidR="00000000">
        <w:trPr>
          <w:divId w:val="1093939923"/>
          <w:trHeight w:val="20"/>
        </w:trPr>
        <w:tc>
          <w:tcPr>
            <w:tcW w:w="4127" w:type="pct"/>
            <w:tcMar>
              <w:top w:w="0" w:type="dxa"/>
              <w:left w:w="0" w:type="dxa"/>
              <w:bottom w:w="0" w:type="dxa"/>
              <w:right w:w="0" w:type="dxa"/>
            </w:tcMar>
            <w:vAlign w:val="bottom"/>
            <w:hideMark/>
          </w:tcPr>
          <w:p w:rsidR="00000000" w:rsidRDefault="002A635B">
            <w:pPr>
              <w:pStyle w:val="a3"/>
              <w:spacing w:before="0" w:beforeAutospacing="0" w:after="1" w:afterAutospacing="0"/>
              <w:divId w:val="534658394"/>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7449868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005551370"/>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77503110"/>
              <w:rPr>
                <w:sz w:val="20"/>
                <w:szCs w:val="20"/>
              </w:rPr>
            </w:pPr>
            <w:r>
              <w:rPr>
                <w:sz w:val="2"/>
                <w:szCs w:val="2"/>
              </w:rPr>
              <w:t>​</w:t>
            </w:r>
          </w:p>
        </w:tc>
      </w:tr>
      <w:tr w:rsidR="00000000">
        <w:trPr>
          <w:divId w:val="1093939923"/>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2022</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350</w:t>
            </w:r>
          </w:p>
        </w:tc>
      </w:tr>
      <w:tr w:rsidR="00000000">
        <w:trPr>
          <w:divId w:val="1093939923"/>
        </w:trPr>
        <w:tc>
          <w:tcPr>
            <w:tcW w:w="412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2023</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709</w:t>
            </w:r>
          </w:p>
        </w:tc>
      </w:tr>
      <w:tr w:rsidR="00000000">
        <w:trPr>
          <w:divId w:val="1093939923"/>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2024</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644</w:t>
            </w:r>
          </w:p>
        </w:tc>
      </w:tr>
      <w:tr w:rsidR="00000000">
        <w:trPr>
          <w:divId w:val="1093939923"/>
        </w:trPr>
        <w:tc>
          <w:tcPr>
            <w:tcW w:w="412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2025</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608</w:t>
            </w:r>
          </w:p>
        </w:tc>
      </w:tr>
      <w:tr w:rsidR="00000000">
        <w:trPr>
          <w:divId w:val="1093939923"/>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2026</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546</w:t>
            </w:r>
          </w:p>
        </w:tc>
      </w:tr>
      <w:tr w:rsidR="00000000">
        <w:trPr>
          <w:divId w:val="1093939923"/>
        </w:trPr>
        <w:tc>
          <w:tcPr>
            <w:tcW w:w="412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429</w:t>
            </w:r>
          </w:p>
        </w:tc>
      </w:tr>
      <w:tr w:rsidR="00000000">
        <w:trPr>
          <w:divId w:val="1093939923"/>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lease payments</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3,286</w:t>
            </w:r>
          </w:p>
        </w:tc>
      </w:tr>
      <w:tr w:rsidR="00000000">
        <w:trPr>
          <w:divId w:val="1093939923"/>
        </w:trPr>
        <w:tc>
          <w:tcPr>
            <w:tcW w:w="412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Less amount representing interest</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(99)</w:t>
            </w:r>
          </w:p>
        </w:tc>
      </w:tr>
      <w:tr w:rsidR="00000000">
        <w:trPr>
          <w:divId w:val="1093939923"/>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lease liability</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3,187</w:t>
            </w:r>
          </w:p>
        </w:tc>
      </w:tr>
      <w:tr w:rsidR="00000000">
        <w:trPr>
          <w:divId w:val="1093939923"/>
        </w:trPr>
        <w:tc>
          <w:tcPr>
            <w:tcW w:w="412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Less current lease liability</w:t>
            </w:r>
          </w:p>
        </w:tc>
        <w:tc>
          <w:tcPr>
            <w:tcW w:w="13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(662)</w:t>
            </w:r>
          </w:p>
        </w:tc>
      </w:tr>
      <w:tr w:rsidR="00000000">
        <w:trPr>
          <w:divId w:val="1093939923"/>
        </w:trPr>
        <w:tc>
          <w:tcPr>
            <w:tcW w:w="412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non-current lease liability</w:t>
            </w:r>
          </w:p>
        </w:tc>
        <w:tc>
          <w:tcPr>
            <w:tcW w:w="13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2,525</w:t>
            </w:r>
          </w:p>
        </w:tc>
      </w:tr>
    </w:tbl>
    <w:p w:rsidR="00000000" w:rsidRDefault="002A635B">
      <w:pPr>
        <w:pStyle w:val="a3"/>
        <w:spacing w:before="0" w:beforeAutospacing="0" w:after="0" w:afterAutospacing="0"/>
        <w:ind w:firstLine="720"/>
        <w:divId w:val="1093939923"/>
        <w:rPr>
          <w:sz w:val="20"/>
          <w:szCs w:val="20"/>
        </w:rPr>
      </w:pPr>
      <w:r>
        <w:rPr>
          <w:sz w:val="2"/>
          <w:szCs w:val="2"/>
        </w:rPr>
        <w:t>​</w:t>
      </w:r>
    </w:p>
    <w:p w:rsidR="00000000" w:rsidRDefault="002A635B">
      <w:pPr>
        <w:pStyle w:val="a3"/>
        <w:spacing w:before="0" w:beforeAutospacing="0" w:after="200" w:afterAutospacing="0"/>
        <w:ind w:firstLine="720"/>
        <w:divId w:val="1093939923"/>
        <w:rPr>
          <w:sz w:val="20"/>
          <w:szCs w:val="20"/>
        </w:rPr>
      </w:pPr>
      <w:r>
        <w:rPr>
          <w:sz w:val="20"/>
          <w:szCs w:val="20"/>
        </w:rPr>
        <w:t>​</w:t>
      </w:r>
    </w:p>
    <w:p w:rsidR="00000000" w:rsidRDefault="002A635B">
      <w:pPr>
        <w:pStyle w:val="a3"/>
        <w:spacing w:before="0" w:beforeAutospacing="0" w:after="200" w:afterAutospacing="0"/>
        <w:ind w:firstLine="720"/>
        <w:divId w:val="1093939923"/>
        <w:rPr>
          <w:sz w:val="20"/>
          <w:szCs w:val="20"/>
        </w:rPr>
      </w:pPr>
      <w:r>
        <w:rPr>
          <w:sz w:val="20"/>
          <w:szCs w:val="20"/>
        </w:rPr>
        <w:t>​</w:t>
      </w:r>
    </w:p>
    <w:p w:rsidR="00000000" w:rsidRDefault="002A635B">
      <w:pPr>
        <w:pStyle w:val="a3"/>
        <w:spacing w:before="0" w:beforeAutospacing="0" w:after="200" w:afterAutospacing="0"/>
        <w:divId w:val="1093939923"/>
        <w:rPr>
          <w:b/>
          <w:bCs/>
          <w:sz w:val="20"/>
          <w:szCs w:val="20"/>
        </w:rPr>
      </w:pPr>
      <w:r>
        <w:rPr>
          <w:sz w:val="20"/>
          <w:szCs w:val="20"/>
        </w:rPr>
        <w:t>6</w:t>
      </w:r>
      <w:r>
        <w:rPr>
          <w:b/>
          <w:bCs/>
          <w:sz w:val="20"/>
          <w:szCs w:val="20"/>
        </w:rPr>
        <w:t>. INVENTORIES</w:t>
      </w:r>
    </w:p>
    <w:p w:rsidR="00000000" w:rsidRDefault="002A635B">
      <w:pPr>
        <w:pStyle w:val="a3"/>
        <w:spacing w:before="0" w:beforeAutospacing="0" w:after="200" w:afterAutospacing="0"/>
        <w:ind w:firstLine="720"/>
        <w:divId w:val="1093939923"/>
        <w:rPr>
          <w:sz w:val="20"/>
          <w:szCs w:val="20"/>
        </w:rPr>
      </w:pPr>
      <w:r>
        <w:rPr>
          <w:sz w:val="20"/>
          <w:szCs w:val="20"/>
        </w:rPr>
        <w:t>Inventories consists of the following:</w:t>
      </w:r>
    </w:p>
    <w:p w:rsidR="00000000" w:rsidRDefault="002A635B">
      <w:pPr>
        <w:pStyle w:val="a3"/>
        <w:spacing w:before="0" w:beforeAutospacing="0" w:after="0" w:afterAutospacing="0"/>
        <w:divId w:val="109393992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1093939923"/>
          <w:trHeight w:val="2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divId w:val="37855215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3831398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72038341"/>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9099955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57809687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74380274"/>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79491445"/>
              <w:rPr>
                <w:sz w:val="20"/>
                <w:szCs w:val="20"/>
              </w:rPr>
            </w:pPr>
            <w:r>
              <w:rPr>
                <w:sz w:val="2"/>
                <w:szCs w:val="2"/>
              </w:rPr>
              <w:t>​</w:t>
            </w:r>
          </w:p>
        </w:tc>
      </w:tr>
      <w:tr w:rsidR="00000000">
        <w:trPr>
          <w:divId w:val="1093939923"/>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r>
      <w:tr w:rsidR="00000000">
        <w:trPr>
          <w:divId w:val="1093939923"/>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1093939923"/>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17,833</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15,431</w:t>
            </w:r>
          </w:p>
        </w:tc>
      </w:tr>
      <w:tr w:rsidR="00000000">
        <w:trPr>
          <w:divId w:val="1093939923"/>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Work in progress</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783</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714</w:t>
            </w:r>
          </w:p>
        </w:tc>
      </w:tr>
      <w:tr w:rsidR="00000000">
        <w:trPr>
          <w:divId w:val="1093939923"/>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Finished goods (1)</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33,072</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28,195</w:t>
            </w:r>
          </w:p>
        </w:tc>
      </w:tr>
      <w:tr w:rsidR="00000000">
        <w:trPr>
          <w:divId w:val="1093939923"/>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Allowance for obsolescence</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(315)</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(432)</w:t>
            </w:r>
          </w:p>
        </w:tc>
      </w:tr>
      <w:tr w:rsidR="00000000">
        <w:trPr>
          <w:divId w:val="1093939923"/>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51,373</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43,908</w:t>
            </w:r>
          </w:p>
        </w:tc>
      </w:tr>
    </w:tbl>
    <w:p w:rsidR="00000000" w:rsidRDefault="002A635B">
      <w:pPr>
        <w:divId w:val="10939399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3939923"/>
        </w:trPr>
        <w:tc>
          <w:tcPr>
            <w:tcW w:w="72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2A635B">
            <w:pPr>
              <w:rPr>
                <w:rFonts w:eastAsia="Times New Roman"/>
                <w:sz w:val="20"/>
                <w:szCs w:val="20"/>
              </w:rPr>
            </w:pPr>
            <w:r>
              <w:rPr>
                <w:rFonts w:eastAsia="Times New Roman"/>
                <w:sz w:val="20"/>
                <w:szCs w:val="20"/>
              </w:rPr>
              <w:t>Finished goods includes $4,603 and $2,678 as of June 30, 2022 and December 31, 2021, respectively</w:t>
            </w:r>
            <w:r>
              <w:rPr>
                <w:rFonts w:eastAsia="Times New Roman"/>
                <w:sz w:val="20"/>
                <w:szCs w:val="20"/>
              </w:rPr>
              <w:t>, held for more than twelve months and classified as long-term.</w:t>
            </w:r>
          </w:p>
        </w:tc>
      </w:tr>
    </w:tbl>
    <w:p w:rsidR="00000000" w:rsidRDefault="002A635B">
      <w:pPr>
        <w:pStyle w:val="a3"/>
        <w:spacing w:before="120" w:beforeAutospacing="0" w:after="0" w:afterAutospacing="0"/>
        <w:ind w:left="1080"/>
        <w:divId w:val="1093939923"/>
        <w:rPr>
          <w:sz w:val="20"/>
          <w:szCs w:val="20"/>
        </w:rPr>
      </w:pPr>
      <w:r>
        <w:rPr>
          <w:sz w:val="20"/>
          <w:szCs w:val="20"/>
        </w:rPr>
        <w:t>​</w:t>
      </w:r>
    </w:p>
    <w:p w:rsidR="00000000" w:rsidRDefault="002A635B">
      <w:pPr>
        <w:pStyle w:val="a3"/>
        <w:spacing w:before="0" w:beforeAutospacing="0" w:after="0" w:afterAutospacing="0"/>
        <w:divId w:val="1093939923"/>
        <w:rPr>
          <w:sz w:val="20"/>
          <w:szCs w:val="20"/>
        </w:rPr>
      </w:pPr>
      <w:r>
        <w:rPr>
          <w:sz w:val="2"/>
          <w:szCs w:val="2"/>
        </w:rPr>
        <w:t>​</w:t>
      </w:r>
    </w:p>
    <w:p w:rsidR="00000000" w:rsidRDefault="002A635B">
      <w:pPr>
        <w:pStyle w:val="a3"/>
        <w:spacing w:before="480" w:beforeAutospacing="0" w:after="0" w:afterAutospacing="0"/>
        <w:jc w:val="center"/>
        <w:divId w:val="1701398499"/>
        <w:rPr>
          <w:sz w:val="20"/>
          <w:szCs w:val="20"/>
        </w:rPr>
      </w:pPr>
      <w:r>
        <w:rPr>
          <w:sz w:val="20"/>
          <w:szCs w:val="20"/>
        </w:rPr>
        <w:t>17</w:t>
      </w:r>
    </w:p>
    <w:p w:rsidR="00000000" w:rsidRDefault="002A635B">
      <w:pPr>
        <w:pStyle w:val="a3"/>
        <w:spacing w:before="0" w:beforeAutospacing="0" w:after="200" w:afterAutospacing="0"/>
        <w:divId w:val="110323814"/>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10323814"/>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10323814"/>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10323814"/>
        <w:rPr>
          <w:sz w:val="20"/>
          <w:szCs w:val="20"/>
        </w:rPr>
      </w:pPr>
      <w:r>
        <w:rPr>
          <w:b/>
          <w:bCs/>
          <w:sz w:val="20"/>
          <w:szCs w:val="20"/>
        </w:rPr>
        <w:t>(dollars in thousands)</w:t>
      </w:r>
    </w:p>
    <w:p w:rsidR="00000000" w:rsidRDefault="002A635B">
      <w:pPr>
        <w:pStyle w:val="a3"/>
        <w:spacing w:before="0" w:beforeAutospacing="0" w:after="0" w:afterAutospacing="0"/>
        <w:divId w:val="110323814"/>
        <w:rPr>
          <w:sz w:val="20"/>
          <w:szCs w:val="20"/>
        </w:rPr>
      </w:pPr>
      <w:r>
        <w:rPr>
          <w:sz w:val="20"/>
          <w:szCs w:val="20"/>
        </w:rPr>
        <w:t>​</w:t>
      </w:r>
    </w:p>
    <w:p w:rsidR="00000000" w:rsidRDefault="002A635B">
      <w:pPr>
        <w:pStyle w:val="a3"/>
        <w:spacing w:before="0" w:beforeAutospacing="0" w:after="200" w:afterAutospacing="0"/>
        <w:divId w:val="1086801970"/>
        <w:rPr>
          <w:b/>
          <w:bCs/>
          <w:sz w:val="20"/>
          <w:szCs w:val="20"/>
        </w:rPr>
      </w:pPr>
      <w:r>
        <w:rPr>
          <w:b/>
          <w:bCs/>
          <w:sz w:val="20"/>
          <w:szCs w:val="20"/>
        </w:rPr>
        <w:t>7. PROPERTY, PLANT AND EQUIPMENT</w:t>
      </w:r>
    </w:p>
    <w:p w:rsidR="00000000" w:rsidRDefault="002A635B">
      <w:pPr>
        <w:pStyle w:val="a3"/>
        <w:spacing w:before="0" w:beforeAutospacing="0" w:after="200" w:afterAutospacing="0"/>
        <w:ind w:firstLine="720"/>
        <w:divId w:val="1086801970"/>
        <w:rPr>
          <w:sz w:val="20"/>
          <w:szCs w:val="20"/>
        </w:rPr>
      </w:pPr>
      <w:r>
        <w:rPr>
          <w:sz w:val="20"/>
          <w:szCs w:val="20"/>
        </w:rPr>
        <w:t>Property, plant and equipment consists of the following:</w:t>
      </w:r>
    </w:p>
    <w:p w:rsidR="00000000" w:rsidRDefault="002A635B">
      <w:pPr>
        <w:pStyle w:val="a3"/>
        <w:spacing w:before="0" w:beforeAutospacing="0" w:after="0" w:afterAutospacing="0"/>
        <w:divId w:val="10868019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1086801970"/>
          <w:trHeight w:val="2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divId w:val="123674832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0972165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96527559"/>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7923353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6016202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35243721"/>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44406279"/>
              <w:rPr>
                <w:sz w:val="20"/>
                <w:szCs w:val="20"/>
              </w:rPr>
            </w:pPr>
            <w:r>
              <w:rPr>
                <w:sz w:val="2"/>
                <w:szCs w:val="2"/>
              </w:rPr>
              <w:t>​</w:t>
            </w:r>
          </w:p>
        </w:tc>
      </w:tr>
      <w:tr w:rsidR="00000000">
        <w:trPr>
          <w:divId w:val="108680197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r>
      <w:tr w:rsidR="00000000">
        <w:trPr>
          <w:divId w:val="108680197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1086801970"/>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14,953</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14,949</w:t>
            </w:r>
          </w:p>
        </w:tc>
      </w:tr>
      <w:tr w:rsidR="00000000">
        <w:trPr>
          <w:divId w:val="108680197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Buildings and leasehold improvements</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14,936</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13,722</w:t>
            </w:r>
          </w:p>
        </w:tc>
      </w:tr>
      <w:tr w:rsidR="00000000">
        <w:trPr>
          <w:divId w:val="1086801970"/>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1,702</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1,682</w:t>
            </w:r>
          </w:p>
        </w:tc>
      </w:tr>
      <w:tr w:rsidR="00000000">
        <w:trPr>
          <w:divId w:val="108680197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Machinery and equipment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5,515</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5,058</w:t>
            </w:r>
          </w:p>
        </w:tc>
      </w:tr>
      <w:tr w:rsidR="00000000">
        <w:trPr>
          <w:divId w:val="1086801970"/>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300</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298</w:t>
            </w:r>
          </w:p>
        </w:tc>
      </w:tr>
      <w:tr w:rsidR="00000000">
        <w:trPr>
          <w:divId w:val="108680197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37,406</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35,709</w:t>
            </w:r>
          </w:p>
        </w:tc>
      </w:tr>
      <w:tr w:rsidR="00000000">
        <w:trPr>
          <w:divId w:val="1086801970"/>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(8,909)</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(8,193)</w:t>
            </w:r>
          </w:p>
        </w:tc>
      </w:tr>
      <w:tr w:rsidR="00000000">
        <w:trPr>
          <w:divId w:val="108680197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property, plant and equipment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28,497</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27,516</w:t>
            </w:r>
          </w:p>
        </w:tc>
      </w:tr>
    </w:tbl>
    <w:p w:rsidR="00000000" w:rsidRDefault="002A635B">
      <w:pPr>
        <w:pStyle w:val="a3"/>
        <w:spacing w:before="0" w:beforeAutospacing="0" w:after="0" w:afterAutospacing="0"/>
        <w:divId w:val="1086801970"/>
        <w:rPr>
          <w:sz w:val="20"/>
          <w:szCs w:val="20"/>
        </w:rPr>
      </w:pPr>
      <w:r>
        <w:rPr>
          <w:sz w:val="20"/>
          <w:szCs w:val="20"/>
        </w:rPr>
        <w:t>​</w:t>
      </w:r>
    </w:p>
    <w:p w:rsidR="00000000" w:rsidRDefault="002A635B">
      <w:pPr>
        <w:pStyle w:val="a3"/>
        <w:spacing w:before="0" w:beforeAutospacing="0" w:after="200" w:afterAutospacing="0"/>
        <w:ind w:firstLine="720"/>
        <w:divId w:val="1086801970"/>
        <w:rPr>
          <w:sz w:val="20"/>
          <w:szCs w:val="20"/>
        </w:rPr>
      </w:pPr>
      <w:r>
        <w:rPr>
          <w:sz w:val="20"/>
          <w:szCs w:val="20"/>
        </w:rPr>
        <w:t xml:space="preserve">Depreciation expense was $286 with $127 </w:t>
      </w:r>
      <w:r>
        <w:rPr>
          <w:sz w:val="20"/>
          <w:szCs w:val="20"/>
        </w:rPr>
        <w:t>included as a component of cost of product sales for the three months ended June 30, 2022 and $261 with $109 included as a component of cost of product sales for the three months ended June 30, 2021. Depreciation expense was $ 563 with $248 included as a c</w:t>
      </w:r>
      <w:r>
        <w:rPr>
          <w:sz w:val="20"/>
          <w:szCs w:val="20"/>
        </w:rPr>
        <w:t>omponent of cost of product sales for the six months ended June 30, 2022 and $524 with $214 included as a component of cost of product sales for the six months ended June 30, 2021.</w:t>
      </w:r>
    </w:p>
    <w:p w:rsidR="00000000" w:rsidRDefault="002A635B">
      <w:pPr>
        <w:pStyle w:val="a3"/>
        <w:spacing w:before="0" w:beforeAutospacing="0" w:after="200" w:afterAutospacing="0"/>
        <w:divId w:val="1086801970"/>
        <w:rPr>
          <w:b/>
          <w:bCs/>
          <w:sz w:val="20"/>
          <w:szCs w:val="20"/>
        </w:rPr>
      </w:pPr>
      <w:r>
        <w:rPr>
          <w:b/>
          <w:bCs/>
          <w:sz w:val="20"/>
          <w:szCs w:val="20"/>
        </w:rPr>
        <w:t>8. OTHER ASSETS</w:t>
      </w:r>
    </w:p>
    <w:p w:rsidR="00000000" w:rsidRDefault="002A635B">
      <w:pPr>
        <w:pStyle w:val="a3"/>
        <w:spacing w:before="0" w:beforeAutospacing="0" w:after="200" w:afterAutospacing="0"/>
        <w:ind w:firstLine="720"/>
        <w:divId w:val="1086801970"/>
        <w:rPr>
          <w:sz w:val="20"/>
          <w:szCs w:val="20"/>
        </w:rPr>
      </w:pPr>
      <w:r>
        <w:rPr>
          <w:sz w:val="20"/>
          <w:szCs w:val="20"/>
        </w:rPr>
        <w:t>Other assets consists of the following:</w:t>
      </w:r>
    </w:p>
    <w:p w:rsidR="00000000" w:rsidRDefault="002A635B">
      <w:pPr>
        <w:pStyle w:val="a3"/>
        <w:spacing w:before="0" w:beforeAutospacing="0" w:after="0" w:afterAutospacing="0"/>
        <w:divId w:val="108680197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537"/>
        <w:gridCol w:w="200"/>
        <w:gridCol w:w="101"/>
        <w:gridCol w:w="904"/>
        <w:gridCol w:w="200"/>
        <w:gridCol w:w="152"/>
        <w:gridCol w:w="1212"/>
      </w:tblGrid>
      <w:tr w:rsidR="00000000">
        <w:trPr>
          <w:divId w:val="1086801970"/>
          <w:trHeight w:val="20"/>
        </w:trPr>
        <w:tc>
          <w:tcPr>
            <w:tcW w:w="349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c>
          <w:tcPr>
            <w:tcW w:w="53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
                <w:szCs w:val="2"/>
              </w:rPr>
              <w:t>​</w:t>
            </w:r>
          </w:p>
        </w:tc>
      </w:tr>
      <w:tr w:rsidR="00000000">
        <w:trPr>
          <w:divId w:val="1086801970"/>
        </w:trPr>
        <w:tc>
          <w:tcPr>
            <w:tcW w:w="349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94"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As of June 30, </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703" w:type="pct"/>
            <w:gridSpan w:val="2"/>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As of December 31, </w:t>
            </w:r>
          </w:p>
        </w:tc>
      </w:tr>
      <w:tr w:rsidR="00000000">
        <w:trPr>
          <w:divId w:val="1086801970"/>
        </w:trPr>
        <w:tc>
          <w:tcPr>
            <w:tcW w:w="3495"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70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r>
      <w:tr w:rsidR="00000000">
        <w:trPr>
          <w:divId w:val="1086801970"/>
        </w:trPr>
        <w:tc>
          <w:tcPr>
            <w:tcW w:w="349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Prepaid rent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349</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248</w:t>
            </w:r>
          </w:p>
        </w:tc>
      </w:tr>
      <w:tr w:rsidR="00000000">
        <w:trPr>
          <w:divId w:val="1086801970"/>
        </w:trPr>
        <w:tc>
          <w:tcPr>
            <w:tcW w:w="3495"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Other</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5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332</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332</w:t>
            </w:r>
          </w:p>
        </w:tc>
      </w:tr>
      <w:tr w:rsidR="00000000">
        <w:trPr>
          <w:divId w:val="1086801970"/>
        </w:trPr>
        <w:tc>
          <w:tcPr>
            <w:tcW w:w="349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725</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517</w:t>
            </w:r>
          </w:p>
        </w:tc>
      </w:tr>
      <w:tr w:rsidR="00000000">
        <w:trPr>
          <w:divId w:val="1086801970"/>
        </w:trPr>
        <w:tc>
          <w:tcPr>
            <w:tcW w:w="3495"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1,406</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1,097</w:t>
            </w:r>
          </w:p>
        </w:tc>
      </w:tr>
    </w:tbl>
    <w:p w:rsidR="00000000" w:rsidRDefault="002A635B">
      <w:pPr>
        <w:pStyle w:val="a3"/>
        <w:spacing w:before="0" w:beforeAutospacing="0" w:after="200" w:afterAutospacing="0"/>
        <w:ind w:firstLine="720"/>
        <w:divId w:val="1086801970"/>
        <w:rPr>
          <w:sz w:val="20"/>
          <w:szCs w:val="20"/>
        </w:rPr>
      </w:pPr>
      <w:r>
        <w:rPr>
          <w:sz w:val="20"/>
          <w:szCs w:val="20"/>
        </w:rPr>
        <w:t>​</w:t>
      </w:r>
    </w:p>
    <w:p w:rsidR="00000000" w:rsidRDefault="002A635B">
      <w:pPr>
        <w:pStyle w:val="a3"/>
        <w:spacing w:before="0" w:beforeAutospacing="0" w:after="200" w:afterAutospacing="0"/>
        <w:ind w:firstLine="720"/>
        <w:divId w:val="1086801970"/>
        <w:rPr>
          <w:sz w:val="20"/>
          <w:szCs w:val="20"/>
        </w:rPr>
      </w:pPr>
      <w:r>
        <w:rPr>
          <w:sz w:val="20"/>
          <w:szCs w:val="20"/>
        </w:rPr>
        <w:t>​</w:t>
      </w:r>
    </w:p>
    <w:p w:rsidR="00000000" w:rsidRDefault="002A635B">
      <w:pPr>
        <w:pStyle w:val="a3"/>
        <w:spacing w:before="480" w:beforeAutospacing="0" w:after="0" w:afterAutospacing="0"/>
        <w:jc w:val="center"/>
        <w:divId w:val="1317489078"/>
        <w:rPr>
          <w:sz w:val="20"/>
          <w:szCs w:val="20"/>
        </w:rPr>
      </w:pPr>
      <w:r>
        <w:rPr>
          <w:sz w:val="20"/>
          <w:szCs w:val="20"/>
        </w:rPr>
        <w:t>18</w:t>
      </w:r>
    </w:p>
    <w:p w:rsidR="00000000" w:rsidRDefault="002A635B">
      <w:pPr>
        <w:pStyle w:val="a3"/>
        <w:spacing w:before="0" w:beforeAutospacing="0" w:after="200" w:afterAutospacing="0"/>
        <w:divId w:val="1420714190"/>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420714190"/>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420714190"/>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420714190"/>
        <w:rPr>
          <w:sz w:val="20"/>
          <w:szCs w:val="20"/>
        </w:rPr>
      </w:pPr>
      <w:r>
        <w:rPr>
          <w:b/>
          <w:bCs/>
          <w:sz w:val="20"/>
          <w:szCs w:val="20"/>
        </w:rPr>
        <w:t>(dollars in thousands)</w:t>
      </w:r>
    </w:p>
    <w:p w:rsidR="00000000" w:rsidRDefault="002A635B">
      <w:pPr>
        <w:pStyle w:val="a3"/>
        <w:spacing w:before="0" w:beforeAutospacing="0" w:after="0" w:afterAutospacing="0"/>
        <w:divId w:val="1420714190"/>
        <w:rPr>
          <w:sz w:val="20"/>
          <w:szCs w:val="20"/>
        </w:rPr>
      </w:pPr>
      <w:r>
        <w:rPr>
          <w:sz w:val="20"/>
          <w:szCs w:val="20"/>
        </w:rPr>
        <w:t>​</w:t>
      </w:r>
    </w:p>
    <w:p w:rsidR="00000000" w:rsidRDefault="002A635B">
      <w:pPr>
        <w:pStyle w:val="a3"/>
        <w:spacing w:before="0" w:beforeAutospacing="0" w:after="200" w:afterAutospacing="0"/>
        <w:divId w:val="201988628"/>
        <w:rPr>
          <w:b/>
          <w:bCs/>
          <w:sz w:val="20"/>
          <w:szCs w:val="20"/>
        </w:rPr>
      </w:pPr>
      <w:r>
        <w:rPr>
          <w:b/>
          <w:bCs/>
          <w:sz w:val="20"/>
          <w:szCs w:val="20"/>
        </w:rPr>
        <w:t>9. ACCRUED LIABILITIES</w:t>
      </w:r>
    </w:p>
    <w:p w:rsidR="00000000" w:rsidRDefault="002A635B">
      <w:pPr>
        <w:pStyle w:val="a3"/>
        <w:spacing w:before="0" w:beforeAutospacing="0" w:after="200" w:afterAutospacing="0"/>
        <w:ind w:firstLine="720"/>
        <w:divId w:val="201988628"/>
        <w:rPr>
          <w:sz w:val="20"/>
          <w:szCs w:val="20"/>
        </w:rPr>
      </w:pPr>
      <w:r>
        <w:rPr>
          <w:sz w:val="20"/>
          <w:szCs w:val="20"/>
        </w:rPr>
        <w:t>Accrued liabilities consists of the following:</w:t>
      </w:r>
    </w:p>
    <w:p w:rsidR="00000000" w:rsidRDefault="002A635B">
      <w:pPr>
        <w:pStyle w:val="a3"/>
        <w:spacing w:before="0" w:beforeAutospacing="0" w:after="0" w:afterAutospacing="0"/>
        <w:divId w:val="201988628"/>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8"/>
        <w:gridCol w:w="160"/>
        <w:gridCol w:w="100"/>
        <w:gridCol w:w="664"/>
        <w:gridCol w:w="160"/>
        <w:gridCol w:w="108"/>
        <w:gridCol w:w="865"/>
      </w:tblGrid>
      <w:tr w:rsidR="00000000">
        <w:trPr>
          <w:divId w:val="201988628"/>
          <w:trHeight w:val="20"/>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divId w:val="187676632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0251206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25386029"/>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754441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9061525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53988431"/>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76577986"/>
              <w:rPr>
                <w:sz w:val="20"/>
                <w:szCs w:val="20"/>
              </w:rPr>
            </w:pPr>
            <w:r>
              <w:rPr>
                <w:sz w:val="2"/>
                <w:szCs w:val="2"/>
              </w:rPr>
              <w:t>​</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June 30, </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As of December 31, </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201988628"/>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Warranty reserve</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2,240</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2,876</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Litigation reserve</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1,402</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2,764</w:t>
            </w:r>
          </w:p>
        </w:tc>
      </w:tr>
      <w:tr w:rsidR="00000000">
        <w:trPr>
          <w:divId w:val="201988628"/>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Payroll</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2,280</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1,685</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Portfolio taxes and title</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2,283</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2,467</w:t>
            </w:r>
          </w:p>
        </w:tc>
      </w:tr>
      <w:tr w:rsidR="00000000">
        <w:trPr>
          <w:divId w:val="201988628"/>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Property tax</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466</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546</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Dealer rebates</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1,224</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1,160</w:t>
            </w:r>
          </w:p>
        </w:tc>
      </w:tr>
      <w:tr w:rsidR="00000000">
        <w:trPr>
          <w:divId w:val="201988628"/>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Sales tax</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47</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310</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Federal and state income taxes</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3,170</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7,445</w:t>
            </w:r>
          </w:p>
        </w:tc>
      </w:tr>
      <w:tr w:rsidR="00000000">
        <w:trPr>
          <w:divId w:val="201988628"/>
        </w:trPr>
        <w:tc>
          <w:tcPr>
            <w:tcW w:w="351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Other</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1,868</w:t>
            </w:r>
          </w:p>
        </w:tc>
        <w:tc>
          <w:tcPr>
            <w:tcW w:w="11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1,433</w:t>
            </w:r>
          </w:p>
        </w:tc>
      </w:tr>
      <w:tr w:rsidR="00000000">
        <w:trPr>
          <w:divId w:val="201988628"/>
        </w:trPr>
        <w:tc>
          <w:tcPr>
            <w:tcW w:w="351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accrued liabilities</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14,980</w:t>
            </w:r>
          </w:p>
        </w:tc>
        <w:tc>
          <w:tcPr>
            <w:tcW w:w="11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20,686</w:t>
            </w:r>
          </w:p>
        </w:tc>
      </w:tr>
    </w:tbl>
    <w:p w:rsidR="00000000" w:rsidRDefault="002A635B">
      <w:pPr>
        <w:pStyle w:val="a3"/>
        <w:spacing w:before="0" w:beforeAutospacing="0" w:after="0" w:afterAutospacing="0"/>
        <w:divId w:val="201988628"/>
        <w:rPr>
          <w:sz w:val="20"/>
          <w:szCs w:val="20"/>
        </w:rPr>
      </w:pPr>
      <w:r>
        <w:rPr>
          <w:sz w:val="2"/>
          <w:szCs w:val="2"/>
        </w:rPr>
        <w:t>​</w:t>
      </w:r>
    </w:p>
    <w:p w:rsidR="00000000" w:rsidRDefault="002A635B">
      <w:pPr>
        <w:pStyle w:val="a3"/>
        <w:spacing w:before="0" w:beforeAutospacing="0" w:after="0" w:afterAutospacing="0"/>
        <w:divId w:val="201988628"/>
        <w:rPr>
          <w:sz w:val="20"/>
          <w:szCs w:val="20"/>
        </w:rPr>
      </w:pPr>
      <w:r>
        <w:rPr>
          <w:sz w:val="20"/>
          <w:szCs w:val="20"/>
        </w:rPr>
        <w:t>​</w:t>
      </w:r>
    </w:p>
    <w:p w:rsidR="00000000" w:rsidRDefault="002A635B">
      <w:pPr>
        <w:pStyle w:val="a3"/>
        <w:spacing w:before="0" w:beforeAutospacing="0" w:after="200" w:afterAutospacing="0"/>
        <w:divId w:val="201988628"/>
        <w:rPr>
          <w:b/>
          <w:bCs/>
          <w:sz w:val="20"/>
          <w:szCs w:val="20"/>
        </w:rPr>
      </w:pPr>
      <w:r>
        <w:rPr>
          <w:sz w:val="20"/>
          <w:szCs w:val="20"/>
        </w:rPr>
        <w:t>10</w:t>
      </w:r>
      <w:r>
        <w:rPr>
          <w:b/>
          <w:bCs/>
          <w:sz w:val="20"/>
          <w:szCs w:val="20"/>
        </w:rPr>
        <w:t>. DEBT</w:t>
      </w:r>
    </w:p>
    <w:p w:rsidR="00000000" w:rsidRDefault="002A635B">
      <w:pPr>
        <w:pStyle w:val="a3"/>
        <w:spacing w:before="0" w:beforeAutospacing="0" w:after="200" w:afterAutospacing="0"/>
        <w:divId w:val="201988628"/>
        <w:rPr>
          <w:b/>
          <w:bCs/>
          <w:sz w:val="20"/>
          <w:szCs w:val="20"/>
        </w:rPr>
      </w:pPr>
      <w:r>
        <w:rPr>
          <w:b/>
          <w:bCs/>
          <w:sz w:val="20"/>
          <w:szCs w:val="20"/>
        </w:rPr>
        <w:t>Lines of Credit</w:t>
      </w:r>
    </w:p>
    <w:p w:rsidR="00000000" w:rsidRDefault="002A635B">
      <w:pPr>
        <w:pStyle w:val="a3"/>
        <w:spacing w:before="0" w:beforeAutospacing="0" w:after="200" w:afterAutospacing="0"/>
        <w:divId w:val="201988628"/>
        <w:rPr>
          <w:b/>
          <w:bCs/>
          <w:i/>
          <w:iCs/>
          <w:sz w:val="20"/>
          <w:szCs w:val="20"/>
        </w:rPr>
      </w:pPr>
      <w:r>
        <w:rPr>
          <w:b/>
          <w:bCs/>
          <w:i/>
          <w:iCs/>
          <w:sz w:val="20"/>
          <w:szCs w:val="20"/>
        </w:rPr>
        <w:t>Revolver 1</w:t>
      </w:r>
    </w:p>
    <w:p w:rsidR="00000000" w:rsidRDefault="002A635B">
      <w:pPr>
        <w:pStyle w:val="a3"/>
        <w:spacing w:before="0" w:beforeAutospacing="0" w:after="200" w:afterAutospacing="0"/>
        <w:ind w:firstLine="720"/>
        <w:divId w:val="201988628"/>
        <w:rPr>
          <w:sz w:val="20"/>
          <w:szCs w:val="20"/>
        </w:rPr>
      </w:pPr>
      <w:r>
        <w:rPr>
          <w:sz w:val="20"/>
          <w:szCs w:val="20"/>
        </w:rPr>
        <w:t>At December 31, 2019, the Company had a revolving line of credit (“Revolver 1”) with Capital One, N.A. with a maximum credit limit of $45,000 and a maturity date of May 11, 2020. On March 30, 2020, the Company entered into an agreement with Capital One, N.</w:t>
      </w:r>
      <w:r>
        <w:rPr>
          <w:sz w:val="20"/>
          <w:szCs w:val="20"/>
        </w:rPr>
        <w:t xml:space="preserve">A. to replace Revolver 1 with a new revolving line of credit (“New Revolver”). The New Revolver has a maximum credit limit of $70,000 and a maturity date of March 30, 2024. For the period January 1, 2020 through March 30, 2020, Revolver 1 accrued interest </w:t>
      </w:r>
      <w:r>
        <w:rPr>
          <w:sz w:val="20"/>
          <w:szCs w:val="20"/>
        </w:rPr>
        <w:t xml:space="preserve">at one-month LIBOR plus 2.40%. Amounts available under Revolver 1 were subject to a formula based on eligible consumer loans and MHP Notes and were secured by all accounts receivable, consumer loans and MHP Notes. </w:t>
      </w:r>
    </w:p>
    <w:p w:rsidR="00000000" w:rsidRDefault="002A635B">
      <w:pPr>
        <w:pStyle w:val="a3"/>
        <w:spacing w:before="0" w:beforeAutospacing="0" w:after="200" w:afterAutospacing="0"/>
        <w:ind w:firstLine="720"/>
        <w:divId w:val="201988628"/>
        <w:rPr>
          <w:sz w:val="20"/>
          <w:szCs w:val="20"/>
        </w:rPr>
      </w:pPr>
      <w:r>
        <w:rPr>
          <w:sz w:val="20"/>
          <w:szCs w:val="20"/>
        </w:rPr>
        <w:t>The New Revolver accrues interest at one-</w:t>
      </w:r>
      <w:r>
        <w:rPr>
          <w:sz w:val="20"/>
          <w:szCs w:val="20"/>
        </w:rPr>
        <w:t xml:space="preserve">month LIBOR plus 2.00%. The interest rate in effect as of June 30, 2022 and December 31, 2021 was 3.06% and 2.10%, respectively. As with Revolver 1, amounts available under the New Revolver are subject to a formula based on eligible consumer loans and MHP </w:t>
      </w:r>
      <w:r>
        <w:rPr>
          <w:sz w:val="20"/>
          <w:szCs w:val="20"/>
        </w:rPr>
        <w:t xml:space="preserve">Notes and are secured by all accounts receivable, consumer loans and MHP Notes. The amount of available credit under the New Revolver was $57,386 and $61,841 as of June 30, 2022 and December 31, 2021, respectively. In connection with the New Revolver, the </w:t>
      </w:r>
      <w:r>
        <w:rPr>
          <w:sz w:val="20"/>
          <w:szCs w:val="20"/>
        </w:rPr>
        <w:t xml:space="preserve">Company paid certain arrangement fees and other fees of approximately $295, which were capitalized as unamortized debt issuance costs and will be amortized to interest expense over the life of the New Revolver. </w:t>
      </w:r>
    </w:p>
    <w:p w:rsidR="00000000" w:rsidRDefault="002A635B">
      <w:pPr>
        <w:pStyle w:val="a3"/>
        <w:spacing w:before="0" w:beforeAutospacing="0" w:after="200" w:afterAutospacing="0"/>
        <w:ind w:firstLine="720"/>
        <w:divId w:val="201988628"/>
        <w:rPr>
          <w:sz w:val="20"/>
          <w:szCs w:val="20"/>
        </w:rPr>
      </w:pPr>
      <w:r>
        <w:rPr>
          <w:sz w:val="20"/>
          <w:szCs w:val="20"/>
        </w:rPr>
        <w:t>For the three months ended June 30, 2022 and</w:t>
      </w:r>
      <w:r>
        <w:rPr>
          <w:sz w:val="20"/>
          <w:szCs w:val="20"/>
        </w:rPr>
        <w:t xml:space="preserve"> 2021, interest expense under the New Revolver was $182 and $283, respectively. For the six months ended June 30, 2022 and 2021, interest expense under the New Revolver was $239 and $509, respectively. The outstanding balance as of June 30, 2022 and Decemb</w:t>
      </w:r>
      <w:r>
        <w:rPr>
          <w:sz w:val="20"/>
          <w:szCs w:val="20"/>
        </w:rPr>
        <w:t>er 31, 2021 was $12,614 and $7,993, respectively. The New Revolver requires the Company to comply with certain financial and non-financial covenants. As of June 30, 2022, the Company was in compliance with all financial covenants, including that it maintai</w:t>
      </w:r>
      <w:r>
        <w:rPr>
          <w:sz w:val="20"/>
          <w:szCs w:val="20"/>
        </w:rPr>
        <w:t xml:space="preserve">n a tangible net worth of at least $120,000 and that it maintain a ratio of debt to EBITDA of 4 to 1, or less. </w:t>
      </w:r>
    </w:p>
    <w:p w:rsidR="00000000" w:rsidRDefault="002A635B">
      <w:pPr>
        <w:pStyle w:val="a3"/>
        <w:spacing w:before="0" w:beforeAutospacing="0" w:after="0" w:afterAutospacing="0"/>
        <w:ind w:firstLine="720"/>
        <w:divId w:val="201988628"/>
        <w:rPr>
          <w:sz w:val="20"/>
          <w:szCs w:val="20"/>
        </w:rPr>
      </w:pPr>
      <w:r>
        <w:rPr>
          <w:sz w:val="20"/>
          <w:szCs w:val="20"/>
        </w:rPr>
        <w:t>On June 21, 2022, the Company received a Reservation of Rights notice from Capital One, N.A. The letter stated that the Company’s New Revolver w</w:t>
      </w:r>
      <w:r>
        <w:rPr>
          <w:sz w:val="20"/>
          <w:szCs w:val="20"/>
        </w:rPr>
        <w:t>as in default. The default condition occurred due to the Company’s failure to timely file the Form 10-K and deliver certain financial statement to Capital One, N.A. On July 28, 2022, the Company executed a forbearance agreement with Capital One, N.A</w:t>
      </w:r>
      <w:r>
        <w:rPr>
          <w:sz w:val="20"/>
          <w:szCs w:val="20"/>
        </w:rPr>
        <w:t>.</w:t>
      </w:r>
    </w:p>
    <w:p w:rsidR="00000000" w:rsidRDefault="002A635B">
      <w:pPr>
        <w:pStyle w:val="a3"/>
        <w:spacing w:before="0" w:beforeAutospacing="0" w:after="0" w:afterAutospacing="0"/>
        <w:ind w:firstLine="720"/>
        <w:divId w:val="201988628"/>
        <w:rPr>
          <w:sz w:val="20"/>
          <w:szCs w:val="20"/>
        </w:rPr>
      </w:pPr>
      <w:r>
        <w:rPr>
          <w:sz w:val="20"/>
          <w:szCs w:val="20"/>
        </w:rPr>
        <w:t>​</w:t>
      </w:r>
    </w:p>
    <w:p w:rsidR="00000000" w:rsidRDefault="002A635B">
      <w:pPr>
        <w:pStyle w:val="a3"/>
        <w:spacing w:before="480" w:beforeAutospacing="0" w:after="0" w:afterAutospacing="0"/>
        <w:jc w:val="center"/>
        <w:divId w:val="105463543"/>
        <w:rPr>
          <w:sz w:val="20"/>
          <w:szCs w:val="20"/>
        </w:rPr>
      </w:pPr>
      <w:r>
        <w:rPr>
          <w:sz w:val="20"/>
          <w:szCs w:val="20"/>
        </w:rPr>
        <w:t>19</w:t>
      </w:r>
    </w:p>
    <w:p w:rsidR="00000000" w:rsidRDefault="002A635B">
      <w:pPr>
        <w:pStyle w:val="a3"/>
        <w:spacing w:before="0" w:beforeAutospacing="0" w:after="200" w:afterAutospacing="0"/>
        <w:divId w:val="958802787"/>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958802787"/>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958802787"/>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958802787"/>
        <w:rPr>
          <w:sz w:val="20"/>
          <w:szCs w:val="20"/>
        </w:rPr>
      </w:pPr>
      <w:r>
        <w:rPr>
          <w:b/>
          <w:bCs/>
          <w:sz w:val="20"/>
          <w:szCs w:val="20"/>
        </w:rPr>
        <w:t>(dollars in thousands)</w:t>
      </w:r>
    </w:p>
    <w:p w:rsidR="00000000" w:rsidRDefault="002A635B">
      <w:pPr>
        <w:pStyle w:val="a3"/>
        <w:spacing w:before="0" w:beforeAutospacing="0" w:after="0" w:afterAutospacing="0"/>
        <w:divId w:val="958802787"/>
        <w:rPr>
          <w:sz w:val="20"/>
          <w:szCs w:val="20"/>
        </w:rPr>
      </w:pPr>
      <w:r>
        <w:rPr>
          <w:sz w:val="20"/>
          <w:szCs w:val="20"/>
        </w:rPr>
        <w:t>​</w:t>
      </w:r>
    </w:p>
    <w:p w:rsidR="00000000" w:rsidRDefault="002A635B">
      <w:pPr>
        <w:pStyle w:val="a3"/>
        <w:spacing w:before="0" w:beforeAutospacing="0" w:after="200" w:afterAutospacing="0"/>
        <w:divId w:val="470177059"/>
        <w:rPr>
          <w:b/>
          <w:bCs/>
          <w:sz w:val="20"/>
          <w:szCs w:val="20"/>
        </w:rPr>
      </w:pPr>
      <w:r>
        <w:rPr>
          <w:b/>
          <w:bCs/>
          <w:sz w:val="20"/>
          <w:szCs w:val="20"/>
        </w:rPr>
        <w:t>PILOT Agreement</w:t>
      </w:r>
    </w:p>
    <w:p w:rsidR="00000000" w:rsidRDefault="002A635B">
      <w:pPr>
        <w:pStyle w:val="a3"/>
        <w:spacing w:before="0" w:beforeAutospacing="0" w:after="200" w:afterAutospacing="0"/>
        <w:ind w:firstLine="720"/>
        <w:divId w:val="470177059"/>
        <w:rPr>
          <w:sz w:val="20"/>
          <w:szCs w:val="20"/>
        </w:rPr>
      </w:pPr>
      <w:r>
        <w:rPr>
          <w:sz w:val="20"/>
          <w:szCs w:val="20"/>
        </w:rPr>
        <w:t>In December </w:t>
      </w:r>
      <w:r>
        <w:rPr>
          <w:sz w:val="20"/>
          <w:szCs w:val="20"/>
        </w:rPr>
        <w:t>2016, the Company entered into a Payment in Lieu of Taxes (“PILOT”) agreement commonly offered in Georgia by local community development programs to encourage industry development. The net effect of the PILOT agreement is to provide the Company with incent</w:t>
      </w:r>
      <w:r>
        <w:rPr>
          <w:sz w:val="20"/>
          <w:szCs w:val="20"/>
        </w:rPr>
        <w:t xml:space="preserve">ives through the abatement of local, city and county property taxes and to provide financing for improvements to the Company’s Georgia plant (the “Project”). In connection with the PILOT agreement, the Putman County Development Authority provides a credit </w:t>
      </w:r>
      <w:r>
        <w:rPr>
          <w:sz w:val="20"/>
          <w:szCs w:val="20"/>
        </w:rPr>
        <w:t>facility for up to $10,000, which can be drawn upon to fund Project improvements and capital expenditures as defined in the agreement. If funds are drawn, the Company would pay transaction costs and debt service payments. The PILOT agreement requires inter</w:t>
      </w:r>
      <w:r>
        <w:rPr>
          <w:sz w:val="20"/>
          <w:szCs w:val="20"/>
        </w:rPr>
        <w:t>est payments of 6.00% per annum on outstanding balances, which are due each December 1st through maturity on December 1, 2021, at which time all unpaid principal and interest are due. The PILOT agreement is collateralized by the assets of the Project. As o</w:t>
      </w:r>
      <w:r>
        <w:rPr>
          <w:sz w:val="20"/>
          <w:szCs w:val="20"/>
        </w:rPr>
        <w:t>f June 30, 2022, the Company had not drawn on this credit facility.</w:t>
      </w:r>
    </w:p>
    <w:p w:rsidR="00000000" w:rsidRDefault="002A635B">
      <w:pPr>
        <w:pStyle w:val="a3"/>
        <w:spacing w:before="0" w:beforeAutospacing="0" w:after="200" w:afterAutospacing="0"/>
        <w:divId w:val="470177059"/>
        <w:rPr>
          <w:b/>
          <w:bCs/>
          <w:sz w:val="20"/>
          <w:szCs w:val="20"/>
        </w:rPr>
      </w:pPr>
      <w:r>
        <w:rPr>
          <w:b/>
          <w:bCs/>
          <w:sz w:val="20"/>
          <w:szCs w:val="20"/>
        </w:rPr>
        <w:t>11. SHARE-BASED COMPENSATION</w:t>
      </w:r>
    </w:p>
    <w:p w:rsidR="00000000" w:rsidRDefault="002A635B">
      <w:pPr>
        <w:pStyle w:val="a3"/>
        <w:spacing w:before="0" w:beforeAutospacing="0" w:after="200" w:afterAutospacing="0"/>
        <w:ind w:firstLine="720"/>
        <w:divId w:val="470177059"/>
        <w:rPr>
          <w:sz w:val="20"/>
          <w:szCs w:val="20"/>
        </w:rPr>
      </w:pPr>
      <w:r>
        <w:rPr>
          <w:sz w:val="20"/>
          <w:szCs w:val="20"/>
        </w:rPr>
        <w:t>Pursuant to the Legacy Housing Corporation 2018 Incentive Compensation Plan (the “Compensation Plan”), the Company may issue up to 10.0 million equity awards t</w:t>
      </w:r>
      <w:r>
        <w:rPr>
          <w:sz w:val="20"/>
          <w:szCs w:val="20"/>
        </w:rPr>
        <w:t xml:space="preserve">o employees, directors, consultants and nonemployee service providers in the form of stock options, stock and stock appreciation rights. Stock options may be granted with a contractual life of up to ten years. At June 30, 2022, the Company had 8.1 million </w:t>
      </w:r>
      <w:r>
        <w:rPr>
          <w:sz w:val="20"/>
          <w:szCs w:val="20"/>
        </w:rPr>
        <w:t>shares available for grant under the Compensation Plan.</w:t>
      </w:r>
    </w:p>
    <w:p w:rsidR="00000000" w:rsidRDefault="002A635B">
      <w:pPr>
        <w:pStyle w:val="a3"/>
        <w:spacing w:before="0" w:beforeAutospacing="0" w:after="200" w:afterAutospacing="0"/>
        <w:ind w:firstLine="720"/>
        <w:divId w:val="470177059"/>
        <w:rPr>
          <w:sz w:val="20"/>
          <w:szCs w:val="20"/>
        </w:rPr>
      </w:pPr>
      <w:r>
        <w:rPr>
          <w:sz w:val="20"/>
          <w:szCs w:val="20"/>
        </w:rPr>
        <w:t>In February 2019, the Company granted 120,000 restricted shares of its common stock to members of senior management. The shares were granted on February 7, 2019 and had a grant date fair value of $1,6</w:t>
      </w:r>
      <w:r>
        <w:rPr>
          <w:sz w:val="20"/>
          <w:szCs w:val="20"/>
        </w:rPr>
        <w:t>36. The shares vest at a rate of 14.3% annually, beginning on February 7, 2019, and becoming fully vested on February 7, 2025. During the second quarter of 2020, 42,857 of these restricted shares were forfeited due to the departure of a member of senior ma</w:t>
      </w:r>
      <w:r>
        <w:rPr>
          <w:sz w:val="20"/>
          <w:szCs w:val="20"/>
        </w:rPr>
        <w:t>nagement.</w:t>
      </w:r>
    </w:p>
    <w:p w:rsidR="00000000" w:rsidRDefault="002A635B">
      <w:pPr>
        <w:pStyle w:val="a3"/>
        <w:spacing w:before="0" w:beforeAutospacing="0" w:after="200" w:afterAutospacing="0"/>
        <w:ind w:firstLine="720"/>
        <w:divId w:val="470177059"/>
        <w:rPr>
          <w:sz w:val="20"/>
          <w:szCs w:val="20"/>
        </w:rPr>
      </w:pPr>
      <w:r>
        <w:rPr>
          <w:sz w:val="20"/>
          <w:szCs w:val="20"/>
        </w:rPr>
        <w:t>In December 2020, the Company granted 2,022 restricted shares of its common stock to the independent directors on the Company’s Board of Directors. The shares were granted on December 2, 2020 and had a grant date fair value of $30. The shares bec</w:t>
      </w:r>
      <w:r>
        <w:rPr>
          <w:sz w:val="20"/>
          <w:szCs w:val="20"/>
        </w:rPr>
        <w:t>ome fully vested on October 4, 2021.</w:t>
      </w:r>
    </w:p>
    <w:p w:rsidR="00000000" w:rsidRDefault="002A635B">
      <w:pPr>
        <w:pStyle w:val="a3"/>
        <w:spacing w:before="0" w:beforeAutospacing="0" w:after="200" w:afterAutospacing="0"/>
        <w:ind w:firstLine="720"/>
        <w:divId w:val="470177059"/>
        <w:rPr>
          <w:sz w:val="20"/>
          <w:szCs w:val="20"/>
        </w:rPr>
      </w:pPr>
      <w:r>
        <w:rPr>
          <w:sz w:val="20"/>
          <w:szCs w:val="20"/>
        </w:rPr>
        <w:t xml:space="preserve">In November 2021, the Company granted 1,202 restricted shares of its common stock to the independent directors on the Company’s Board of Directors. The shares were granted on November 30, 2021 and had a grant date fair </w:t>
      </w:r>
      <w:r>
        <w:rPr>
          <w:sz w:val="20"/>
          <w:szCs w:val="20"/>
        </w:rPr>
        <w:t>value of $30. The shares become fully vested on October 24, 2022.</w:t>
      </w:r>
    </w:p>
    <w:p w:rsidR="00000000" w:rsidRDefault="002A635B">
      <w:pPr>
        <w:pStyle w:val="a3"/>
        <w:spacing w:before="0" w:beforeAutospacing="0" w:after="200" w:afterAutospacing="0"/>
        <w:ind w:firstLine="720"/>
        <w:divId w:val="470177059"/>
        <w:rPr>
          <w:sz w:val="20"/>
          <w:szCs w:val="20"/>
        </w:rPr>
      </w:pPr>
      <w:r>
        <w:rPr>
          <w:sz w:val="20"/>
          <w:szCs w:val="20"/>
        </w:rPr>
        <w:t>In January 2022, the Company granted 150,000 restricted shares of its common stock to the Executive Chairman of the Company pursuant to an amended and restated employment agreement. The shar</w:t>
      </w:r>
      <w:r>
        <w:rPr>
          <w:sz w:val="20"/>
          <w:szCs w:val="20"/>
        </w:rPr>
        <w:t>es were granted on January 6, 2022 and had a grant date fair value of $3,741. The shares became fully vested upon grant.</w:t>
      </w:r>
    </w:p>
    <w:p w:rsidR="00000000" w:rsidRDefault="002A635B">
      <w:pPr>
        <w:pStyle w:val="a3"/>
        <w:spacing w:before="0" w:beforeAutospacing="0" w:after="200" w:afterAutospacing="0"/>
        <w:ind w:firstLine="720"/>
        <w:divId w:val="470177059"/>
        <w:rPr>
          <w:sz w:val="20"/>
          <w:szCs w:val="20"/>
        </w:rPr>
      </w:pPr>
      <w:r>
        <w:rPr>
          <w:sz w:val="20"/>
          <w:szCs w:val="20"/>
        </w:rPr>
        <w:t>On January 6, 2022, the Company gave contingent equity awards of 350,000 shares of the Company’s restricted stock to the Executive Chai</w:t>
      </w:r>
      <w:r>
        <w:rPr>
          <w:sz w:val="20"/>
          <w:szCs w:val="20"/>
        </w:rPr>
        <w:t>rman of the Company pursuant to an amended and restated employment agreement. An equity award of 175,000 shares will be granted if the Company’s stock price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price of $36 per s</w:t>
      </w:r>
      <w:r>
        <w:rPr>
          <w:sz w:val="20"/>
          <w:szCs w:val="20"/>
        </w:rPr>
        <w:t xml:space="preserve">hare (the “$36 Equity Award”). The $36 Equity Awards had a grant date fair value of $1,412 and fifty percent of the shares shall be vested at grant and fifty percent shall vest on June 16, 2024, so long as the Executive Chairman is employed by the Company </w:t>
      </w:r>
      <w:r>
        <w:rPr>
          <w:sz w:val="20"/>
          <w:szCs w:val="20"/>
        </w:rPr>
        <w:t>on that date. An additional equity award of 175,000 shares of the Company’s restricted stock will be granted if the Company’s stock price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price of $48 per share (the “$48 Equi</w:t>
      </w:r>
      <w:r>
        <w:rPr>
          <w:sz w:val="20"/>
          <w:szCs w:val="20"/>
        </w:rPr>
        <w:t>ty Award”). The $48 Equity Awards had a grant date fair value of $683 and fifty percent of the shares shall be vested at grant and fifty percent shall vest on June 16, 2024, so long as the Executive Chairman is employed by the Company on that date. As of J</w:t>
      </w:r>
      <w:r>
        <w:rPr>
          <w:sz w:val="20"/>
          <w:szCs w:val="20"/>
        </w:rPr>
        <w:t>une 30, 2022, none of the conditions have been met for the vesting of the $36 Equity Awards or the $48 Equity Awards.</w:t>
      </w:r>
    </w:p>
    <w:p w:rsidR="00000000" w:rsidRDefault="002A635B">
      <w:pPr>
        <w:pStyle w:val="a3"/>
        <w:spacing w:before="480" w:beforeAutospacing="0" w:after="0" w:afterAutospacing="0"/>
        <w:jc w:val="center"/>
        <w:divId w:val="1296570417"/>
        <w:rPr>
          <w:sz w:val="20"/>
          <w:szCs w:val="20"/>
        </w:rPr>
      </w:pPr>
      <w:r>
        <w:rPr>
          <w:sz w:val="20"/>
          <w:szCs w:val="20"/>
        </w:rPr>
        <w:t>20</w:t>
      </w:r>
    </w:p>
    <w:p w:rsidR="00000000" w:rsidRDefault="002A635B">
      <w:pPr>
        <w:pStyle w:val="a3"/>
        <w:spacing w:before="0" w:beforeAutospacing="0" w:after="200" w:afterAutospacing="0"/>
        <w:divId w:val="1046413684"/>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046413684"/>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046413684"/>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046413684"/>
        <w:rPr>
          <w:sz w:val="20"/>
          <w:szCs w:val="20"/>
        </w:rPr>
      </w:pPr>
      <w:r>
        <w:rPr>
          <w:b/>
          <w:bCs/>
          <w:sz w:val="20"/>
          <w:szCs w:val="20"/>
        </w:rPr>
        <w:t xml:space="preserve">(dollars in </w:t>
      </w:r>
      <w:r>
        <w:rPr>
          <w:b/>
          <w:bCs/>
          <w:sz w:val="20"/>
          <w:szCs w:val="20"/>
        </w:rPr>
        <w:t>thousands)</w:t>
      </w:r>
    </w:p>
    <w:p w:rsidR="00000000" w:rsidRDefault="002A635B">
      <w:pPr>
        <w:pStyle w:val="a3"/>
        <w:spacing w:before="0" w:beforeAutospacing="0" w:after="0" w:afterAutospacing="0"/>
        <w:divId w:val="1046413684"/>
        <w:rPr>
          <w:sz w:val="20"/>
          <w:szCs w:val="20"/>
        </w:rPr>
      </w:pPr>
      <w:r>
        <w:rPr>
          <w:sz w:val="20"/>
          <w:szCs w:val="20"/>
        </w:rPr>
        <w:t>​</w:t>
      </w:r>
    </w:p>
    <w:p w:rsidR="00000000" w:rsidRDefault="002A635B">
      <w:pPr>
        <w:pStyle w:val="a3"/>
        <w:spacing w:before="0" w:beforeAutospacing="0" w:after="200" w:afterAutospacing="0"/>
        <w:ind w:firstLine="720"/>
        <w:divId w:val="1028603378"/>
        <w:rPr>
          <w:sz w:val="20"/>
          <w:szCs w:val="20"/>
        </w:rPr>
      </w:pPr>
      <w:r>
        <w:rPr>
          <w:sz w:val="20"/>
          <w:szCs w:val="20"/>
        </w:rPr>
        <w:t>On June 7, 2022, the Company granted 14,700 restricted shares of its common stock to the Chief Executive Officer of the Company pursuant to an employment agreement. The shares were granted on June 7, 2022 and had a grant date fair value of $23</w:t>
      </w:r>
      <w:r>
        <w:rPr>
          <w:sz w:val="20"/>
          <w:szCs w:val="20"/>
        </w:rPr>
        <w:t>5. One-half of the shares vest on June 7, 2023 and the remaining half vest on June 7, 2024.</w:t>
      </w:r>
    </w:p>
    <w:p w:rsidR="00000000" w:rsidRDefault="002A635B">
      <w:pPr>
        <w:pStyle w:val="a3"/>
        <w:spacing w:before="0" w:beforeAutospacing="0" w:after="200" w:afterAutospacing="0"/>
        <w:ind w:firstLine="720"/>
        <w:divId w:val="1028603378"/>
        <w:rPr>
          <w:sz w:val="20"/>
          <w:szCs w:val="20"/>
        </w:rPr>
      </w:pPr>
      <w:r>
        <w:rPr>
          <w:sz w:val="20"/>
          <w:szCs w:val="20"/>
        </w:rPr>
        <w:t xml:space="preserve">The following is a summary of restricted stock units (the “RSU”) activity (in thousands, except per unit data): </w:t>
      </w:r>
    </w:p>
    <w:tbl>
      <w:tblPr>
        <w:tblW w:w="4499" w:type="pct"/>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1028603378"/>
          <w:trHeight w:val="20"/>
        </w:trPr>
        <w:tc>
          <w:tcPr>
            <w:tcW w:w="3878"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22239942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239511994"/>
              <w:rPr>
                <w:sz w:val="20"/>
                <w:szCs w:val="20"/>
              </w:rPr>
            </w:pPr>
            <w:r>
              <w:rPr>
                <w:sz w:val="2"/>
                <w:szCs w:val="2"/>
              </w:rPr>
              <w:t>​</w:t>
            </w:r>
          </w:p>
        </w:tc>
        <w:tc>
          <w:tcPr>
            <w:tcW w:w="380" w:type="pct"/>
            <w:tcMar>
              <w:top w:w="0" w:type="dxa"/>
              <w:left w:w="0" w:type="dxa"/>
              <w:bottom w:w="0" w:type="dxa"/>
              <w:right w:w="0" w:type="dxa"/>
            </w:tcMar>
            <w:vAlign w:val="bottom"/>
            <w:hideMark/>
          </w:tcPr>
          <w:p w:rsidR="00000000" w:rsidRDefault="002A635B">
            <w:pPr>
              <w:pStyle w:val="a3"/>
              <w:spacing w:before="0" w:beforeAutospacing="0" w:after="1" w:afterAutospacing="0"/>
              <w:divId w:val="1734230080"/>
              <w:rPr>
                <w:sz w:val="20"/>
                <w:szCs w:val="20"/>
              </w:rPr>
            </w:pPr>
            <w:r>
              <w:rPr>
                <w:sz w:val="2"/>
                <w:szCs w:val="2"/>
              </w:rPr>
              <w:t>​</w:t>
            </w:r>
          </w:p>
        </w:tc>
        <w:tc>
          <w:tcPr>
            <w:tcW w:w="120" w:type="pct"/>
            <w:tcMar>
              <w:top w:w="0" w:type="dxa"/>
              <w:left w:w="0" w:type="dxa"/>
              <w:bottom w:w="0" w:type="dxa"/>
              <w:right w:w="0" w:type="dxa"/>
            </w:tcMar>
            <w:vAlign w:val="bottom"/>
            <w:hideMark/>
          </w:tcPr>
          <w:p w:rsidR="00000000" w:rsidRDefault="002A635B">
            <w:pPr>
              <w:pStyle w:val="a3"/>
              <w:spacing w:before="0" w:beforeAutospacing="0" w:after="1" w:afterAutospacing="0"/>
              <w:divId w:val="810177909"/>
              <w:rPr>
                <w:sz w:val="20"/>
                <w:szCs w:val="20"/>
              </w:rPr>
            </w:pPr>
            <w:r>
              <w:rPr>
                <w:sz w:val="2"/>
                <w:szCs w:val="2"/>
              </w:rPr>
              <w:t>​</w:t>
            </w:r>
          </w:p>
        </w:tc>
        <w:tc>
          <w:tcPr>
            <w:tcW w:w="76" w:type="pct"/>
            <w:tcMar>
              <w:top w:w="0" w:type="dxa"/>
              <w:left w:w="0" w:type="dxa"/>
              <w:bottom w:w="0" w:type="dxa"/>
              <w:right w:w="0" w:type="dxa"/>
            </w:tcMar>
            <w:vAlign w:val="bottom"/>
            <w:hideMark/>
          </w:tcPr>
          <w:p w:rsidR="00000000" w:rsidRDefault="002A635B">
            <w:pPr>
              <w:pStyle w:val="a3"/>
              <w:spacing w:before="0" w:beforeAutospacing="0" w:after="1" w:afterAutospacing="0"/>
              <w:divId w:val="1986887260"/>
              <w:rPr>
                <w:sz w:val="20"/>
                <w:szCs w:val="20"/>
              </w:rPr>
            </w:pPr>
            <w:r>
              <w:rPr>
                <w:sz w:val="2"/>
                <w:szCs w:val="2"/>
              </w:rPr>
              <w:t>​</w:t>
            </w:r>
          </w:p>
        </w:tc>
        <w:tc>
          <w:tcPr>
            <w:tcW w:w="423" w:type="pct"/>
            <w:tcMar>
              <w:top w:w="0" w:type="dxa"/>
              <w:left w:w="0" w:type="dxa"/>
              <w:bottom w:w="0" w:type="dxa"/>
              <w:right w:w="0" w:type="dxa"/>
            </w:tcMar>
            <w:vAlign w:val="bottom"/>
            <w:hideMark/>
          </w:tcPr>
          <w:p w:rsidR="00000000" w:rsidRDefault="002A635B">
            <w:pPr>
              <w:pStyle w:val="a3"/>
              <w:spacing w:before="0" w:beforeAutospacing="0" w:after="1" w:afterAutospacing="0"/>
              <w:divId w:val="758254250"/>
              <w:rPr>
                <w:sz w:val="20"/>
                <w:szCs w:val="20"/>
              </w:rPr>
            </w:pPr>
            <w:r>
              <w:rPr>
                <w:sz w:val="2"/>
                <w:szCs w:val="2"/>
              </w:rPr>
              <w:t>​</w:t>
            </w:r>
          </w:p>
        </w:tc>
      </w:tr>
      <w:tr w:rsidR="00000000">
        <w:trPr>
          <w:divId w:val="1028603378"/>
        </w:trPr>
        <w:tc>
          <w:tcPr>
            <w:tcW w:w="38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12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380"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8"/>
                <w:szCs w:val="18"/>
              </w:rPr>
            </w:pPr>
            <w:r>
              <w:rPr>
                <w:b/>
                <w:bCs/>
                <w:sz w:val="18"/>
                <w:szCs w:val="18"/>
              </w:rPr>
              <w:t>Number of Units</w:t>
            </w:r>
          </w:p>
        </w:tc>
        <w:tc>
          <w:tcPr>
            <w:tcW w:w="120" w:type="pct"/>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8"/>
                <w:szCs w:val="18"/>
              </w:rPr>
            </w:pPr>
            <w:r>
              <w:rPr>
                <w:b/>
                <w:bCs/>
                <w:sz w:val="18"/>
                <w:szCs w:val="18"/>
              </w:rPr>
              <w:t>Weighted Average Grant Date Fair Value Per Unit</w:t>
            </w:r>
          </w:p>
        </w:tc>
      </w:tr>
      <w:tr w:rsidR="00000000">
        <w:trPr>
          <w:divId w:val="1028603378"/>
        </w:trPr>
        <w:tc>
          <w:tcPr>
            <w:tcW w:w="38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Nonvested, January 1, 2022</w:t>
            </w:r>
          </w:p>
        </w:tc>
        <w:tc>
          <w:tcPr>
            <w:tcW w:w="1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38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35</w:t>
            </w:r>
          </w:p>
        </w:tc>
        <w:tc>
          <w:tcPr>
            <w:tcW w:w="1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14.01</w:t>
            </w:r>
          </w:p>
        </w:tc>
      </w:tr>
      <w:tr w:rsidR="00000000">
        <w:trPr>
          <w:divId w:val="1028603378"/>
        </w:trPr>
        <w:tc>
          <w:tcPr>
            <w:tcW w:w="38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Granted</w:t>
            </w:r>
          </w:p>
        </w:tc>
        <w:tc>
          <w:tcPr>
            <w:tcW w:w="12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380"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515</w:t>
            </w:r>
          </w:p>
        </w:tc>
        <w:tc>
          <w:tcPr>
            <w:tcW w:w="12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11.80</w:t>
            </w:r>
          </w:p>
        </w:tc>
      </w:tr>
      <w:tr w:rsidR="00000000">
        <w:trPr>
          <w:divId w:val="1028603378"/>
        </w:trPr>
        <w:tc>
          <w:tcPr>
            <w:tcW w:w="38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18"/>
                <w:szCs w:val="18"/>
              </w:rPr>
            </w:pPr>
            <w:r>
              <w:rPr>
                <w:sz w:val="18"/>
                <w:szCs w:val="18"/>
              </w:rPr>
              <w:t>(158)</w:t>
            </w:r>
          </w:p>
        </w:tc>
        <w:tc>
          <w:tcPr>
            <w:tcW w:w="1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24.33</w:t>
            </w:r>
          </w:p>
        </w:tc>
      </w:tr>
      <w:tr w:rsidR="00000000">
        <w:trPr>
          <w:divId w:val="1028603378"/>
        </w:trPr>
        <w:tc>
          <w:tcPr>
            <w:tcW w:w="387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Nonvested, June 30, 2022</w:t>
            </w:r>
          </w:p>
        </w:tc>
        <w:tc>
          <w:tcPr>
            <w:tcW w:w="12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8"/>
                <w:szCs w:val="18"/>
              </w:rPr>
              <w:t>​</w:t>
            </w:r>
          </w:p>
        </w:tc>
        <w:tc>
          <w:tcPr>
            <w:tcW w:w="38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392</w:t>
            </w:r>
          </w:p>
        </w:tc>
        <w:tc>
          <w:tcPr>
            <w:tcW w:w="12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18"/>
                <w:szCs w:val="18"/>
              </w:rPr>
            </w:pPr>
            <w:r>
              <w:rPr>
                <w:sz w:val="18"/>
                <w:szCs w:val="18"/>
              </w:rPr>
              <w:t>6.92</w:t>
            </w:r>
          </w:p>
        </w:tc>
      </w:tr>
    </w:tbl>
    <w:p w:rsidR="00000000" w:rsidRDefault="002A635B">
      <w:pPr>
        <w:pStyle w:val="a3"/>
        <w:spacing w:before="0" w:beforeAutospacing="0" w:after="0" w:afterAutospacing="0"/>
        <w:divId w:val="1028603378"/>
        <w:rPr>
          <w:sz w:val="20"/>
          <w:szCs w:val="20"/>
        </w:rPr>
      </w:pPr>
      <w:r>
        <w:rPr>
          <w:sz w:val="2"/>
          <w:szCs w:val="2"/>
        </w:rPr>
        <w:t>​</w:t>
      </w:r>
    </w:p>
    <w:p w:rsidR="00000000" w:rsidRDefault="002A635B">
      <w:pPr>
        <w:pStyle w:val="a3"/>
        <w:spacing w:before="120" w:beforeAutospacing="0" w:after="200" w:afterAutospacing="0"/>
        <w:ind w:firstLine="720"/>
        <w:divId w:val="1028603378"/>
        <w:rPr>
          <w:sz w:val="20"/>
          <w:szCs w:val="20"/>
        </w:rPr>
      </w:pPr>
      <w:r>
        <w:rPr>
          <w:sz w:val="20"/>
          <w:szCs w:val="20"/>
        </w:rPr>
        <w:t xml:space="preserve">As of June 30, 2022, approximately 392,000 </w:t>
      </w:r>
      <w:r>
        <w:rPr>
          <w:sz w:val="20"/>
          <w:szCs w:val="20"/>
        </w:rPr>
        <w:t xml:space="preserve">RSUs remained unvested. Unrecognized compensation expense related to these RSUs at June 30, 2022 was $2,219 and is expected to be recognized over 2.04 years. </w:t>
      </w:r>
    </w:p>
    <w:p w:rsidR="00000000" w:rsidRDefault="002A635B">
      <w:pPr>
        <w:pStyle w:val="a3"/>
        <w:spacing w:before="0" w:beforeAutospacing="0" w:after="200" w:afterAutospacing="0"/>
        <w:ind w:firstLine="720"/>
        <w:divId w:val="1028603378"/>
        <w:rPr>
          <w:sz w:val="20"/>
          <w:szCs w:val="20"/>
        </w:rPr>
      </w:pPr>
      <w:r>
        <w:rPr>
          <w:sz w:val="20"/>
          <w:szCs w:val="20"/>
        </w:rPr>
        <w:t xml:space="preserve">The Company granted 34,626 incentive stock options to a member of senior management. The options </w:t>
      </w:r>
      <w:r>
        <w:rPr>
          <w:sz w:val="20"/>
          <w:szCs w:val="20"/>
        </w:rPr>
        <w:t>were granted on August 10, 2020 at an exercise price of $14.44 per share. The options vest at a rate of 20.0% annually, beginning on August 10, 2021, and becoming fully vested on August 10, 2025. All options expire ten years after the date of grant. Weight</w:t>
      </w:r>
      <w:r>
        <w:rPr>
          <w:sz w:val="20"/>
          <w:szCs w:val="20"/>
        </w:rPr>
        <w:t>ed-average assumptions used in the Black-Scholes option pricing model for stock options granted were as follows: risk free interest rate of 0.24%; dividend yield of 0.00%; expected volatility of common stock of 75.0% and expected life of options of 6.5 yea</w:t>
      </w:r>
      <w:r>
        <w:rPr>
          <w:sz w:val="20"/>
          <w:szCs w:val="20"/>
        </w:rPr>
        <w:t>rs. During the first quarter of 2022, 27,701 of these options were forfeited due to the departure of the senior manager.</w:t>
      </w:r>
    </w:p>
    <w:p w:rsidR="00000000" w:rsidRDefault="002A635B">
      <w:pPr>
        <w:pStyle w:val="a3"/>
        <w:spacing w:before="0" w:beforeAutospacing="0" w:after="200" w:afterAutospacing="0"/>
        <w:ind w:firstLine="720"/>
        <w:divId w:val="1028603378"/>
        <w:rPr>
          <w:sz w:val="20"/>
          <w:szCs w:val="20"/>
        </w:rPr>
      </w:pPr>
      <w:r>
        <w:rPr>
          <w:sz w:val="20"/>
          <w:szCs w:val="20"/>
        </w:rPr>
        <w:t>The Company granted 55,490 incentive stock options to a member of management. The options were granted on September 23, 2021 at an exer</w:t>
      </w:r>
      <w:r>
        <w:rPr>
          <w:sz w:val="20"/>
          <w:szCs w:val="20"/>
        </w:rPr>
        <w:t>cise price of $18.02 per share. The options vest at a rate of 10.0% annually, beginning on September 23, 2022, and becoming fully vested on September 23, 2031. All options expire ten years after the date of grant. Weighted-average assumptions used in the B</w:t>
      </w:r>
      <w:r>
        <w:rPr>
          <w:sz w:val="20"/>
          <w:szCs w:val="20"/>
        </w:rPr>
        <w:t>lack-Scholes option pricing model for stock options granted were as follows: risk free interest rate of 1.41%; dividend yield of 0.00%; expected volatility of common stock of 75.0% and expected life of options of 7.8 years.</w:t>
      </w:r>
    </w:p>
    <w:p w:rsidR="00000000" w:rsidRDefault="002A635B">
      <w:pPr>
        <w:pStyle w:val="a3"/>
        <w:spacing w:before="0" w:beforeAutospacing="0" w:after="200" w:afterAutospacing="0"/>
        <w:ind w:firstLine="720"/>
        <w:divId w:val="1028603378"/>
        <w:rPr>
          <w:sz w:val="20"/>
          <w:szCs w:val="20"/>
        </w:rPr>
      </w:pPr>
      <w:r>
        <w:rPr>
          <w:sz w:val="20"/>
          <w:szCs w:val="20"/>
        </w:rPr>
        <w:t>The Company granted 62,460 incen</w:t>
      </w:r>
      <w:r>
        <w:rPr>
          <w:sz w:val="20"/>
          <w:szCs w:val="20"/>
        </w:rPr>
        <w:t>tive stock options to the Chief Executive Officer. The options were granted on June 7, 2022 at an exercise price of $16.01 per share. The options vest at a rate of 10.0% annually, beginning on June 7, 2023, and becoming fully vested on June 7, 2032. All op</w:t>
      </w:r>
      <w:r>
        <w:rPr>
          <w:sz w:val="20"/>
          <w:szCs w:val="20"/>
        </w:rPr>
        <w:t xml:space="preserve">tions expire ten years after the date of grant. Weighted-average assumptions used in the Black-Scholes option pricing model for stock options granted were as follows: risk free interest rate of 2.98%; dividend yield of 0.00%; expected volatility of common </w:t>
      </w:r>
      <w:r>
        <w:rPr>
          <w:sz w:val="20"/>
          <w:szCs w:val="20"/>
        </w:rPr>
        <w:t>stock of 45.7% and expected life of options of 7.8 years.</w:t>
      </w:r>
    </w:p>
    <w:p w:rsidR="00000000" w:rsidRDefault="002A635B">
      <w:pPr>
        <w:pStyle w:val="a3"/>
        <w:spacing w:before="0" w:beforeAutospacing="0" w:after="200" w:afterAutospacing="0"/>
        <w:ind w:firstLine="720"/>
        <w:divId w:val="1028603378"/>
        <w:rPr>
          <w:sz w:val="20"/>
          <w:szCs w:val="20"/>
        </w:rPr>
      </w:pPr>
      <w:r>
        <w:rPr>
          <w:sz w:val="20"/>
          <w:szCs w:val="20"/>
        </w:rPr>
        <w:t xml:space="preserve">The Company granted options to purchase 900,000 shares of the Company’s stock to the Chief Executive Officer. An option to purchase 300,000 shares of the Company’s stock was granted on June 7, 2022 </w:t>
      </w:r>
      <w:r>
        <w:rPr>
          <w:sz w:val="20"/>
          <w:szCs w:val="20"/>
        </w:rPr>
        <w:t>at an exercise price of $36.00 per share and an option to purchase 600,000 shares of the Company’s stock was granted on June 7, 2022 at an exercise price of $48.00 per share. The options vest at a rate of 10.0% annually, beginning on June 7, 2023, and beco</w:t>
      </w:r>
      <w:r>
        <w:rPr>
          <w:sz w:val="20"/>
          <w:szCs w:val="20"/>
        </w:rPr>
        <w:t>ming fully vested on June 7, 2032. All options expire ten years after the date of grant. Weighted-average assumptions used in the Black-Scholes option pricing model for stock options granted were as follows: risk free interest rate of 2.98%; dividend yield</w:t>
      </w:r>
      <w:r>
        <w:rPr>
          <w:sz w:val="20"/>
          <w:szCs w:val="20"/>
        </w:rPr>
        <w:t xml:space="preserve"> of 0.00%; expected volatility of common stock of 45.7% and expected life of options of 7.8 years.</w:t>
      </w:r>
    </w:p>
    <w:p w:rsidR="00000000" w:rsidRDefault="002A635B">
      <w:pPr>
        <w:pStyle w:val="a3"/>
        <w:spacing w:before="480" w:beforeAutospacing="0" w:after="0" w:afterAutospacing="0"/>
        <w:jc w:val="center"/>
        <w:divId w:val="2125150296"/>
        <w:rPr>
          <w:sz w:val="20"/>
          <w:szCs w:val="20"/>
        </w:rPr>
      </w:pPr>
      <w:r>
        <w:rPr>
          <w:sz w:val="20"/>
          <w:szCs w:val="20"/>
        </w:rPr>
        <w:t>21</w:t>
      </w:r>
    </w:p>
    <w:p w:rsidR="00000000" w:rsidRDefault="002A635B">
      <w:pPr>
        <w:pStyle w:val="a3"/>
        <w:spacing w:before="0" w:beforeAutospacing="0" w:after="200" w:afterAutospacing="0"/>
        <w:divId w:val="949824152"/>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949824152"/>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949824152"/>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949824152"/>
        <w:rPr>
          <w:sz w:val="20"/>
          <w:szCs w:val="20"/>
        </w:rPr>
      </w:pPr>
      <w:r>
        <w:rPr>
          <w:b/>
          <w:bCs/>
          <w:sz w:val="20"/>
          <w:szCs w:val="20"/>
        </w:rPr>
        <w:t>(dollars in thousands)</w:t>
      </w:r>
    </w:p>
    <w:p w:rsidR="00000000" w:rsidRDefault="002A635B">
      <w:pPr>
        <w:pStyle w:val="a3"/>
        <w:spacing w:before="0" w:beforeAutospacing="0" w:after="0" w:afterAutospacing="0"/>
        <w:divId w:val="949824152"/>
        <w:rPr>
          <w:sz w:val="20"/>
          <w:szCs w:val="20"/>
        </w:rPr>
      </w:pPr>
      <w:r>
        <w:rPr>
          <w:sz w:val="20"/>
          <w:szCs w:val="20"/>
        </w:rPr>
        <w:t>​</w:t>
      </w:r>
    </w:p>
    <w:p w:rsidR="00000000" w:rsidRDefault="002A635B">
      <w:pPr>
        <w:pStyle w:val="a3"/>
        <w:spacing w:before="0" w:beforeAutospacing="0" w:after="200" w:afterAutospacing="0"/>
        <w:ind w:firstLine="720"/>
        <w:divId w:val="1998336376"/>
        <w:rPr>
          <w:sz w:val="20"/>
          <w:szCs w:val="20"/>
        </w:rPr>
      </w:pPr>
      <w:r>
        <w:rPr>
          <w:sz w:val="20"/>
          <w:szCs w:val="20"/>
        </w:rPr>
        <w:t>The Company granted 62,460 incentive stock options to the Chief Financial Officer. The options were granted on June 7, 2022 at an exercise price of $16.01 per share. The options vest at a rate of 10.0% annually, beginning on June 7, 2023, and becoming full</w:t>
      </w:r>
      <w:r>
        <w:rPr>
          <w:sz w:val="20"/>
          <w:szCs w:val="20"/>
        </w:rPr>
        <w:t>y vested on June 7, 2032. All options expire ten years after the date of grant. Weighted-average assumptions used in the Black-Scholes option pricing model for stock options granted were as follows: risk free interest rate of 2.98%; dividend yield of 0.00%</w:t>
      </w:r>
      <w:r>
        <w:rPr>
          <w:sz w:val="20"/>
          <w:szCs w:val="20"/>
        </w:rPr>
        <w:t>; expected volatility of common stock of 45.7% and expected life of options of 7.8 years.</w:t>
      </w:r>
    </w:p>
    <w:p w:rsidR="00000000" w:rsidRDefault="002A635B">
      <w:pPr>
        <w:pStyle w:val="a3"/>
        <w:spacing w:before="0" w:beforeAutospacing="0" w:after="200" w:afterAutospacing="0"/>
        <w:ind w:firstLine="720"/>
        <w:divId w:val="1998336376"/>
        <w:rPr>
          <w:sz w:val="20"/>
          <w:szCs w:val="20"/>
        </w:rPr>
      </w:pPr>
      <w:r>
        <w:rPr>
          <w:sz w:val="20"/>
          <w:szCs w:val="20"/>
        </w:rPr>
        <w:t xml:space="preserve">The following is a summary of option activity (in thousands, except per unit data): </w:t>
      </w:r>
    </w:p>
    <w:tbl>
      <w:tblPr>
        <w:tblW w:w="5000" w:type="pct"/>
        <w:tblCellMar>
          <w:top w:w="15" w:type="dxa"/>
          <w:left w:w="0" w:type="dxa"/>
          <w:bottom w:w="15" w:type="dxa"/>
          <w:right w:w="0" w:type="dxa"/>
        </w:tblCellMar>
        <w:tblLook w:val="04A0" w:firstRow="1" w:lastRow="0" w:firstColumn="1" w:lastColumn="0" w:noHBand="0" w:noVBand="1"/>
      </w:tblPr>
      <w:tblGrid>
        <w:gridCol w:w="3651"/>
        <w:gridCol w:w="163"/>
        <w:gridCol w:w="640"/>
        <w:gridCol w:w="163"/>
        <w:gridCol w:w="123"/>
        <w:gridCol w:w="617"/>
        <w:gridCol w:w="163"/>
        <w:gridCol w:w="117"/>
        <w:gridCol w:w="623"/>
        <w:gridCol w:w="163"/>
        <w:gridCol w:w="930"/>
        <w:gridCol w:w="163"/>
        <w:gridCol w:w="125"/>
        <w:gridCol w:w="665"/>
      </w:tblGrid>
      <w:tr w:rsidR="00000000">
        <w:trPr>
          <w:divId w:val="1998336376"/>
          <w:trHeight w:val="20"/>
        </w:trPr>
        <w:tc>
          <w:tcPr>
            <w:tcW w:w="260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7378607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0442010"/>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60049449"/>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4087796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98791849"/>
              <w:rPr>
                <w:sz w:val="20"/>
                <w:szCs w:val="20"/>
              </w:rPr>
            </w:pPr>
            <w:r>
              <w:rPr>
                <w:sz w:val="2"/>
                <w:szCs w:val="2"/>
              </w:rPr>
              <w:t>​</w:t>
            </w:r>
          </w:p>
        </w:tc>
        <w:tc>
          <w:tcPr>
            <w:tcW w:w="31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4216794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71872495"/>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71541025"/>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99730652"/>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02366273"/>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32093236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38511164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9575576"/>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616721901"/>
              <w:rPr>
                <w:sz w:val="20"/>
                <w:szCs w:val="20"/>
              </w:rPr>
            </w:pPr>
            <w:r>
              <w:rPr>
                <w:sz w:val="2"/>
                <w:szCs w:val="2"/>
              </w:rPr>
              <w:t>​</w:t>
            </w:r>
          </w:p>
        </w:tc>
      </w:tr>
      <w:tr w:rsidR="00000000">
        <w:trPr>
          <w:divId w:val="1998336376"/>
        </w:trPr>
        <w:tc>
          <w:tcPr>
            <w:tcW w:w="260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b/>
                <w:bCs/>
                <w:sz w:val="18"/>
                <w:szCs w:val="18"/>
              </w:rPr>
              <w:t>Number of Units</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rFonts w:ascii="Calibri" w:hAnsi="Calibri" w:cs="Calibri"/>
                <w:sz w:val="18"/>
                <w:szCs w:val="18"/>
              </w:rPr>
              <w:t>    </w:t>
            </w:r>
          </w:p>
        </w:tc>
        <w:tc>
          <w:tcPr>
            <w:tcW w:w="381" w:type="pct"/>
            <w:gridSpan w:val="2"/>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r>
            <w:r>
              <w:rPr>
                <w:b/>
                <w:bCs/>
                <w:sz w:val="18"/>
                <w:szCs w:val="18"/>
              </w:rPr>
              <w:t>Exercise Price Per Unit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b/>
                <w:bCs/>
                <w:sz w:val="18"/>
                <w:szCs w:val="18"/>
              </w:rPr>
              <w:t xml:space="preserve">Weighted </w:t>
            </w:r>
            <w:r>
              <w:rPr>
                <w:b/>
                <w:bCs/>
                <w:sz w:val="18"/>
                <w:szCs w:val="18"/>
              </w:rPr>
              <w:br/>
              <w:t>Average Grant Date</w:t>
            </w:r>
            <w:r>
              <w:rPr>
                <w:b/>
                <w:bCs/>
                <w:sz w:val="18"/>
                <w:szCs w:val="18"/>
              </w:rPr>
              <w:br/>
              <w:t>Fair Value Per Unit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t>Contractual Life</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8"/>
                <w:szCs w:val="18"/>
              </w:rPr>
            </w:pPr>
            <w:r>
              <w:rPr>
                <w:b/>
                <w:bCs/>
                <w:sz w:val="18"/>
                <w:szCs w:val="18"/>
              </w:rPr>
              <w:t xml:space="preserve">Aggregate </w:t>
            </w:r>
            <w:r>
              <w:rPr>
                <w:b/>
                <w:bCs/>
                <w:sz w:val="18"/>
                <w:szCs w:val="18"/>
              </w:rPr>
              <w:br/>
              <w:t xml:space="preserve">Intrinsic </w:t>
            </w:r>
            <w:r>
              <w:rPr>
                <w:b/>
                <w:bCs/>
                <w:sz w:val="18"/>
                <w:szCs w:val="18"/>
              </w:rPr>
              <w:br/>
              <w:t>Value</w:t>
            </w:r>
          </w:p>
        </w:tc>
      </w:tr>
      <w:tr w:rsidR="00000000">
        <w:trPr>
          <w:divId w:val="1998336376"/>
        </w:trPr>
        <w:tc>
          <w:tcPr>
            <w:tcW w:w="260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Outstanding, January 1, 2022, nonvested</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83</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16.83</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12.27</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18"/>
                <w:szCs w:val="18"/>
              </w:rPr>
              <w:t>9.36</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r>
      <w:tr w:rsidR="00000000">
        <w:trPr>
          <w:divId w:val="1998336376"/>
        </w:trPr>
        <w:tc>
          <w:tcPr>
            <w:tcW w:w="260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Granted</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2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1,025</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1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40.59</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4.99</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18"/>
                <w:szCs w:val="18"/>
              </w:rPr>
              <w:t>10</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4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r>
      <w:tr w:rsidR="00000000">
        <w:trPr>
          <w:divId w:val="1998336376"/>
        </w:trPr>
        <w:tc>
          <w:tcPr>
            <w:tcW w:w="260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r>
      <w:tr w:rsidR="00000000">
        <w:trPr>
          <w:divId w:val="1998336376"/>
        </w:trPr>
        <w:tc>
          <w:tcPr>
            <w:tcW w:w="260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Forfeited</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18"/>
                <w:szCs w:val="18"/>
              </w:rPr>
            </w:pPr>
            <w:r>
              <w:rPr>
                <w:sz w:val="18"/>
                <w:szCs w:val="18"/>
              </w:rPr>
              <w:t>(28)</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31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14.44</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3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8.67</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34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r>
      <w:tr w:rsidR="00000000">
        <w:trPr>
          <w:divId w:val="1998336376"/>
        </w:trPr>
        <w:tc>
          <w:tcPr>
            <w:tcW w:w="260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Outstanding, June 30, 2022, nonvested</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1,080</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1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39.43</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5.46</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18"/>
                <w:szCs w:val="18"/>
              </w:rPr>
              <w:t>9.91</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r>
      <w:tr w:rsidR="00000000">
        <w:trPr>
          <w:divId w:val="1998336376"/>
        </w:trPr>
        <w:tc>
          <w:tcPr>
            <w:tcW w:w="260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Exercisable, June 30, 2022</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1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8"/>
                <w:szCs w:val="18"/>
              </w:rPr>
            </w:pPr>
            <w:r>
              <w:rPr>
                <w:sz w:val="18"/>
                <w:szCs w:val="18"/>
              </w:rPr>
              <w:t>$</w:t>
            </w:r>
          </w:p>
        </w:tc>
        <w:tc>
          <w:tcPr>
            <w:tcW w:w="34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18"/>
                <w:szCs w:val="18"/>
              </w:rPr>
            </w:pPr>
            <w:r>
              <w:rPr>
                <w:sz w:val="18"/>
                <w:szCs w:val="18"/>
              </w:rPr>
              <w:t>—</w:t>
            </w:r>
          </w:p>
        </w:tc>
      </w:tr>
    </w:tbl>
    <w:p w:rsidR="00000000" w:rsidRDefault="002A635B">
      <w:pPr>
        <w:pStyle w:val="a3"/>
        <w:spacing w:before="0" w:beforeAutospacing="0" w:after="0" w:afterAutospacing="0"/>
        <w:divId w:val="1998336376"/>
        <w:rPr>
          <w:sz w:val="20"/>
          <w:szCs w:val="20"/>
        </w:rPr>
      </w:pPr>
      <w:r>
        <w:rPr>
          <w:sz w:val="20"/>
          <w:szCs w:val="20"/>
        </w:rPr>
        <w:t>​</w:t>
      </w:r>
    </w:p>
    <w:p w:rsidR="00000000" w:rsidRDefault="002A635B">
      <w:pPr>
        <w:pStyle w:val="a3"/>
        <w:spacing w:before="0" w:beforeAutospacing="0" w:after="200" w:afterAutospacing="0"/>
        <w:ind w:firstLine="720"/>
        <w:divId w:val="1998336376"/>
        <w:rPr>
          <w:sz w:val="20"/>
          <w:szCs w:val="20"/>
        </w:rPr>
      </w:pPr>
      <w:r>
        <w:rPr>
          <w:sz w:val="20"/>
          <w:szCs w:val="20"/>
        </w:rPr>
        <w:t xml:space="preserve">As of June 30, 2022, approximately 1,080,000 </w:t>
      </w:r>
      <w:r>
        <w:rPr>
          <w:sz w:val="20"/>
          <w:szCs w:val="20"/>
        </w:rPr>
        <w:t>options remained nonvested. Unrecognized compensation expense related to these options at June 30, 2022 was $5,804 and is expected to be recognized over 9.91 years.</w:t>
      </w:r>
    </w:p>
    <w:p w:rsidR="00000000" w:rsidRDefault="002A635B">
      <w:pPr>
        <w:pStyle w:val="a3"/>
        <w:spacing w:before="0" w:beforeAutospacing="0" w:after="0" w:afterAutospacing="0"/>
        <w:ind w:firstLine="720"/>
        <w:divId w:val="1998336376"/>
        <w:rPr>
          <w:sz w:val="20"/>
          <w:szCs w:val="20"/>
        </w:rPr>
      </w:pPr>
      <w:r>
        <w:rPr>
          <w:sz w:val="20"/>
          <w:szCs w:val="20"/>
        </w:rPr>
        <w:t xml:space="preserve">On March 31, 2020, the Company filed a registration statement on Form S-8 to register with </w:t>
      </w:r>
      <w:r>
        <w:rPr>
          <w:sz w:val="20"/>
          <w:szCs w:val="20"/>
        </w:rPr>
        <w:t>the SEC approximately 2.3 million shares of Legacy common stock available for issuance under the 2018 Incentive Compensation Plan. The registration statement became effective upon filing.</w:t>
      </w:r>
    </w:p>
    <w:p w:rsidR="00000000" w:rsidRDefault="002A635B">
      <w:pPr>
        <w:pStyle w:val="a3"/>
        <w:spacing w:before="0" w:beforeAutospacing="0" w:after="0" w:afterAutospacing="0"/>
        <w:divId w:val="1998336376"/>
        <w:rPr>
          <w:sz w:val="20"/>
          <w:szCs w:val="20"/>
        </w:rPr>
      </w:pPr>
      <w:r>
        <w:rPr>
          <w:sz w:val="20"/>
          <w:szCs w:val="20"/>
        </w:rPr>
        <w:t>​</w:t>
      </w:r>
    </w:p>
    <w:p w:rsidR="00000000" w:rsidRDefault="002A635B">
      <w:pPr>
        <w:pStyle w:val="a3"/>
        <w:spacing w:before="0" w:beforeAutospacing="0" w:after="200" w:afterAutospacing="0"/>
        <w:divId w:val="1998336376"/>
        <w:rPr>
          <w:b/>
          <w:bCs/>
          <w:sz w:val="20"/>
          <w:szCs w:val="20"/>
        </w:rPr>
      </w:pPr>
      <w:r>
        <w:rPr>
          <w:b/>
          <w:bCs/>
          <w:sz w:val="20"/>
          <w:szCs w:val="20"/>
        </w:rPr>
        <w:t>12. INCOME TAXES</w:t>
      </w:r>
    </w:p>
    <w:p w:rsidR="00000000" w:rsidRDefault="002A635B">
      <w:pPr>
        <w:pStyle w:val="a3"/>
        <w:spacing w:before="0" w:beforeAutospacing="0" w:after="0" w:afterAutospacing="0"/>
        <w:divId w:val="1998336376"/>
        <w:rPr>
          <w:sz w:val="20"/>
          <w:szCs w:val="20"/>
        </w:rPr>
      </w:pPr>
      <w:r>
        <w:rPr>
          <w:sz w:val="20"/>
          <w:szCs w:val="20"/>
        </w:rPr>
        <w:t>The provision for income tax expense for the six months ended June 30, 2022 and 2021 was $7,375 and $4,707, respectively. The effective tax rate for the six months ended June 30, 2022 was 18.1% and differs from the federal statutory rate of 21% primarily d</w:t>
      </w:r>
      <w:r>
        <w:rPr>
          <w:sz w:val="20"/>
          <w:szCs w:val="20"/>
        </w:rPr>
        <w:t>ue to a federal tax credit for energy efficient construction and partially offset by state income taxes. The effective tax rate for the six months ended June 30, 2021 was 16.8% and differs from the federal statutory rate of 21% primarily due to a federal t</w:t>
      </w:r>
      <w:r>
        <w:rPr>
          <w:sz w:val="20"/>
          <w:szCs w:val="20"/>
        </w:rPr>
        <w:t xml:space="preserve">ax credit for energy efficient construction and partially offset by state income taxes. </w:t>
      </w:r>
    </w:p>
    <w:p w:rsidR="00000000" w:rsidRDefault="002A635B">
      <w:pPr>
        <w:pStyle w:val="a3"/>
        <w:spacing w:before="0" w:beforeAutospacing="0" w:after="0" w:afterAutospacing="0"/>
        <w:divId w:val="1998336376"/>
        <w:rPr>
          <w:sz w:val="20"/>
          <w:szCs w:val="20"/>
        </w:rPr>
      </w:pPr>
      <w:r>
        <w:rPr>
          <w:sz w:val="20"/>
          <w:szCs w:val="20"/>
        </w:rPr>
        <w:t>​</w:t>
      </w:r>
    </w:p>
    <w:p w:rsidR="00000000" w:rsidRDefault="002A635B">
      <w:pPr>
        <w:pStyle w:val="a3"/>
        <w:spacing w:before="0" w:beforeAutospacing="0" w:after="200" w:afterAutospacing="0"/>
        <w:divId w:val="1998336376"/>
        <w:rPr>
          <w:b/>
          <w:bCs/>
          <w:sz w:val="20"/>
          <w:szCs w:val="20"/>
        </w:rPr>
      </w:pPr>
      <w:r>
        <w:rPr>
          <w:b/>
          <w:bCs/>
          <w:sz w:val="20"/>
          <w:szCs w:val="20"/>
        </w:rPr>
        <w:t>13. COMMITMENTS AND CONTINGENCIES</w:t>
      </w:r>
    </w:p>
    <w:p w:rsidR="00000000" w:rsidRDefault="002A635B">
      <w:pPr>
        <w:pStyle w:val="a3"/>
        <w:spacing w:before="0" w:beforeAutospacing="0" w:after="200" w:afterAutospacing="0"/>
        <w:ind w:firstLine="720"/>
        <w:divId w:val="1998336376"/>
        <w:rPr>
          <w:sz w:val="20"/>
          <w:szCs w:val="20"/>
        </w:rPr>
      </w:pPr>
      <w:r>
        <w:rPr>
          <w:sz w:val="20"/>
          <w:szCs w:val="20"/>
        </w:rPr>
        <w:t>As of January 1, 2020, the Company instituted a self-insured health benefits plan with a stop-loss policy, which provides medical b</w:t>
      </w:r>
      <w:r>
        <w:rPr>
          <w:sz w:val="20"/>
          <w:szCs w:val="20"/>
        </w:rPr>
        <w:t>enefits to employees electing coverage under the plan. The Company estimates and records costs for incurred but not reported medical claims and claim development. This reserve is based on historical experience and other assumptions, some of which are subje</w:t>
      </w:r>
      <w:r>
        <w:rPr>
          <w:sz w:val="20"/>
          <w:szCs w:val="20"/>
        </w:rPr>
        <w:t>ctive. The Company will adjust its self-insured medical benefits reserve based on actual experience, estimated costs and changes to assumptions. At June 30, 2022 and December 31, 2021, the Company accrued a $280 and $373, respectively, liability for incurr</w:t>
      </w:r>
      <w:r>
        <w:rPr>
          <w:sz w:val="20"/>
          <w:szCs w:val="20"/>
        </w:rPr>
        <w:t xml:space="preserve">ed but not reported claims. </w:t>
      </w:r>
    </w:p>
    <w:p w:rsidR="00000000" w:rsidRDefault="002A635B">
      <w:pPr>
        <w:pStyle w:val="a3"/>
        <w:spacing w:before="0" w:beforeAutospacing="0" w:after="0" w:afterAutospacing="0"/>
        <w:ind w:firstLine="720"/>
        <w:divId w:val="1998336376"/>
        <w:rPr>
          <w:sz w:val="20"/>
          <w:szCs w:val="20"/>
        </w:rPr>
      </w:pPr>
      <w:r>
        <w:rPr>
          <w:sz w:val="20"/>
          <w:szCs w:val="20"/>
        </w:rPr>
        <w:t>The Company is contingently liable under terms of repurchase agreements with financial institutions providing inventory financing for independent retailers of its products. These arrangements, which are customary in the industr</w:t>
      </w:r>
      <w:r>
        <w:rPr>
          <w:sz w:val="20"/>
          <w:szCs w:val="20"/>
        </w:rPr>
        <w:t xml:space="preserve">y, provide for the repurchase of products sold to retailers in the event of default by the retailer. The Company’s obligation under these repurchase agreements ceases upon the purchase of the home by the retail customer. The maximum amount </w:t>
      </w:r>
    </w:p>
    <w:p w:rsidR="00000000" w:rsidRDefault="002A635B">
      <w:pPr>
        <w:pStyle w:val="a3"/>
        <w:spacing w:before="480" w:beforeAutospacing="0" w:after="0" w:afterAutospacing="0"/>
        <w:jc w:val="center"/>
        <w:divId w:val="1383018927"/>
        <w:rPr>
          <w:sz w:val="20"/>
          <w:szCs w:val="20"/>
        </w:rPr>
      </w:pPr>
      <w:r>
        <w:rPr>
          <w:sz w:val="20"/>
          <w:szCs w:val="20"/>
        </w:rPr>
        <w:t>22</w:t>
      </w:r>
    </w:p>
    <w:p w:rsidR="00000000" w:rsidRDefault="002A635B">
      <w:pPr>
        <w:pStyle w:val="a3"/>
        <w:spacing w:before="0" w:beforeAutospacing="0" w:after="200" w:afterAutospacing="0"/>
        <w:divId w:val="1845244159"/>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845244159"/>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845244159"/>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1845244159"/>
        <w:rPr>
          <w:sz w:val="20"/>
          <w:szCs w:val="20"/>
        </w:rPr>
      </w:pPr>
      <w:r>
        <w:rPr>
          <w:b/>
          <w:bCs/>
          <w:sz w:val="20"/>
          <w:szCs w:val="20"/>
        </w:rPr>
        <w:t>(dollars in thousands)</w:t>
      </w:r>
    </w:p>
    <w:p w:rsidR="00000000" w:rsidRDefault="002A635B">
      <w:pPr>
        <w:pStyle w:val="a3"/>
        <w:spacing w:before="0" w:beforeAutospacing="0" w:after="0" w:afterAutospacing="0"/>
        <w:divId w:val="1845244159"/>
        <w:rPr>
          <w:sz w:val="20"/>
          <w:szCs w:val="20"/>
        </w:rPr>
      </w:pPr>
      <w:r>
        <w:rPr>
          <w:sz w:val="20"/>
          <w:szCs w:val="20"/>
        </w:rPr>
        <w:t>​</w:t>
      </w:r>
    </w:p>
    <w:p w:rsidR="00000000" w:rsidRDefault="002A635B">
      <w:pPr>
        <w:pStyle w:val="a3"/>
        <w:spacing w:before="0" w:beforeAutospacing="0" w:after="200" w:afterAutospacing="0"/>
        <w:divId w:val="1069617780"/>
        <w:rPr>
          <w:sz w:val="20"/>
          <w:szCs w:val="20"/>
        </w:rPr>
      </w:pPr>
      <w:r>
        <w:rPr>
          <w:sz w:val="20"/>
          <w:szCs w:val="20"/>
        </w:rPr>
        <w:t>for which the Company was liable under such agreements totaled $11,400 and $4,908 at June 30, 2022 and December 31, 2021</w:t>
      </w:r>
      <w:r>
        <w:rPr>
          <w:sz w:val="20"/>
          <w:szCs w:val="20"/>
        </w:rPr>
        <w:t>, respectively, without reduction for the resale value of the homes. The Company considers its obligations on current contracts to be insignificant and accordingly have not recorded any reserve for repurchase commitment as of June 30, 2022 and December 31,</w:t>
      </w:r>
      <w:r>
        <w:rPr>
          <w:sz w:val="20"/>
          <w:szCs w:val="20"/>
        </w:rPr>
        <w:t xml:space="preserve"> 2021.</w:t>
      </w:r>
    </w:p>
    <w:p w:rsidR="00000000" w:rsidRDefault="002A635B">
      <w:pPr>
        <w:pStyle w:val="a3"/>
        <w:spacing w:before="0" w:beforeAutospacing="0" w:after="200" w:afterAutospacing="0"/>
        <w:ind w:firstLine="720"/>
        <w:divId w:val="1069617780"/>
        <w:rPr>
          <w:sz w:val="20"/>
          <w:szCs w:val="20"/>
        </w:rPr>
      </w:pPr>
      <w:r>
        <w:rPr>
          <w:i/>
          <w:iCs/>
          <w:sz w:val="20"/>
          <w:szCs w:val="20"/>
        </w:rPr>
        <w:t xml:space="preserve">Leases. </w:t>
      </w:r>
      <w:r>
        <w:rPr>
          <w:sz w:val="20"/>
          <w:szCs w:val="20"/>
        </w:rPr>
        <w:t>The Company leases facilities under operating leases that typically have 10-year terms. These leases usually offer the Company a right of first refusal that affords the Company the option to purchase the leased premises under certain terms i</w:t>
      </w:r>
      <w:r>
        <w:rPr>
          <w:sz w:val="20"/>
          <w:szCs w:val="20"/>
        </w:rPr>
        <w:t>n the event the landlord attempts to sell the leased premises to a third party. Rent expense was $176 and $146 for the three months ended June 30, 2022 and 2021, respectively, and $339 and $402 for the six months ended June 30, 2022 and 2021, respectively.</w:t>
      </w:r>
      <w:r>
        <w:rPr>
          <w:sz w:val="20"/>
          <w:szCs w:val="20"/>
        </w:rPr>
        <w:t xml:space="preserve"> The Company also subleases properties to third parties, ranging from 3-year to 11-year terms with various renewal options. Rental income from the subleased property was approximately $55 and $91 for the three months ended June 30, 2022 and 2021, respectiv</w:t>
      </w:r>
      <w:r>
        <w:rPr>
          <w:sz w:val="20"/>
          <w:szCs w:val="20"/>
        </w:rPr>
        <w:t>ely, and approximately $110 and $182 for the six months ended June 30, 2022 and 2021, respectively. See Note 5 – Leases, for a schedule of the Company’s future minimum lease commitments.</w:t>
      </w:r>
    </w:p>
    <w:p w:rsidR="00000000" w:rsidRDefault="002A635B">
      <w:pPr>
        <w:pStyle w:val="a3"/>
        <w:spacing w:before="0" w:beforeAutospacing="0" w:after="200" w:afterAutospacing="0"/>
        <w:divId w:val="1069617780"/>
        <w:rPr>
          <w:b/>
          <w:bCs/>
          <w:sz w:val="20"/>
          <w:szCs w:val="20"/>
        </w:rPr>
      </w:pPr>
      <w:r>
        <w:rPr>
          <w:b/>
          <w:bCs/>
          <w:sz w:val="20"/>
          <w:szCs w:val="20"/>
        </w:rPr>
        <w:t>Legal Matters</w:t>
      </w:r>
    </w:p>
    <w:p w:rsidR="00000000" w:rsidRDefault="002A635B">
      <w:pPr>
        <w:pStyle w:val="a3"/>
        <w:spacing w:before="0" w:beforeAutospacing="0" w:after="200" w:afterAutospacing="0"/>
        <w:ind w:firstLine="720"/>
        <w:divId w:val="1069617780"/>
        <w:rPr>
          <w:sz w:val="20"/>
          <w:szCs w:val="20"/>
        </w:rPr>
      </w:pPr>
      <w:r>
        <w:rPr>
          <w:sz w:val="20"/>
          <w:szCs w:val="20"/>
        </w:rPr>
        <w:t xml:space="preserve">The Company is party to certain legal proceedings that </w:t>
      </w:r>
      <w:r>
        <w:rPr>
          <w:sz w:val="20"/>
          <w:szCs w:val="20"/>
        </w:rPr>
        <w:t>arise in the ordinary course and are incidental to its business. Certain of the claims pending against the Company in these proceedings allege, among other things, breach of contract and warranty, product liability and personal injury. The Company has dete</w:t>
      </w:r>
      <w:r>
        <w:rPr>
          <w:sz w:val="20"/>
          <w:szCs w:val="20"/>
        </w:rPr>
        <w:t xml:space="preserve">rmined that it is probable that it has some liability related to the claims. The Company has included legal reserves of $1,402 and $2,764 as of June 30, 2022 and December 31, 2021, respectively, in accrued liabilities on the accompanying condensed balance </w:t>
      </w:r>
      <w:r>
        <w:rPr>
          <w:sz w:val="20"/>
          <w:szCs w:val="20"/>
        </w:rPr>
        <w:t>sheets. Although litigation is inherently uncertain, based on past experience and the information currently available, management does not believe that the currently pending and threatened litigation or claims will have a material adverse effect on the Com</w:t>
      </w:r>
      <w:r>
        <w:rPr>
          <w:sz w:val="20"/>
          <w:szCs w:val="20"/>
        </w:rPr>
        <w:t>pany’s financial position, liquidity or results of operations. However, future events or circumstances currently unknown to management will determine whether the resolution of pending or threatened litigation or claims will ultimately have a material effec</w:t>
      </w:r>
      <w:r>
        <w:rPr>
          <w:sz w:val="20"/>
          <w:szCs w:val="20"/>
        </w:rPr>
        <w:t>t on the Company’s financial position, liquidity or results of operations in any future reporting periods.</w:t>
      </w:r>
    </w:p>
    <w:p w:rsidR="00000000" w:rsidRDefault="002A635B">
      <w:pPr>
        <w:pStyle w:val="a3"/>
        <w:spacing w:before="0" w:beforeAutospacing="0" w:after="200" w:afterAutospacing="0"/>
        <w:divId w:val="1069617780"/>
        <w:rPr>
          <w:b/>
          <w:bCs/>
          <w:sz w:val="20"/>
          <w:szCs w:val="20"/>
        </w:rPr>
      </w:pPr>
      <w:r>
        <w:rPr>
          <w:b/>
          <w:bCs/>
          <w:sz w:val="20"/>
          <w:szCs w:val="20"/>
        </w:rPr>
        <w:t>14. FAIR VALUE MEASUREMENTS</w:t>
      </w:r>
    </w:p>
    <w:p w:rsidR="00000000" w:rsidRDefault="002A635B">
      <w:pPr>
        <w:pStyle w:val="a3"/>
        <w:spacing w:before="0" w:beforeAutospacing="0" w:after="200" w:afterAutospacing="0"/>
        <w:ind w:firstLine="720"/>
        <w:divId w:val="1069617780"/>
        <w:rPr>
          <w:sz w:val="20"/>
          <w:szCs w:val="20"/>
        </w:rPr>
      </w:pPr>
      <w:r>
        <w:rPr>
          <w:sz w:val="20"/>
          <w:szCs w:val="20"/>
        </w:rPr>
        <w:t xml:space="preserve">The Company accounts for its investments and derivative instruments in accordance with ASC 820-10, </w:t>
      </w:r>
      <w:r>
        <w:rPr>
          <w:i/>
          <w:iCs/>
          <w:sz w:val="20"/>
          <w:szCs w:val="20"/>
        </w:rPr>
        <w:t>Fair Value Measurement</w:t>
      </w:r>
      <w:r>
        <w:rPr>
          <w:i/>
          <w:iCs/>
          <w:sz w:val="20"/>
          <w:szCs w:val="20"/>
        </w:rPr>
        <w:t>,</w:t>
      </w:r>
      <w:r>
        <w:rPr>
          <w:sz w:val="20"/>
          <w:szCs w:val="20"/>
        </w:rPr>
        <w:t xml:space="preserve"> which among other things provides the framework for measuring fair value. That framework provides a fair value hierarchy that prioritizes the inputs to valuation techniques used to measure fair value. The hierarchy gives the highest priority to unadjuste</w:t>
      </w:r>
      <w:r>
        <w:rPr>
          <w:sz w:val="20"/>
          <w:szCs w:val="20"/>
        </w:rPr>
        <w:t xml:space="preserve">d quoted prices in active markets for identical assets or liabilities (Level I measurement) and the lowest priority to unobservable inputs (Level III measurements). The three levels of fair value hierarchy under ASC 820-10, </w:t>
      </w:r>
      <w:r>
        <w:rPr>
          <w:i/>
          <w:iCs/>
          <w:sz w:val="20"/>
          <w:szCs w:val="20"/>
        </w:rPr>
        <w:t>Fair Value Measurement</w:t>
      </w:r>
      <w:r>
        <w:rPr>
          <w:sz w:val="20"/>
          <w:szCs w:val="20"/>
        </w:rPr>
        <w:t>, are as f</w:t>
      </w:r>
      <w:r>
        <w:rPr>
          <w:sz w:val="20"/>
          <w:szCs w:val="20"/>
        </w:rPr>
        <w:t>ollows:</w:t>
      </w:r>
    </w:p>
    <w:p w:rsidR="00000000" w:rsidRDefault="002A635B">
      <w:pPr>
        <w:pStyle w:val="a3"/>
        <w:spacing w:before="0" w:beforeAutospacing="0" w:after="0" w:afterAutospacing="0"/>
        <w:ind w:left="720" w:hanging="936"/>
        <w:divId w:val="1069617780"/>
        <w:rPr>
          <w:sz w:val="20"/>
          <w:szCs w:val="20"/>
        </w:rPr>
      </w:pPr>
      <w:r>
        <w:rPr>
          <w:sz w:val="20"/>
          <w:szCs w:val="20"/>
        </w:rPr>
        <w:t>Level I       Quoted prices are available in active markets for identical assets or liabilities that the reporting entity has the ability to access at the measurement date.</w:t>
      </w:r>
    </w:p>
    <w:p w:rsidR="00000000" w:rsidRDefault="002A635B">
      <w:pPr>
        <w:pStyle w:val="a3"/>
        <w:spacing w:before="0" w:beforeAutospacing="0" w:after="0" w:afterAutospacing="0"/>
        <w:ind w:left="720" w:hanging="936"/>
        <w:divId w:val="1069617780"/>
        <w:rPr>
          <w:sz w:val="20"/>
          <w:szCs w:val="20"/>
        </w:rPr>
      </w:pPr>
      <w:r>
        <w:rPr>
          <w:sz w:val="20"/>
          <w:szCs w:val="20"/>
        </w:rPr>
        <w:t>Level II      Significant observable inputs other than quoted prices in act</w:t>
      </w:r>
      <w:r>
        <w:rPr>
          <w:sz w:val="20"/>
          <w:szCs w:val="20"/>
        </w:rPr>
        <w:t>ive markets for which inputs to the valuation methodology include: (1) Quoted prices for similar assets or liabilities in active markets; (2) Quoted prices for identical or similar assets or liabilities in inactive markets; (3) Inputs other than quoted pri</w:t>
      </w:r>
      <w:r>
        <w:rPr>
          <w:sz w:val="20"/>
          <w:szCs w:val="20"/>
        </w:rPr>
        <w:t>ces that are observable; (4) Inputs that are derived principally from or corroborated by observable market data by correlation or other means. If the asset or liability has a specified (contractual) term, the Level II input must be observable for substanti</w:t>
      </w:r>
      <w:r>
        <w:rPr>
          <w:sz w:val="20"/>
          <w:szCs w:val="20"/>
        </w:rPr>
        <w:t>ally the full term of the asset or liability.</w:t>
      </w:r>
    </w:p>
    <w:p w:rsidR="00000000" w:rsidRDefault="002A635B">
      <w:pPr>
        <w:pStyle w:val="a3"/>
        <w:spacing w:before="0" w:beforeAutospacing="0" w:after="200" w:afterAutospacing="0"/>
        <w:ind w:left="720" w:hanging="936"/>
        <w:divId w:val="1069617780"/>
        <w:rPr>
          <w:sz w:val="20"/>
          <w:szCs w:val="20"/>
        </w:rPr>
      </w:pPr>
      <w:r>
        <w:rPr>
          <w:sz w:val="20"/>
          <w:szCs w:val="20"/>
        </w:rPr>
        <w:t>Level III     Significant unobservable inputs that reflect an entity’</w:t>
      </w:r>
      <w:r>
        <w:rPr>
          <w:sz w:val="20"/>
          <w:szCs w:val="20"/>
        </w:rPr>
        <w:t>s own assumptions that market participants would use in pricing the assets or liabilities.</w:t>
      </w:r>
    </w:p>
    <w:p w:rsidR="00000000" w:rsidRDefault="002A635B">
      <w:pPr>
        <w:pStyle w:val="a3"/>
        <w:spacing w:before="480" w:beforeAutospacing="0" w:after="0" w:afterAutospacing="0"/>
        <w:jc w:val="center"/>
        <w:divId w:val="1732583568"/>
        <w:rPr>
          <w:sz w:val="20"/>
          <w:szCs w:val="20"/>
        </w:rPr>
      </w:pPr>
      <w:r>
        <w:rPr>
          <w:sz w:val="20"/>
          <w:szCs w:val="20"/>
        </w:rPr>
        <w:t>23</w:t>
      </w:r>
    </w:p>
    <w:p w:rsidR="00000000" w:rsidRDefault="002A635B">
      <w:pPr>
        <w:pStyle w:val="a3"/>
        <w:spacing w:before="0" w:beforeAutospacing="0" w:after="200" w:afterAutospacing="0"/>
        <w:divId w:val="1455055301"/>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1455055301"/>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1455055301"/>
        <w:rPr>
          <w:b/>
          <w:bCs/>
          <w:sz w:val="20"/>
          <w:szCs w:val="20"/>
        </w:rPr>
      </w:pPr>
      <w:r>
        <w:rPr>
          <w:b/>
          <w:bCs/>
          <w:sz w:val="20"/>
          <w:szCs w:val="20"/>
        </w:rPr>
        <w:t>NOTES </w:t>
      </w:r>
      <w:r>
        <w:rPr>
          <w:b/>
          <w:bCs/>
          <w:sz w:val="20"/>
          <w:szCs w:val="20"/>
        </w:rPr>
        <w:t>TO CONDENSED FINANCIAL STATEMENTS (UNAUDITED)</w:t>
      </w:r>
    </w:p>
    <w:p w:rsidR="00000000" w:rsidRDefault="002A635B">
      <w:pPr>
        <w:pStyle w:val="a3"/>
        <w:spacing w:before="0" w:beforeAutospacing="0" w:after="120" w:afterAutospacing="0"/>
        <w:jc w:val="center"/>
        <w:divId w:val="1455055301"/>
        <w:rPr>
          <w:sz w:val="20"/>
          <w:szCs w:val="20"/>
        </w:rPr>
      </w:pPr>
      <w:r>
        <w:rPr>
          <w:b/>
          <w:bCs/>
          <w:sz w:val="20"/>
          <w:szCs w:val="20"/>
        </w:rPr>
        <w:t>(dollars in thousands)</w:t>
      </w:r>
    </w:p>
    <w:p w:rsidR="00000000" w:rsidRDefault="002A635B">
      <w:pPr>
        <w:pStyle w:val="a3"/>
        <w:spacing w:before="0" w:beforeAutospacing="0" w:after="0" w:afterAutospacing="0"/>
        <w:divId w:val="1455055301"/>
        <w:rPr>
          <w:sz w:val="20"/>
          <w:szCs w:val="20"/>
        </w:rPr>
      </w:pPr>
      <w:r>
        <w:rPr>
          <w:sz w:val="20"/>
          <w:szCs w:val="20"/>
        </w:rPr>
        <w:t>​</w:t>
      </w:r>
    </w:p>
    <w:p w:rsidR="00000000" w:rsidRDefault="002A635B">
      <w:pPr>
        <w:pStyle w:val="a3"/>
        <w:spacing w:before="0" w:beforeAutospacing="0" w:after="200" w:afterAutospacing="0"/>
        <w:ind w:firstLine="720"/>
        <w:divId w:val="1638299771"/>
        <w:rPr>
          <w:sz w:val="20"/>
          <w:szCs w:val="20"/>
        </w:rPr>
      </w:pPr>
      <w:r>
        <w:rPr>
          <w:sz w:val="20"/>
          <w:szCs w:val="20"/>
        </w:rPr>
        <w:t>The asset or liability fair value measurement level within the fair value hierarchy is based on the lowest level of any input that is significant to the fair value measurement.</w:t>
      </w:r>
    </w:p>
    <w:p w:rsidR="00000000" w:rsidRDefault="002A635B">
      <w:pPr>
        <w:pStyle w:val="a3"/>
        <w:spacing w:before="0" w:beforeAutospacing="0" w:after="200" w:afterAutospacing="0"/>
        <w:ind w:firstLine="720"/>
        <w:divId w:val="1638299771"/>
        <w:rPr>
          <w:sz w:val="20"/>
          <w:szCs w:val="20"/>
        </w:rPr>
      </w:pPr>
      <w:r>
        <w:rPr>
          <w:sz w:val="20"/>
          <w:szCs w:val="20"/>
        </w:rPr>
        <w:t>The Comp</w:t>
      </w:r>
      <w:r>
        <w:rPr>
          <w:sz w:val="20"/>
          <w:szCs w:val="20"/>
        </w:rPr>
        <w:t>any has used derivatives to manage risks related to interest rate movements. The Company does not enter into derivative contracts for speculative purposes. Interest rate swap contracts are recognized as assets or liabilities on the balance sheets and are m</w:t>
      </w:r>
      <w:r>
        <w:rPr>
          <w:sz w:val="20"/>
          <w:szCs w:val="20"/>
        </w:rPr>
        <w:t>easured at fair value. The fair value was calculated and provided by the lender, a Level II valuation technique. Management reviewed the fair values for the instruments as provided by the lender and determined the related asset and liability to be an accur</w:t>
      </w:r>
      <w:r>
        <w:rPr>
          <w:sz w:val="20"/>
          <w:szCs w:val="20"/>
        </w:rPr>
        <w:t>ate estimate of future gains and losses to the Company. The Company is not a party to any interest rate swaps as of June 30, 2022.</w:t>
      </w:r>
    </w:p>
    <w:p w:rsidR="00000000" w:rsidRDefault="002A635B">
      <w:pPr>
        <w:pStyle w:val="a3"/>
        <w:spacing w:before="0" w:beforeAutospacing="0" w:after="200" w:afterAutospacing="0"/>
        <w:divId w:val="1638299771"/>
        <w:rPr>
          <w:b/>
          <w:bCs/>
          <w:sz w:val="20"/>
          <w:szCs w:val="20"/>
        </w:rPr>
      </w:pPr>
      <w:r>
        <w:rPr>
          <w:b/>
          <w:bCs/>
          <w:sz w:val="20"/>
          <w:szCs w:val="20"/>
        </w:rPr>
        <w:t>Fair Value of Financial Instruments</w:t>
      </w:r>
    </w:p>
    <w:p w:rsidR="00000000" w:rsidRDefault="002A635B">
      <w:pPr>
        <w:pStyle w:val="a3"/>
        <w:spacing w:before="0" w:beforeAutospacing="0" w:after="200" w:afterAutospacing="0"/>
        <w:ind w:firstLine="720"/>
        <w:divId w:val="1638299771"/>
        <w:rPr>
          <w:sz w:val="20"/>
          <w:szCs w:val="20"/>
        </w:rPr>
      </w:pPr>
      <w:r>
        <w:rPr>
          <w:sz w:val="20"/>
          <w:szCs w:val="20"/>
        </w:rPr>
        <w:t>The Company’s financial instruments consist primarily of cash and cash equivalents, accou</w:t>
      </w:r>
      <w:r>
        <w:rPr>
          <w:sz w:val="20"/>
          <w:szCs w:val="20"/>
        </w:rPr>
        <w:t>nts receivable, consumer loans, MHP Notes, other note receivables, accounts payable, lines of credit, notes payable, and dealer portion of consumer loans.</w:t>
      </w:r>
    </w:p>
    <w:p w:rsidR="00000000" w:rsidRDefault="002A635B">
      <w:pPr>
        <w:pStyle w:val="a3"/>
        <w:spacing w:before="0" w:beforeAutospacing="0" w:after="200" w:afterAutospacing="0"/>
        <w:ind w:firstLine="720"/>
        <w:divId w:val="1638299771"/>
        <w:rPr>
          <w:sz w:val="20"/>
          <w:szCs w:val="20"/>
        </w:rPr>
      </w:pPr>
      <w:r>
        <w:rPr>
          <w:sz w:val="20"/>
          <w:szCs w:val="20"/>
        </w:rPr>
        <w:t>The carrying amounts of cash and cash equivalents, accounts receivable, and accounts payable approxim</w:t>
      </w:r>
      <w:r>
        <w:rPr>
          <w:sz w:val="20"/>
          <w:szCs w:val="20"/>
        </w:rPr>
        <w:t xml:space="preserve">ate their respective fair values because of the short-term maturities or expected settlement dates of these instruments. This is considered a Level I valuation technique. The lines of credit, notes payable, part of the MHP Notes and part of the other note </w:t>
      </w:r>
      <w:r>
        <w:rPr>
          <w:sz w:val="20"/>
          <w:szCs w:val="20"/>
        </w:rPr>
        <w:t>receivables have variable interest rates that reflect market rates and their fair value approximates their carrying value. This is considered a Level II valuation technique. The Company also assessed the fair value of the consumer loans receivable, the fix</w:t>
      </w:r>
      <w:r>
        <w:rPr>
          <w:sz w:val="20"/>
          <w:szCs w:val="20"/>
        </w:rPr>
        <w:t>ed rate MHP Notes and the portion of other note receivables with fixed rates based on the discounted value of the remaining principal and interest cash flows. The Company determined that the fair value of the consumer loan portfolio was approximately $131,</w:t>
      </w:r>
      <w:r>
        <w:rPr>
          <w:sz w:val="20"/>
          <w:szCs w:val="20"/>
        </w:rPr>
        <w:t>300 compared to the book value of $130,932 as of June 30, 2022, and a fair value of approximately $125,600 compared to the book value of $125,623 as of December 31, 2021. The Company determined that the fair value of the fixed rate MHP Notes was approximat</w:t>
      </w:r>
      <w:r>
        <w:rPr>
          <w:sz w:val="20"/>
          <w:szCs w:val="20"/>
        </w:rPr>
        <w:t>ely $100,500 compared to the book value of $101,850 as of June 30, 2022, and a fair value of approximately $83,000 compared to the book value of $83,773 as of December 31, 2021. The Company determined that the fair value of the other notes was approximatel</w:t>
      </w:r>
      <w:r>
        <w:rPr>
          <w:sz w:val="20"/>
          <w:szCs w:val="20"/>
        </w:rPr>
        <w:t>y $29,400 compared to the book value of $30,321 as of June 30, 2022, and a fair value of approximately $38,500 compared to the book value of $38,886 as of December 31, 2021. This is a Level III valuation technique.</w:t>
      </w:r>
    </w:p>
    <w:p w:rsidR="00000000" w:rsidRDefault="002A635B">
      <w:pPr>
        <w:pStyle w:val="a3"/>
        <w:spacing w:before="0" w:beforeAutospacing="0" w:after="0" w:afterAutospacing="0"/>
        <w:ind w:firstLine="720"/>
        <w:divId w:val="1638299771"/>
        <w:rPr>
          <w:sz w:val="20"/>
          <w:szCs w:val="20"/>
        </w:rPr>
      </w:pPr>
      <w:r>
        <w:rPr>
          <w:sz w:val="2"/>
          <w:szCs w:val="2"/>
        </w:rPr>
        <w:t>​</w:t>
      </w:r>
    </w:p>
    <w:p w:rsidR="00000000" w:rsidRDefault="002A635B">
      <w:pPr>
        <w:pStyle w:val="a3"/>
        <w:spacing w:before="480" w:beforeAutospacing="0" w:after="0" w:afterAutospacing="0"/>
        <w:jc w:val="center"/>
        <w:divId w:val="888145643"/>
        <w:rPr>
          <w:sz w:val="20"/>
          <w:szCs w:val="20"/>
        </w:rPr>
      </w:pPr>
      <w:r>
        <w:rPr>
          <w:sz w:val="20"/>
          <w:szCs w:val="20"/>
        </w:rPr>
        <w:t>24</w:t>
      </w:r>
    </w:p>
    <w:p w:rsidR="00000000" w:rsidRDefault="002A635B">
      <w:pPr>
        <w:pStyle w:val="a3"/>
        <w:spacing w:before="0" w:beforeAutospacing="0" w:after="200" w:afterAutospacing="0"/>
        <w:divId w:val="520626485"/>
        <w:rPr>
          <w:sz w:val="20"/>
          <w:szCs w:val="20"/>
        </w:rPr>
      </w:pPr>
      <w:hyperlink w:anchor="TOC" w:history="1">
        <w:r>
          <w:rPr>
            <w:rStyle w:val="a4"/>
            <w:sz w:val="20"/>
            <w:szCs w:val="20"/>
          </w:rPr>
          <w:t>Table of C</w:t>
        </w:r>
        <w:r>
          <w:rPr>
            <w:rStyle w:val="a4"/>
            <w:sz w:val="20"/>
            <w:szCs w:val="20"/>
          </w:rPr>
          <w:t>ontents</w:t>
        </w:r>
      </w:hyperlink>
    </w:p>
    <w:p w:rsidR="00000000" w:rsidRDefault="002A635B">
      <w:pPr>
        <w:pStyle w:val="a3"/>
        <w:spacing w:before="0" w:beforeAutospacing="0" w:after="120" w:afterAutospacing="0"/>
        <w:jc w:val="center"/>
        <w:divId w:val="520626485"/>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520626485"/>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520626485"/>
        <w:rPr>
          <w:sz w:val="20"/>
          <w:szCs w:val="20"/>
        </w:rPr>
      </w:pPr>
      <w:r>
        <w:rPr>
          <w:b/>
          <w:bCs/>
          <w:sz w:val="20"/>
          <w:szCs w:val="20"/>
        </w:rPr>
        <w:t>(dollars in thousands)</w:t>
      </w:r>
    </w:p>
    <w:p w:rsidR="00000000" w:rsidRDefault="002A635B">
      <w:pPr>
        <w:pStyle w:val="a3"/>
        <w:spacing w:before="0" w:beforeAutospacing="0" w:after="0" w:afterAutospacing="0"/>
        <w:divId w:val="520626485"/>
        <w:rPr>
          <w:sz w:val="20"/>
          <w:szCs w:val="20"/>
        </w:rPr>
      </w:pPr>
      <w:r>
        <w:rPr>
          <w:sz w:val="20"/>
          <w:szCs w:val="20"/>
        </w:rPr>
        <w:t>​</w:t>
      </w:r>
    </w:p>
    <w:p w:rsidR="00000000" w:rsidRDefault="002A635B">
      <w:pPr>
        <w:pStyle w:val="a3"/>
        <w:spacing w:before="0" w:beforeAutospacing="0" w:after="200" w:afterAutospacing="0"/>
        <w:divId w:val="910509713"/>
        <w:rPr>
          <w:b/>
          <w:bCs/>
          <w:sz w:val="20"/>
          <w:szCs w:val="20"/>
        </w:rPr>
      </w:pPr>
      <w:r>
        <w:rPr>
          <w:b/>
          <w:bCs/>
          <w:sz w:val="20"/>
          <w:szCs w:val="20"/>
        </w:rPr>
        <w:t>15. EARNINGS PER SHARE</w:t>
      </w:r>
    </w:p>
    <w:p w:rsidR="00000000" w:rsidRDefault="002A635B">
      <w:pPr>
        <w:pStyle w:val="a3"/>
        <w:spacing w:before="0" w:beforeAutospacing="0" w:after="200" w:afterAutospacing="0"/>
        <w:ind w:firstLine="720"/>
        <w:divId w:val="910509713"/>
        <w:rPr>
          <w:sz w:val="20"/>
          <w:szCs w:val="20"/>
        </w:rPr>
      </w:pPr>
      <w:r>
        <w:rPr>
          <w:sz w:val="20"/>
          <w:szCs w:val="20"/>
        </w:rPr>
        <w:t>Basic earnings per common share (“EPS”</w:t>
      </w:r>
      <w:r>
        <w:rPr>
          <w:sz w:val="20"/>
          <w:szCs w:val="20"/>
        </w:rPr>
        <w:t>) is computed based on the weighted-average number of common shares outstanding during each reporting period. Diluted EPS is based on the weighted-average number of common shares outstanding plus the number of additional shares that would have been outstan</w:t>
      </w:r>
      <w:r>
        <w:rPr>
          <w:sz w:val="20"/>
          <w:szCs w:val="20"/>
        </w:rPr>
        <w:t>ding had the dilutive common shares been issued. The following table reconciles the numerators and denominators used in the computations of both basic and diluted EPS.</w:t>
      </w:r>
    </w:p>
    <w:p w:rsidR="00000000" w:rsidRDefault="002A635B">
      <w:pPr>
        <w:pStyle w:val="a3"/>
        <w:spacing w:before="0" w:beforeAutospacing="0" w:after="0" w:afterAutospacing="0"/>
        <w:divId w:val="910509713"/>
        <w:rPr>
          <w:sz w:val="20"/>
          <w:szCs w:val="20"/>
        </w:rPr>
      </w:pPr>
      <w:r>
        <w:rPr>
          <w:sz w:val="2"/>
          <w:szCs w:val="2"/>
        </w:rPr>
        <w:t>​</w:t>
      </w:r>
    </w:p>
    <w:tbl>
      <w:tblPr>
        <w:tblW w:w="4097" w:type="pct"/>
        <w:tblCellMar>
          <w:top w:w="15" w:type="dxa"/>
          <w:left w:w="0" w:type="dxa"/>
          <w:bottom w:w="15" w:type="dxa"/>
          <w:right w:w="0" w:type="dxa"/>
        </w:tblCellMar>
        <w:tblLook w:val="04A0" w:firstRow="1" w:lastRow="0" w:firstColumn="1" w:lastColumn="0" w:noHBand="0" w:noVBand="1"/>
      </w:tblPr>
      <w:tblGrid>
        <w:gridCol w:w="2234"/>
        <w:gridCol w:w="6"/>
        <w:gridCol w:w="100"/>
        <w:gridCol w:w="960"/>
        <w:gridCol w:w="160"/>
        <w:gridCol w:w="100"/>
        <w:gridCol w:w="960"/>
        <w:gridCol w:w="6"/>
        <w:gridCol w:w="100"/>
        <w:gridCol w:w="960"/>
        <w:gridCol w:w="160"/>
        <w:gridCol w:w="100"/>
        <w:gridCol w:w="960"/>
      </w:tblGrid>
      <w:tr w:rsidR="00000000">
        <w:trPr>
          <w:divId w:val="910509713"/>
          <w:trHeight w:val="20"/>
        </w:trPr>
        <w:tc>
          <w:tcPr>
            <w:tcW w:w="2000" w:type="pct"/>
            <w:tcMar>
              <w:top w:w="0" w:type="dxa"/>
              <w:left w:w="0" w:type="dxa"/>
              <w:bottom w:w="0" w:type="dxa"/>
              <w:right w:w="0" w:type="dxa"/>
            </w:tcMar>
            <w:vAlign w:val="bottom"/>
            <w:hideMark/>
          </w:tcPr>
          <w:p w:rsidR="00000000" w:rsidRDefault="002A635B">
            <w:pPr>
              <w:pStyle w:val="a3"/>
              <w:spacing w:before="0" w:beforeAutospacing="0" w:after="1" w:afterAutospacing="0"/>
              <w:divId w:val="300841610"/>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31595844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69249149"/>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57142692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86570702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840464342"/>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65818999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9504985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490945271"/>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4273317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56186195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74844726"/>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225524007"/>
              <w:rPr>
                <w:sz w:val="20"/>
                <w:szCs w:val="20"/>
              </w:rPr>
            </w:pPr>
            <w:r>
              <w:rPr>
                <w:sz w:val="2"/>
                <w:szCs w:val="2"/>
              </w:rPr>
              <w:t>​</w:t>
            </w:r>
          </w:p>
        </w:tc>
      </w:tr>
      <w:tr w:rsidR="00000000">
        <w:trPr>
          <w:divId w:val="910509713"/>
        </w:trPr>
        <w:tc>
          <w:tcPr>
            <w:tcW w:w="20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xml:space="preserve">Three months ended </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495"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xml:space="preserve">Six months ended </w:t>
            </w:r>
          </w:p>
        </w:tc>
      </w:tr>
      <w:tr w:rsidR="00000000">
        <w:trPr>
          <w:divId w:val="910509713"/>
        </w:trPr>
        <w:tc>
          <w:tcPr>
            <w:tcW w:w="20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1495"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r>
      <w:tr w:rsidR="00000000">
        <w:trPr>
          <w:divId w:val="910509713"/>
        </w:trPr>
        <w:tc>
          <w:tcPr>
            <w:tcW w:w="20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r>
      <w:tr w:rsidR="00000000">
        <w:trPr>
          <w:divId w:val="910509713"/>
        </w:trPr>
        <w:tc>
          <w:tcPr>
            <w:tcW w:w="200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Numerator:</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910509713"/>
        </w:trPr>
        <w:tc>
          <w:tcPr>
            <w:tcW w:w="2000"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Net income (in 000's)</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17,261</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12,649</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33,352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23,349</w:t>
            </w:r>
          </w:p>
        </w:tc>
      </w:tr>
      <w:tr w:rsidR="00000000">
        <w:trPr>
          <w:divId w:val="910509713"/>
        </w:trPr>
        <w:tc>
          <w:tcPr>
            <w:tcW w:w="200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Denominator:</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910509713"/>
        </w:trPr>
        <w:tc>
          <w:tcPr>
            <w:tcW w:w="2000"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Basic weighted-average common shares outstanding</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24,406,020</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24,202,631</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24,355,412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24,200,879</w:t>
            </w:r>
          </w:p>
        </w:tc>
      </w:tr>
      <w:tr w:rsidR="00000000">
        <w:trPr>
          <w:divId w:val="910509713"/>
        </w:trPr>
        <w:tc>
          <w:tcPr>
            <w:tcW w:w="20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Effect of dilutive securities:</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910509713"/>
        </w:trPr>
        <w:tc>
          <w:tcPr>
            <w:tcW w:w="2000"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Restricted stock grants</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254,403</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11,819</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266,358</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8,951</w:t>
            </w:r>
          </w:p>
        </w:tc>
      </w:tr>
      <w:tr w:rsidR="00000000">
        <w:trPr>
          <w:divId w:val="910509713"/>
        </w:trPr>
        <w:tc>
          <w:tcPr>
            <w:tcW w:w="200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Stock options</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261,702</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20,463</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151,575</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19,435</w:t>
            </w:r>
          </w:p>
        </w:tc>
      </w:tr>
      <w:tr w:rsidR="00000000">
        <w:trPr>
          <w:divId w:val="910509713"/>
        </w:trPr>
        <w:tc>
          <w:tcPr>
            <w:tcW w:w="2000"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Diluted weighted-average common shares outstanding</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24,922,125</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24,234,913</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24,773,345</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24,229,265</w:t>
            </w:r>
          </w:p>
        </w:tc>
      </w:tr>
      <w:tr w:rsidR="00000000">
        <w:trPr>
          <w:divId w:val="910509713"/>
        </w:trPr>
        <w:tc>
          <w:tcPr>
            <w:tcW w:w="200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Earnings per share attributable to Legacy Housing Corporation</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910509713"/>
        </w:trPr>
        <w:tc>
          <w:tcPr>
            <w:tcW w:w="2000"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Basic</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0.71</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0.52</w:t>
            </w:r>
          </w:p>
        </w:tc>
        <w:tc>
          <w:tcPr>
            <w:tcW w:w="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1.37</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0.96</w:t>
            </w:r>
          </w:p>
        </w:tc>
      </w:tr>
      <w:tr w:rsidR="00000000">
        <w:trPr>
          <w:divId w:val="910509713"/>
        </w:trPr>
        <w:tc>
          <w:tcPr>
            <w:tcW w:w="200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Diluted</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0.69</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0.52</w:t>
            </w:r>
          </w:p>
        </w:tc>
        <w:tc>
          <w:tcPr>
            <w:tcW w:w="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1.35</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0.96</w:t>
            </w:r>
          </w:p>
        </w:tc>
      </w:tr>
    </w:tbl>
    <w:p w:rsidR="00000000" w:rsidRDefault="002A635B">
      <w:pPr>
        <w:pStyle w:val="a3"/>
        <w:spacing w:before="0" w:beforeAutospacing="0" w:after="0" w:afterAutospacing="0"/>
        <w:ind w:firstLine="720"/>
        <w:divId w:val="910509713"/>
        <w:rPr>
          <w:sz w:val="20"/>
          <w:szCs w:val="20"/>
        </w:rPr>
      </w:pPr>
      <w:r>
        <w:rPr>
          <w:sz w:val="2"/>
          <w:szCs w:val="2"/>
        </w:rPr>
        <w:t>​</w:t>
      </w:r>
    </w:p>
    <w:p w:rsidR="00000000" w:rsidRDefault="002A635B">
      <w:pPr>
        <w:pStyle w:val="a3"/>
        <w:spacing w:before="0" w:beforeAutospacing="0" w:after="0" w:afterAutospacing="0"/>
        <w:ind w:firstLine="720"/>
        <w:divId w:val="910509713"/>
        <w:rPr>
          <w:sz w:val="20"/>
          <w:szCs w:val="20"/>
        </w:rPr>
      </w:pPr>
      <w:r>
        <w:rPr>
          <w:sz w:val="20"/>
          <w:szCs w:val="20"/>
        </w:rPr>
        <w:t>​</w:t>
      </w:r>
    </w:p>
    <w:p w:rsidR="00000000" w:rsidRDefault="002A635B">
      <w:pPr>
        <w:pStyle w:val="a3"/>
        <w:spacing w:before="0" w:beforeAutospacing="0" w:after="0" w:afterAutospacing="0"/>
        <w:divId w:val="910509713"/>
        <w:rPr>
          <w:sz w:val="20"/>
          <w:szCs w:val="20"/>
        </w:rPr>
      </w:pPr>
      <w:r>
        <w:rPr>
          <w:sz w:val="2"/>
          <w:szCs w:val="2"/>
        </w:rPr>
        <w:t>​</w:t>
      </w:r>
    </w:p>
    <w:p w:rsidR="00000000" w:rsidRDefault="002A635B">
      <w:pPr>
        <w:pStyle w:val="a3"/>
        <w:spacing w:before="0" w:beforeAutospacing="0" w:after="200" w:afterAutospacing="0"/>
        <w:divId w:val="910509713"/>
        <w:rPr>
          <w:b/>
          <w:bCs/>
          <w:sz w:val="20"/>
          <w:szCs w:val="20"/>
        </w:rPr>
      </w:pPr>
      <w:r>
        <w:rPr>
          <w:b/>
          <w:bCs/>
          <w:sz w:val="20"/>
          <w:szCs w:val="20"/>
        </w:rPr>
        <w:t>16. RELATED PARTY TRANSACTIONS</w:t>
      </w:r>
    </w:p>
    <w:p w:rsidR="00000000" w:rsidRDefault="002A635B">
      <w:pPr>
        <w:pStyle w:val="a3"/>
        <w:spacing w:before="0" w:beforeAutospacing="0" w:after="200" w:afterAutospacing="0"/>
        <w:ind w:firstLine="720"/>
        <w:divId w:val="910509713"/>
        <w:rPr>
          <w:sz w:val="20"/>
          <w:szCs w:val="20"/>
        </w:rPr>
      </w:pPr>
      <w:r>
        <w:rPr>
          <w:sz w:val="20"/>
          <w:szCs w:val="20"/>
        </w:rPr>
        <w:t>Bell Mobile Homes, a retailer owned by one of the Company’s significant owners, purchases manufactured homes from the Company. Accounts receivable balances due from Bell Mobile Homes were $2 and $1 as of June 30, 2022 and December 31, 2021, respectively. A</w:t>
      </w:r>
      <w:r>
        <w:rPr>
          <w:sz w:val="20"/>
          <w:szCs w:val="20"/>
        </w:rPr>
        <w:t xml:space="preserve">ccounts payable balances due to Bell Mobile Homes for maintenance and related services were $116 and $49 as of June 30, 2022 and December 31, 2021, respectively. Home sales to Bell Mobile Homes were $1,223 and $695 for the three months ended June 30, 2022 </w:t>
      </w:r>
      <w:r>
        <w:rPr>
          <w:sz w:val="20"/>
          <w:szCs w:val="20"/>
        </w:rPr>
        <w:t>and 2021, respectively, and $1,855 and $1,393 for the six months ended June 30, 2022 and 2021, respectively.</w:t>
      </w:r>
    </w:p>
    <w:p w:rsidR="00000000" w:rsidRDefault="002A635B">
      <w:pPr>
        <w:pStyle w:val="a3"/>
        <w:spacing w:before="0" w:beforeAutospacing="0" w:after="200" w:afterAutospacing="0"/>
        <w:ind w:firstLine="720"/>
        <w:divId w:val="910509713"/>
        <w:rPr>
          <w:sz w:val="20"/>
          <w:szCs w:val="20"/>
        </w:rPr>
      </w:pPr>
      <w:r>
        <w:rPr>
          <w:sz w:val="20"/>
          <w:szCs w:val="20"/>
        </w:rPr>
        <w:t>Shipley Bros., Ltd. (“Shipley Bros.”), a retailer owned by one of the Company’s significant shareholders, purchases manufactured homes from the Com</w:t>
      </w:r>
      <w:r>
        <w:rPr>
          <w:sz w:val="20"/>
          <w:szCs w:val="20"/>
        </w:rPr>
        <w:t>pany. Home sales to Shipley Bros. were $1,018 and $524 for the three months ended June 30, 2022 and 2021, respectively, and $1,711 and $1,438 for the six months ended June 30, 2022 and 2021, respectively. There were no accounts receivable balances or accou</w:t>
      </w:r>
      <w:r>
        <w:rPr>
          <w:sz w:val="20"/>
          <w:szCs w:val="20"/>
        </w:rPr>
        <w:t xml:space="preserve">nts payable balances due from/to Shipley Bros. as of June 30, 2022 and December 31, 2021, respectively. </w:t>
      </w:r>
    </w:p>
    <w:p w:rsidR="00000000" w:rsidRDefault="002A635B">
      <w:pPr>
        <w:pStyle w:val="a3"/>
        <w:spacing w:before="0" w:beforeAutospacing="0" w:after="200" w:afterAutospacing="0"/>
        <w:divId w:val="910509713"/>
        <w:rPr>
          <w:b/>
          <w:bCs/>
          <w:sz w:val="20"/>
          <w:szCs w:val="20"/>
        </w:rPr>
      </w:pPr>
      <w:r>
        <w:rPr>
          <w:b/>
          <w:bCs/>
          <w:sz w:val="20"/>
          <w:szCs w:val="20"/>
        </w:rPr>
        <w:t>17. SUBSEQUENT EVENTS</w:t>
      </w:r>
    </w:p>
    <w:p w:rsidR="00000000" w:rsidRDefault="002A635B">
      <w:pPr>
        <w:pStyle w:val="a3"/>
        <w:spacing w:before="0" w:beforeAutospacing="0" w:after="200" w:afterAutospacing="0"/>
        <w:ind w:firstLine="720"/>
        <w:divId w:val="910509713"/>
        <w:rPr>
          <w:sz w:val="20"/>
          <w:szCs w:val="20"/>
        </w:rPr>
      </w:pPr>
      <w:r>
        <w:rPr>
          <w:sz w:val="20"/>
          <w:szCs w:val="20"/>
        </w:rPr>
        <w:t>On July 28, 2022, the Company entered into a Limited Waiver and First Amendment to Credit Agreement (the “Amendment”) with Capita</w:t>
      </w:r>
      <w:r>
        <w:rPr>
          <w:sz w:val="20"/>
          <w:szCs w:val="20"/>
        </w:rPr>
        <w:t>l One, N.A. The Amendment replaces the LIBOR borrowing rate with a secured overnight financing rate and waives a default arising out of a monetary judgement against the Company that exceeded the amount allowed in the New Revolver.</w:t>
      </w:r>
    </w:p>
    <w:p w:rsidR="00000000" w:rsidRDefault="002A635B">
      <w:pPr>
        <w:pStyle w:val="a3"/>
        <w:spacing w:before="480" w:beforeAutospacing="0" w:after="0" w:afterAutospacing="0"/>
        <w:jc w:val="center"/>
        <w:divId w:val="864320260"/>
        <w:rPr>
          <w:sz w:val="20"/>
          <w:szCs w:val="20"/>
        </w:rPr>
      </w:pPr>
      <w:r>
        <w:rPr>
          <w:sz w:val="20"/>
          <w:szCs w:val="20"/>
        </w:rPr>
        <w:t>25</w:t>
      </w:r>
    </w:p>
    <w:p w:rsidR="00000000" w:rsidRDefault="002A635B">
      <w:pPr>
        <w:pStyle w:val="a3"/>
        <w:spacing w:before="0" w:beforeAutospacing="0" w:after="200" w:afterAutospacing="0"/>
        <w:divId w:val="859200334"/>
        <w:rPr>
          <w:sz w:val="20"/>
          <w:szCs w:val="20"/>
        </w:rPr>
      </w:pPr>
      <w:hyperlink w:anchor="TOC" w:history="1">
        <w:r>
          <w:rPr>
            <w:rStyle w:val="a4"/>
            <w:sz w:val="20"/>
            <w:szCs w:val="20"/>
          </w:rPr>
          <w:t>Table of Contents</w:t>
        </w:r>
      </w:hyperlink>
    </w:p>
    <w:p w:rsidR="00000000" w:rsidRDefault="002A635B">
      <w:pPr>
        <w:pStyle w:val="a3"/>
        <w:spacing w:before="0" w:beforeAutospacing="0" w:after="120" w:afterAutospacing="0"/>
        <w:jc w:val="center"/>
        <w:divId w:val="859200334"/>
        <w:rPr>
          <w:b/>
          <w:bCs/>
          <w:sz w:val="20"/>
          <w:szCs w:val="20"/>
        </w:rPr>
      </w:pPr>
      <w:r>
        <w:rPr>
          <w:b/>
          <w:bCs/>
          <w:sz w:val="20"/>
          <w:szCs w:val="20"/>
        </w:rPr>
        <w:t>LEGACY HOUSING CORPORATION</w:t>
      </w:r>
    </w:p>
    <w:p w:rsidR="00000000" w:rsidRDefault="002A635B">
      <w:pPr>
        <w:pStyle w:val="a3"/>
        <w:spacing w:before="0" w:beforeAutospacing="0" w:after="120" w:afterAutospacing="0"/>
        <w:jc w:val="center"/>
        <w:divId w:val="859200334"/>
        <w:rPr>
          <w:b/>
          <w:bCs/>
          <w:sz w:val="20"/>
          <w:szCs w:val="20"/>
        </w:rPr>
      </w:pPr>
      <w:r>
        <w:rPr>
          <w:b/>
          <w:bCs/>
          <w:sz w:val="20"/>
          <w:szCs w:val="20"/>
        </w:rPr>
        <w:t>NOTES TO CONDENSED FINANCIAL STATEMENTS (UNAUDITED)</w:t>
      </w:r>
    </w:p>
    <w:p w:rsidR="00000000" w:rsidRDefault="002A635B">
      <w:pPr>
        <w:pStyle w:val="a3"/>
        <w:spacing w:before="0" w:beforeAutospacing="0" w:after="120" w:afterAutospacing="0"/>
        <w:jc w:val="center"/>
        <w:divId w:val="859200334"/>
        <w:rPr>
          <w:sz w:val="20"/>
          <w:szCs w:val="20"/>
        </w:rPr>
      </w:pPr>
      <w:r>
        <w:rPr>
          <w:b/>
          <w:bCs/>
          <w:sz w:val="20"/>
          <w:szCs w:val="20"/>
        </w:rPr>
        <w:t>(dollars in thousands)</w:t>
      </w:r>
    </w:p>
    <w:p w:rsidR="00000000" w:rsidRDefault="002A635B">
      <w:pPr>
        <w:pStyle w:val="a3"/>
        <w:spacing w:before="0" w:beforeAutospacing="0" w:after="0" w:afterAutospacing="0"/>
        <w:divId w:val="859200334"/>
        <w:rPr>
          <w:sz w:val="20"/>
          <w:szCs w:val="20"/>
        </w:rPr>
      </w:pPr>
      <w:r>
        <w:rPr>
          <w:sz w:val="20"/>
          <w:szCs w:val="20"/>
        </w:rPr>
        <w:t>​</w:t>
      </w:r>
    </w:p>
    <w:p w:rsidR="00000000" w:rsidRDefault="002A635B">
      <w:pPr>
        <w:pStyle w:val="a3"/>
        <w:spacing w:before="0" w:beforeAutospacing="0" w:after="200" w:afterAutospacing="0"/>
        <w:ind w:firstLine="720"/>
        <w:divId w:val="1901213267"/>
        <w:rPr>
          <w:sz w:val="20"/>
          <w:szCs w:val="20"/>
        </w:rPr>
      </w:pPr>
      <w:r>
        <w:rPr>
          <w:sz w:val="20"/>
          <w:szCs w:val="20"/>
        </w:rPr>
        <w:t>On August 11, 2022, the Company received notice from Nasdaq regarding the Company’s failure to file timely Form 10-Q for the perio</w:t>
      </w:r>
      <w:r>
        <w:rPr>
          <w:sz w:val="20"/>
          <w:szCs w:val="20"/>
        </w:rPr>
        <w:t>d ending June 30, 2022. As a result of this delinquency, the Company submitted an update to its original plan to regain compliance with the Rule. The updated plan was submitted to Nasdaq on September 12, 2022.</w:t>
      </w:r>
    </w:p>
    <w:p w:rsidR="00000000" w:rsidRDefault="002A635B">
      <w:pPr>
        <w:pStyle w:val="a3"/>
        <w:spacing w:before="0" w:beforeAutospacing="0" w:after="200" w:afterAutospacing="0"/>
        <w:ind w:firstLine="720"/>
        <w:divId w:val="1901213267"/>
        <w:rPr>
          <w:sz w:val="20"/>
          <w:szCs w:val="20"/>
        </w:rPr>
      </w:pPr>
      <w:r>
        <w:rPr>
          <w:sz w:val="20"/>
          <w:szCs w:val="20"/>
        </w:rPr>
        <w:t>On August 24, 2022, the Company received a Not</w:t>
      </w:r>
      <w:r>
        <w:rPr>
          <w:sz w:val="20"/>
          <w:szCs w:val="20"/>
        </w:rPr>
        <w:t>ice of Default and Partial Suspension of Loan Commitments from Capital One, N.A. The notice stated that the July 28, 2022 forbearance agreement had been terminated and that Capital One, N.A. was permitted to suspend</w:t>
      </w:r>
      <w:r>
        <w:rPr>
          <w:sz w:val="20"/>
          <w:szCs w:val="20"/>
        </w:rPr>
        <w:t xml:space="preserve"> </w:t>
      </w:r>
      <w:r>
        <w:rPr>
          <w:sz w:val="20"/>
          <w:szCs w:val="20"/>
        </w:rPr>
        <w:t>$50,000 of the $70,00</w:t>
      </w:r>
      <w:r>
        <w:rPr>
          <w:sz w:val="20"/>
          <w:szCs w:val="20"/>
        </w:rPr>
        <w:t>0</w:t>
      </w:r>
      <w:r>
        <w:rPr>
          <w:sz w:val="20"/>
          <w:szCs w:val="20"/>
        </w:rPr>
        <w:t xml:space="preserve"> loan commitment u</w:t>
      </w:r>
      <w:r>
        <w:rPr>
          <w:sz w:val="20"/>
          <w:szCs w:val="20"/>
        </w:rPr>
        <w:t>nder the New Revolver. As a result, the available line of credit in the New Revolver has been limited to</w:t>
      </w:r>
      <w:r>
        <w:rPr>
          <w:sz w:val="20"/>
          <w:szCs w:val="20"/>
        </w:rPr>
        <w:t xml:space="preserve"> </w:t>
      </w:r>
      <w:r>
        <w:rPr>
          <w:sz w:val="20"/>
          <w:szCs w:val="20"/>
        </w:rPr>
        <w:t xml:space="preserve">$20,000. </w:t>
      </w:r>
    </w:p>
    <w:p w:rsidR="00000000" w:rsidRDefault="002A635B">
      <w:pPr>
        <w:pStyle w:val="a3"/>
        <w:spacing w:before="0" w:beforeAutospacing="0" w:after="200" w:afterAutospacing="0"/>
        <w:ind w:firstLine="720"/>
        <w:divId w:val="1901213267"/>
        <w:rPr>
          <w:sz w:val="20"/>
          <w:szCs w:val="20"/>
        </w:rPr>
      </w:pPr>
      <w:r>
        <w:rPr>
          <w:sz w:val="20"/>
          <w:szCs w:val="20"/>
        </w:rPr>
        <w:t>In connection with the preparation of these financial statements, an evaluation of subsequent events was performed through the date of filing</w:t>
      </w:r>
      <w:r>
        <w:rPr>
          <w:sz w:val="20"/>
          <w:szCs w:val="20"/>
        </w:rPr>
        <w:t>.</w:t>
      </w:r>
    </w:p>
    <w:p w:rsidR="00000000" w:rsidRDefault="002A635B">
      <w:pPr>
        <w:pStyle w:val="a3"/>
        <w:spacing w:before="0" w:beforeAutospacing="0" w:after="0" w:afterAutospacing="0"/>
        <w:divId w:val="1901213267"/>
        <w:rPr>
          <w:sz w:val="20"/>
          <w:szCs w:val="20"/>
        </w:rPr>
      </w:pPr>
      <w:r>
        <w:rPr>
          <w:sz w:val="20"/>
          <w:szCs w:val="20"/>
        </w:rPr>
        <w:t>​</w:t>
      </w:r>
    </w:p>
    <w:p w:rsidR="00000000" w:rsidRDefault="002A635B">
      <w:pPr>
        <w:pStyle w:val="a3"/>
        <w:spacing w:before="0" w:beforeAutospacing="0" w:after="0" w:afterAutospacing="0" w:line="0" w:lineRule="atLeast"/>
        <w:divId w:val="1901213267"/>
        <w:rPr>
          <w:vanish/>
        </w:rPr>
      </w:pPr>
      <w:r>
        <w:rPr>
          <w:vanish/>
          <w:sz w:val="2"/>
          <w:szCs w:val="2"/>
        </w:rPr>
        <w:t>​</w:t>
      </w:r>
    </w:p>
    <w:p w:rsidR="00000000" w:rsidRDefault="002A635B">
      <w:pPr>
        <w:pStyle w:val="a3"/>
        <w:spacing w:before="480" w:beforeAutospacing="0" w:after="0" w:afterAutospacing="0"/>
        <w:jc w:val="center"/>
        <w:divId w:val="426270639"/>
        <w:rPr>
          <w:sz w:val="20"/>
          <w:szCs w:val="20"/>
        </w:rPr>
      </w:pPr>
      <w:r>
        <w:rPr>
          <w:sz w:val="20"/>
          <w:szCs w:val="20"/>
        </w:rPr>
        <w:t>26</w:t>
      </w:r>
    </w:p>
    <w:p w:rsidR="00000000" w:rsidRDefault="002A635B">
      <w:pPr>
        <w:pStyle w:val="a3"/>
        <w:spacing w:before="0" w:beforeAutospacing="0" w:after="200" w:afterAutospacing="0"/>
        <w:divId w:val="1986541295"/>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269357874"/>
        <w:rPr>
          <w:b/>
          <w:bCs/>
          <w:sz w:val="20"/>
          <w:szCs w:val="20"/>
        </w:rPr>
      </w:pPr>
      <w:r>
        <w:rPr>
          <w:b/>
          <w:bCs/>
          <w:sz w:val="20"/>
          <w:szCs w:val="20"/>
        </w:rPr>
        <w:t>Item 2. Management’s Discussion and Analysis of Financial Condition and Results of Operations.</w:t>
      </w:r>
    </w:p>
    <w:p w:rsidR="00000000" w:rsidRDefault="002A635B">
      <w:pPr>
        <w:pStyle w:val="a3"/>
        <w:spacing w:before="0" w:beforeAutospacing="0" w:after="264" w:afterAutospacing="0"/>
        <w:ind w:firstLine="792"/>
        <w:divId w:val="269357874"/>
        <w:rPr>
          <w:sz w:val="20"/>
          <w:szCs w:val="20"/>
        </w:rPr>
      </w:pPr>
      <w:r>
        <w:rPr>
          <w:i/>
          <w:iCs/>
          <w:sz w:val="20"/>
          <w:szCs w:val="20"/>
        </w:rPr>
        <w:t xml:space="preserve">The following </w:t>
      </w:r>
      <w:r>
        <w:rPr>
          <w:i/>
          <w:iCs/>
          <w:sz w:val="20"/>
          <w:szCs w:val="20"/>
        </w:rPr>
        <w:t>discussion should be read in conjunction with the financial statements and accompanying notes and the information contained in other sections of this Form 10-Q. It contains forward-looking statements that involve risks and uncertainties, and is based on th</w:t>
      </w:r>
      <w:r>
        <w:rPr>
          <w:i/>
          <w:iCs/>
          <w:sz w:val="20"/>
          <w:szCs w:val="20"/>
        </w:rPr>
        <w:t>e beliefs of our management, as well as assumptions made by, and information currently available to, our management. Our actual results could differ materially from those anticipated by our management in these forward-looking statements as a result of vari</w:t>
      </w:r>
      <w:r>
        <w:rPr>
          <w:i/>
          <w:iCs/>
          <w:sz w:val="20"/>
          <w:szCs w:val="20"/>
        </w:rPr>
        <w:t>ous factors, including those discussed in this Form 10-Q and in our Registration Statement on Form S-1, particularly under the heading “Risk Factors.”</w:t>
      </w:r>
    </w:p>
    <w:p w:rsidR="00000000" w:rsidRDefault="002A635B">
      <w:pPr>
        <w:pStyle w:val="a3"/>
        <w:spacing w:before="0" w:beforeAutospacing="0" w:after="200" w:afterAutospacing="0"/>
        <w:divId w:val="269357874"/>
        <w:rPr>
          <w:b/>
          <w:bCs/>
          <w:sz w:val="20"/>
          <w:szCs w:val="20"/>
        </w:rPr>
      </w:pPr>
      <w:r>
        <w:rPr>
          <w:b/>
          <w:bCs/>
          <w:sz w:val="20"/>
          <w:szCs w:val="20"/>
        </w:rPr>
        <w:t>Overview</w:t>
      </w:r>
    </w:p>
    <w:p w:rsidR="00000000" w:rsidRDefault="002A635B">
      <w:pPr>
        <w:pStyle w:val="a3"/>
        <w:spacing w:before="0" w:beforeAutospacing="0" w:after="200" w:afterAutospacing="0"/>
        <w:ind w:firstLine="720"/>
        <w:divId w:val="269357874"/>
        <w:rPr>
          <w:sz w:val="10"/>
          <w:szCs w:val="10"/>
        </w:rPr>
      </w:pPr>
      <w:r>
        <w:rPr>
          <w:sz w:val="20"/>
          <w:szCs w:val="20"/>
        </w:rPr>
        <w:t xml:space="preserve">Legacy Housing Corporation builds, sells and finances manufactured homes and “tiny houses” that </w:t>
      </w:r>
      <w:r>
        <w:rPr>
          <w:sz w:val="20"/>
          <w:szCs w:val="20"/>
        </w:rPr>
        <w:t>are distributed through a network of independent retailers and company-owned stores and are sold directly to manufactured housing communities. We are the sixth largest producer of manufactured homes in the United States as ranked by number of homes manufac</w:t>
      </w:r>
      <w:r>
        <w:rPr>
          <w:sz w:val="20"/>
          <w:szCs w:val="20"/>
        </w:rPr>
        <w:t>tured based on information available from the Manufactured Housing Institute and IBTS for the twelve month period ending March 31, 2022. With current operations focused primarily in the southern United States, we offer our customers an array of quality hom</w:t>
      </w:r>
      <w:r>
        <w:rPr>
          <w:sz w:val="20"/>
          <w:szCs w:val="20"/>
        </w:rPr>
        <w:t>es ranging in size from approximately 390 to 2,667 square feet consisting of 1 to 5 bedrooms, with 1 to 3</w:t>
      </w:r>
      <w:r>
        <w:rPr>
          <w:sz w:val="10"/>
          <w:szCs w:val="10"/>
        </w:rPr>
        <w:t>1</w:t>
      </w:r>
      <w:r>
        <w:rPr>
          <w:sz w:val="20"/>
          <w:szCs w:val="20"/>
        </w:rPr>
        <w:t>/</w:t>
      </w:r>
      <w:r>
        <w:rPr>
          <w:sz w:val="14"/>
          <w:szCs w:val="14"/>
          <w:vertAlign w:val="subscript"/>
        </w:rPr>
        <w:t>2</w:t>
      </w:r>
      <w:r>
        <w:rPr>
          <w:sz w:val="20"/>
          <w:szCs w:val="20"/>
        </w:rPr>
        <w:t xml:space="preserve"> bathrooms. Our homes range in price, at retail, from approximately $22,000 to $140,000. For the three and six months ended June 30, 2022, we sold 9</w:t>
      </w:r>
      <w:r>
        <w:rPr>
          <w:sz w:val="20"/>
          <w:szCs w:val="20"/>
        </w:rPr>
        <w:t xml:space="preserve">99 and 2,003 home sections, respectively (which are entire homes or single floors that are combined to create complete homes). For the three and six months ended June 30, 2021, we sold 945 and 1,665 home sections, respectively. </w:t>
      </w:r>
    </w:p>
    <w:p w:rsidR="00000000" w:rsidRDefault="002A635B">
      <w:pPr>
        <w:pStyle w:val="a3"/>
        <w:spacing w:before="0" w:beforeAutospacing="0" w:after="200" w:afterAutospacing="0"/>
        <w:ind w:firstLine="720"/>
        <w:divId w:val="269357874"/>
        <w:rPr>
          <w:sz w:val="20"/>
          <w:szCs w:val="20"/>
        </w:rPr>
      </w:pPr>
      <w:r>
        <w:rPr>
          <w:sz w:val="20"/>
          <w:szCs w:val="20"/>
        </w:rPr>
        <w:t>The Company has one reporta</w:t>
      </w:r>
      <w:r>
        <w:rPr>
          <w:sz w:val="20"/>
          <w:szCs w:val="20"/>
        </w:rPr>
        <w:t>ble segment. All of our activities are interrelated, and each activity is dependent and assessed based on how each of the activities of Company supports the others. For example, the sale of manufactured homes includes providing transportation and consignme</w:t>
      </w:r>
      <w:r>
        <w:rPr>
          <w:sz w:val="20"/>
          <w:szCs w:val="20"/>
        </w:rPr>
        <w:t>nt arrangements with dealers. We also provide financing options to the customers to facilitate such sale of homes. In addition, the sale of homes is directly related to financing provided by us. Accordingly, all significant operating and strategic decision</w:t>
      </w:r>
      <w:r>
        <w:rPr>
          <w:sz w:val="20"/>
          <w:szCs w:val="20"/>
        </w:rPr>
        <w:t>s by the chief operating decision-maker, the Executive Chairman of the Board, are based upon analyses of our company as one segment or unit.</w:t>
      </w:r>
    </w:p>
    <w:p w:rsidR="00000000" w:rsidRDefault="002A635B">
      <w:pPr>
        <w:pStyle w:val="a3"/>
        <w:spacing w:before="0" w:beforeAutospacing="0" w:after="264" w:afterAutospacing="0"/>
        <w:ind w:firstLine="792"/>
        <w:divId w:val="269357874"/>
        <w:rPr>
          <w:sz w:val="20"/>
          <w:szCs w:val="20"/>
        </w:rPr>
      </w:pPr>
      <w:r>
        <w:rPr>
          <w:sz w:val="20"/>
          <w:szCs w:val="20"/>
        </w:rPr>
        <w:t>We believe our company is one of the most vertically integrated in the manufactured housing industry, allowing us t</w:t>
      </w:r>
      <w:r>
        <w:rPr>
          <w:sz w:val="20"/>
          <w:szCs w:val="20"/>
        </w:rPr>
        <w:t>o offer a complete solution to our customers, from manufacturing custom-made homes using quality materials and distributing those homes through our expansive network of independent retailers and company-owned distribution locations, to providing tailored f</w:t>
      </w:r>
      <w:r>
        <w:rPr>
          <w:sz w:val="20"/>
          <w:szCs w:val="20"/>
        </w:rPr>
        <w:t xml:space="preserve">inancing solutions for our customers. Our homes are constructed in the United States at one of our three manufacturing facilities in accordance with the construction and safety standards of the U.S. Department of Housing and Urban Development (“HUD”). Our </w:t>
      </w:r>
      <w:r>
        <w:rPr>
          <w:sz w:val="20"/>
          <w:szCs w:val="20"/>
        </w:rPr>
        <w:t>factories employ high-volume production techniques that allow us to produce, on average, approximately 75 home sections, or 62 fully-completed homes depending on product mix, in total per week. We use quality materials and operate our own component manufac</w:t>
      </w:r>
      <w:r>
        <w:rPr>
          <w:sz w:val="20"/>
          <w:szCs w:val="20"/>
        </w:rPr>
        <w:t>turing facilities for many of the items used in the construction of our homes. Each home can be configured according to a variety of floor plans and equipped with such features as fireplaces, central air conditioning and state-of-the-art kitchens.</w:t>
      </w:r>
    </w:p>
    <w:p w:rsidR="00000000" w:rsidRDefault="002A635B">
      <w:pPr>
        <w:pStyle w:val="a3"/>
        <w:spacing w:before="0" w:beforeAutospacing="0" w:after="200" w:afterAutospacing="0"/>
        <w:ind w:firstLine="720"/>
        <w:divId w:val="269357874"/>
        <w:rPr>
          <w:sz w:val="20"/>
          <w:szCs w:val="20"/>
        </w:rPr>
      </w:pPr>
      <w:r>
        <w:rPr>
          <w:sz w:val="20"/>
          <w:szCs w:val="20"/>
        </w:rPr>
        <w:t>Our home</w:t>
      </w:r>
      <w:r>
        <w:rPr>
          <w:sz w:val="20"/>
          <w:szCs w:val="20"/>
        </w:rPr>
        <w:t>s are marketed under our premier “Legacy” brand name and currently are sold primarily across 15 states through a network of 71 independent retail locations, 13 company-owned retail locations and through direct sales to owners of manufactured home communiti</w:t>
      </w:r>
      <w:r>
        <w:rPr>
          <w:sz w:val="20"/>
          <w:szCs w:val="20"/>
        </w:rPr>
        <w:t>es. Our 13 company-owned retail locations, including 11 Heritage Housing stores and two Tiny House Outlet stores exclusively sell our homes. For the six months ended June 30, 2022, approximately 50% of our manufactured homes were sold in Texas, followed by</w:t>
      </w:r>
      <w:r>
        <w:rPr>
          <w:sz w:val="20"/>
          <w:szCs w:val="20"/>
        </w:rPr>
        <w:t xml:space="preserve"> 11% in Georgia, 8% in Florida, 5% in Louisiana and 5% in Alabama. For the six months ended June 30, 2021, approximately 50% of our manufactured homes were sold in Texas, followed by 13% in Georgia, 9% in Louisiana and 4% in Alabama. We plan to deepen our </w:t>
      </w:r>
      <w:r>
        <w:rPr>
          <w:sz w:val="20"/>
          <w:szCs w:val="20"/>
        </w:rPr>
        <w:t>distribution channel by using cash from operations and borrowings from our lines of credit to expand our company-owned retail locations in new and existing markets.</w:t>
      </w:r>
    </w:p>
    <w:p w:rsidR="00000000" w:rsidRDefault="002A635B">
      <w:pPr>
        <w:pStyle w:val="a3"/>
        <w:spacing w:before="0" w:beforeAutospacing="0" w:after="0" w:afterAutospacing="0"/>
        <w:ind w:firstLine="720"/>
        <w:divId w:val="269357874"/>
        <w:rPr>
          <w:sz w:val="20"/>
          <w:szCs w:val="20"/>
        </w:rPr>
      </w:pPr>
      <w:r>
        <w:rPr>
          <w:sz w:val="20"/>
          <w:szCs w:val="20"/>
        </w:rPr>
        <w:t>We offer three types of financing solutions to our customers. We provide floor plan financi</w:t>
      </w:r>
      <w:r>
        <w:rPr>
          <w:sz w:val="20"/>
          <w:szCs w:val="20"/>
        </w:rPr>
        <w:t>ng for our independent retailers, which takes the form of a consignment arrangement between the retailer and us. We also provide consumer financing for our products which are sold to end-users through both independent and company-owned retail locations, an</w:t>
      </w:r>
      <w:r>
        <w:rPr>
          <w:sz w:val="20"/>
          <w:szCs w:val="20"/>
        </w:rPr>
        <w:t xml:space="preserve">d we provide financing solutions to manufactured housing community owners that buy our products for use in their manufactured housing communities. Our ability to offer competitive financing options at our retail locations </w:t>
      </w:r>
    </w:p>
    <w:p w:rsidR="00000000" w:rsidRDefault="002A635B">
      <w:pPr>
        <w:pStyle w:val="a3"/>
        <w:spacing w:before="480" w:beforeAutospacing="0" w:after="0" w:afterAutospacing="0"/>
        <w:jc w:val="center"/>
        <w:divId w:val="1771854824"/>
        <w:rPr>
          <w:sz w:val="20"/>
          <w:szCs w:val="20"/>
        </w:rPr>
      </w:pPr>
      <w:r>
        <w:rPr>
          <w:sz w:val="20"/>
          <w:szCs w:val="20"/>
        </w:rPr>
        <w:t>27</w:t>
      </w:r>
    </w:p>
    <w:p w:rsidR="00000000" w:rsidRDefault="002A635B">
      <w:pPr>
        <w:pStyle w:val="a3"/>
        <w:spacing w:before="0" w:beforeAutospacing="0" w:after="200" w:afterAutospacing="0"/>
        <w:divId w:val="1085152758"/>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1405227251"/>
        <w:rPr>
          <w:sz w:val="20"/>
          <w:szCs w:val="20"/>
        </w:rPr>
      </w:pPr>
      <w:r>
        <w:rPr>
          <w:sz w:val="20"/>
          <w:szCs w:val="20"/>
        </w:rPr>
        <w:t>provides us with several competitive advantages and allows us to capture sales which may not have otherwise occurred without our ability to offer consumer financing.</w:t>
      </w:r>
    </w:p>
    <w:p w:rsidR="00000000" w:rsidRDefault="002A635B">
      <w:pPr>
        <w:pStyle w:val="a3"/>
        <w:spacing w:before="0" w:beforeAutospacing="0" w:after="200" w:afterAutospacing="0"/>
        <w:divId w:val="1405227251"/>
        <w:rPr>
          <w:b/>
          <w:bCs/>
          <w:sz w:val="20"/>
          <w:szCs w:val="20"/>
        </w:rPr>
      </w:pPr>
      <w:r>
        <w:rPr>
          <w:b/>
          <w:bCs/>
          <w:sz w:val="20"/>
          <w:szCs w:val="20"/>
        </w:rPr>
        <w:t>Corporate Conversion</w:t>
      </w:r>
    </w:p>
    <w:p w:rsidR="00000000" w:rsidRDefault="002A635B">
      <w:pPr>
        <w:pStyle w:val="a3"/>
        <w:spacing w:before="0" w:beforeAutospacing="0" w:after="200" w:afterAutospacing="0"/>
        <w:ind w:firstLine="720"/>
        <w:divId w:val="1405227251"/>
        <w:rPr>
          <w:sz w:val="20"/>
          <w:szCs w:val="20"/>
        </w:rPr>
      </w:pPr>
      <w:r>
        <w:rPr>
          <w:sz w:val="20"/>
          <w:szCs w:val="20"/>
        </w:rPr>
        <w:t>Prior to January 1, 2018, we were a Texas limited p</w:t>
      </w:r>
      <w:r>
        <w:rPr>
          <w:sz w:val="20"/>
          <w:szCs w:val="20"/>
        </w:rPr>
        <w:t>artnership named Legacy Housing, Ltd. Effective January 1, 2018, we converted into a Delaware corporation pursuant to a statutory conversion, or the Corporate Conversion, and changed our name to Legacy Housing Corporation. All of our outstanding partnershi</w:t>
      </w:r>
      <w:r>
        <w:rPr>
          <w:sz w:val="20"/>
          <w:szCs w:val="20"/>
        </w:rPr>
        <w:t>p interests were converted on a proportional basis into shares of common stock of Legacy Housing Corporation. Effective December 31, 2019, the Company reincorporated from a Delaware corporation to a Texas corporation. For more information, see “Corporate C</w:t>
      </w:r>
      <w:r>
        <w:rPr>
          <w:sz w:val="20"/>
          <w:szCs w:val="20"/>
        </w:rPr>
        <w:t>onversion” in Note 1.</w:t>
      </w:r>
    </w:p>
    <w:p w:rsidR="00000000" w:rsidRDefault="002A635B">
      <w:pPr>
        <w:pStyle w:val="a3"/>
        <w:spacing w:before="0" w:beforeAutospacing="0" w:after="200" w:afterAutospacing="0"/>
        <w:ind w:firstLine="720"/>
        <w:divId w:val="1405227251"/>
        <w:rPr>
          <w:sz w:val="20"/>
          <w:szCs w:val="20"/>
        </w:rPr>
      </w:pPr>
      <w:r>
        <w:rPr>
          <w:sz w:val="20"/>
          <w:szCs w:val="20"/>
        </w:rPr>
        <w:t>Following the Corporate Conversion, Legacy Housing Corporation continues to hold all of the property and assets of Legacy Housing, Ltd. and all of the debts and obligations of Legacy Housing, Ltd. continue as the debts and obligations</w:t>
      </w:r>
      <w:r>
        <w:rPr>
          <w:sz w:val="20"/>
          <w:szCs w:val="20"/>
        </w:rPr>
        <w:t xml:space="preserve"> of Legacy Housing Corporation. The purpose of the Corporate Conversion was to reorganize our corporate structure so that the top-tier entity in our corporate structure is a corporation rather than a limited partnership and so that our existing owners own </w:t>
      </w:r>
      <w:r>
        <w:rPr>
          <w:sz w:val="20"/>
          <w:szCs w:val="20"/>
        </w:rPr>
        <w:t>shares of our common stock rather than partnership interests in a limited partnership. Except as otherwise noted, the financial statements included in this Form 10-Q are those of Legacy Housing Corporation.</w:t>
      </w:r>
    </w:p>
    <w:p w:rsidR="00000000" w:rsidRDefault="002A635B">
      <w:pPr>
        <w:pStyle w:val="a3"/>
        <w:spacing w:before="0" w:beforeAutospacing="0" w:after="200" w:afterAutospacing="0"/>
        <w:divId w:val="1405227251"/>
        <w:rPr>
          <w:b/>
          <w:bCs/>
          <w:sz w:val="20"/>
          <w:szCs w:val="20"/>
        </w:rPr>
      </w:pPr>
      <w:r>
        <w:rPr>
          <w:b/>
          <w:bCs/>
          <w:sz w:val="20"/>
          <w:szCs w:val="20"/>
        </w:rPr>
        <w:t>Factors Affecting Our Performance</w:t>
      </w:r>
    </w:p>
    <w:p w:rsidR="00000000" w:rsidRDefault="002A635B">
      <w:pPr>
        <w:pStyle w:val="a3"/>
        <w:spacing w:before="0" w:beforeAutospacing="0" w:after="200" w:afterAutospacing="0"/>
        <w:ind w:firstLine="720"/>
        <w:divId w:val="1405227251"/>
        <w:rPr>
          <w:sz w:val="20"/>
          <w:szCs w:val="20"/>
        </w:rPr>
      </w:pPr>
      <w:r>
        <w:rPr>
          <w:sz w:val="20"/>
          <w:szCs w:val="20"/>
        </w:rPr>
        <w:t>We believe that</w:t>
      </w:r>
      <w:r>
        <w:rPr>
          <w:sz w:val="20"/>
          <w:szCs w:val="20"/>
        </w:rPr>
        <w:t xml:space="preserve"> the growth of our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5227251"/>
        </w:trPr>
        <w:tc>
          <w:tcPr>
            <w:tcW w:w="720" w:type="dxa"/>
            <w:vAlign w:val="center"/>
            <w:hideMark/>
          </w:tcPr>
          <w:p w:rsidR="00000000" w:rsidRDefault="002A635B">
            <w:pPr>
              <w:rPr>
                <w:sz w:val="20"/>
                <w:szCs w:val="20"/>
              </w:rPr>
            </w:pPr>
          </w:p>
        </w:tc>
        <w:tc>
          <w:tcPr>
            <w:tcW w:w="360" w:type="dxa"/>
            <w:noWrap/>
            <w:tcMar>
              <w:top w:w="0" w:type="dxa"/>
              <w:left w:w="0" w:type="dxa"/>
              <w:bottom w:w="0" w:type="dxa"/>
              <w:right w:w="0" w:type="dxa"/>
            </w:tcMar>
            <w:hideMark/>
          </w:tcPr>
          <w:p w:rsidR="00000000" w:rsidRDefault="002A635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rPr>
                <w:rFonts w:eastAsia="Times New Roman"/>
                <w:sz w:val="20"/>
                <w:szCs w:val="20"/>
              </w:rPr>
            </w:pPr>
            <w:r>
              <w:rPr>
                <w:rFonts w:eastAsia="Times New Roman"/>
                <w:sz w:val="20"/>
                <w:szCs w:val="20"/>
              </w:rPr>
              <w:t>We have purchased several properties in our market area for the purpose of developing manufactured housing</w:t>
            </w:r>
            <w:r>
              <w:rPr>
                <w:rFonts w:eastAsia="Times New Roman"/>
                <w:sz w:val="20"/>
                <w:szCs w:val="20"/>
              </w:rPr>
              <w:t xml:space="preserve"> communities and subdivisions. As of June 30, 2022, these properties include the following (dollars in 000’s):</w:t>
            </w:r>
          </w:p>
        </w:tc>
      </w:tr>
    </w:tbl>
    <w:p w:rsidR="00000000" w:rsidRDefault="002A635B">
      <w:pPr>
        <w:divId w:val="1405227251"/>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1405227251"/>
          <w:trHeight w:val="20"/>
        </w:trPr>
        <w:tc>
          <w:tcPr>
            <w:tcW w:w="1753" w:type="pct"/>
            <w:tcMar>
              <w:top w:w="0" w:type="dxa"/>
              <w:left w:w="0" w:type="dxa"/>
              <w:bottom w:w="0" w:type="dxa"/>
              <w:right w:w="0" w:type="dxa"/>
            </w:tcMar>
            <w:vAlign w:val="bottom"/>
            <w:hideMark/>
          </w:tcPr>
          <w:p w:rsidR="00000000" w:rsidRDefault="002A635B">
            <w:pPr>
              <w:pStyle w:val="a3"/>
              <w:spacing w:before="0" w:beforeAutospacing="0" w:after="0" w:afterAutospacing="0"/>
              <w:divId w:val="14581802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72002313"/>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841197232"/>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70105641"/>
              <w:rPr>
                <w:sz w:val="20"/>
                <w:szCs w:val="20"/>
              </w:rPr>
            </w:pPr>
            <w:r>
              <w:rPr>
                <w:sz w:val="2"/>
                <w:szCs w:val="2"/>
              </w:rPr>
              <w:t>​</w:t>
            </w:r>
          </w:p>
        </w:tc>
        <w:tc>
          <w:tcPr>
            <w:tcW w:w="81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29049413"/>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097484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5853264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314385182"/>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811439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695840182"/>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1867004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3062647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1916076"/>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74213014"/>
              <w:rPr>
                <w:sz w:val="20"/>
                <w:szCs w:val="20"/>
              </w:rPr>
            </w:pPr>
            <w:r>
              <w:rPr>
                <w:sz w:val="2"/>
                <w:szCs w:val="2"/>
              </w:rPr>
              <w:t>​</w:t>
            </w:r>
          </w:p>
        </w:tc>
      </w:tr>
      <w:tr w:rsidR="00000000">
        <w:trPr>
          <w:divId w:val="1405227251"/>
        </w:trPr>
        <w:tc>
          <w:tcPr>
            <w:tcW w:w="1753"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Location</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20"/>
                <w:szCs w:val="20"/>
              </w:rPr>
              <w:t>Total</w:t>
            </w:r>
          </w:p>
        </w:tc>
      </w:tr>
      <w:tr w:rsidR="00000000">
        <w:trPr>
          <w:divId w:val="1405227251"/>
        </w:trPr>
        <w:tc>
          <w:tcPr>
            <w:tcW w:w="175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400 Acres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4,40</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1,56</w:t>
            </w:r>
            <w:r>
              <w:rPr>
                <w:sz w:val="20"/>
                <w:szCs w:val="20"/>
              </w:rPr>
              <w:t>4</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5,96</w:t>
            </w:r>
            <w:r>
              <w:rPr>
                <w:sz w:val="20"/>
                <w:szCs w:val="20"/>
              </w:rPr>
              <w:t>4</w:t>
            </w:r>
          </w:p>
        </w:tc>
      </w:tr>
      <w:tr w:rsidR="00000000">
        <w:trPr>
          <w:divId w:val="1405227251"/>
        </w:trPr>
        <w:tc>
          <w:tcPr>
            <w:tcW w:w="175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100 Acres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1,30</w:t>
            </w:r>
            <w:r>
              <w:rPr>
                <w:sz w:val="20"/>
                <w:szCs w:val="20"/>
              </w:rPr>
              <w:t>0</w:t>
            </w:r>
          </w:p>
        </w:tc>
        <w:tc>
          <w:tcPr>
            <w:tcW w:w="4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w:t>
            </w:r>
            <w:r>
              <w:rPr>
                <w:sz w:val="20"/>
                <w:szCs w:val="20"/>
              </w:rPr>
              <w:t>4</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1,41</w:t>
            </w:r>
            <w:r>
              <w:rPr>
                <w:sz w:val="20"/>
                <w:szCs w:val="20"/>
              </w:rPr>
              <w:t>4</w:t>
            </w:r>
          </w:p>
        </w:tc>
      </w:tr>
      <w:tr w:rsidR="00000000">
        <w:trPr>
          <w:divId w:val="1405227251"/>
        </w:trPr>
        <w:tc>
          <w:tcPr>
            <w:tcW w:w="175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2,43</w:t>
            </w:r>
            <w:r>
              <w:rPr>
                <w:sz w:val="20"/>
                <w:szCs w:val="20"/>
              </w:rPr>
              <w:t>1</w:t>
            </w:r>
          </w:p>
        </w:tc>
        <w:tc>
          <w:tcPr>
            <w:tcW w:w="4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2,07</w:t>
            </w:r>
            <w:r>
              <w:rPr>
                <w:sz w:val="20"/>
                <w:szCs w:val="20"/>
              </w:rPr>
              <w:t>9</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4,51</w:t>
            </w:r>
            <w:r>
              <w:rPr>
                <w:sz w:val="20"/>
                <w:szCs w:val="20"/>
              </w:rPr>
              <w:t>0</w:t>
            </w:r>
          </w:p>
        </w:tc>
      </w:tr>
      <w:tr w:rsidR="00000000">
        <w:trPr>
          <w:divId w:val="1405227251"/>
        </w:trPr>
        <w:tc>
          <w:tcPr>
            <w:tcW w:w="175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44</w:t>
            </w:r>
            <w:r>
              <w:rPr>
                <w:sz w:val="20"/>
                <w:szCs w:val="20"/>
              </w:rPr>
              <w:t>5</w:t>
            </w:r>
          </w:p>
        </w:tc>
        <w:tc>
          <w:tcPr>
            <w:tcW w:w="4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w:t>
            </w:r>
            <w:r>
              <w:rPr>
                <w:sz w:val="20"/>
                <w:szCs w:val="20"/>
              </w:rPr>
              <w:t>6</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46</w:t>
            </w:r>
            <w:r>
              <w:rPr>
                <w:sz w:val="20"/>
                <w:szCs w:val="20"/>
              </w:rPr>
              <w:t>1</w:t>
            </w:r>
          </w:p>
        </w:tc>
      </w:tr>
      <w:tr w:rsidR="00000000">
        <w:trPr>
          <w:divId w:val="1405227251"/>
        </w:trPr>
        <w:tc>
          <w:tcPr>
            <w:tcW w:w="175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w:t>
            </w:r>
            <w:r>
              <w:rPr>
                <w:sz w:val="20"/>
                <w:szCs w:val="20"/>
              </w:rPr>
              <w:t>9</w:t>
            </w:r>
          </w:p>
        </w:tc>
      </w:tr>
      <w:tr w:rsidR="00000000">
        <w:trPr>
          <w:divId w:val="1405227251"/>
        </w:trPr>
        <w:tc>
          <w:tcPr>
            <w:tcW w:w="1753"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1405227251"/>
        </w:trPr>
        <w:tc>
          <w:tcPr>
            <w:tcW w:w="1753"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w:t>
            </w:r>
            <w:r>
              <w:rPr>
                <w:sz w:val="20"/>
                <w:szCs w:val="20"/>
              </w:rPr>
              <w:t>9</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1,67</w:t>
            </w:r>
            <w:r>
              <w:rPr>
                <w:sz w:val="20"/>
                <w:szCs w:val="20"/>
              </w:rPr>
              <w:t>9</w:t>
            </w:r>
          </w:p>
        </w:tc>
      </w:tr>
      <w:tr w:rsidR="00000000">
        <w:trPr>
          <w:divId w:val="1405227251"/>
        </w:trPr>
        <w:tc>
          <w:tcPr>
            <w:tcW w:w="1753"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11,43</w:t>
            </w:r>
            <w:r>
              <w:rPr>
                <w:sz w:val="20"/>
                <w:szCs w:val="20"/>
              </w:rPr>
              <w:t>7</w:t>
            </w:r>
          </w:p>
        </w:tc>
        <w:tc>
          <w:tcPr>
            <w:tcW w:w="4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3,90</w:t>
            </w:r>
            <w:r>
              <w:rPr>
                <w:sz w:val="20"/>
                <w:szCs w:val="20"/>
              </w:rPr>
              <w:t>9</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15,34</w:t>
            </w:r>
            <w:r>
              <w:rPr>
                <w:sz w:val="20"/>
                <w:szCs w:val="20"/>
              </w:rPr>
              <w:t>6</w:t>
            </w:r>
          </w:p>
        </w:tc>
      </w:tr>
    </w:tbl>
    <w:p w:rsidR="00000000" w:rsidRDefault="002A635B">
      <w:pPr>
        <w:pStyle w:val="a3"/>
        <w:spacing w:before="0" w:beforeAutospacing="0" w:after="0" w:afterAutospacing="0"/>
        <w:divId w:val="1405227251"/>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5227251"/>
        </w:trPr>
        <w:tc>
          <w:tcPr>
            <w:tcW w:w="720" w:type="dxa"/>
            <w:vAlign w:val="center"/>
            <w:hideMark/>
          </w:tcPr>
          <w:p w:rsidR="00000000" w:rsidRDefault="002A635B">
            <w:pPr>
              <w:rPr>
                <w:sz w:val="20"/>
                <w:szCs w:val="20"/>
              </w:rPr>
            </w:pPr>
          </w:p>
        </w:tc>
        <w:tc>
          <w:tcPr>
            <w:tcW w:w="360" w:type="dxa"/>
            <w:noWrap/>
            <w:tcMar>
              <w:top w:w="0" w:type="dxa"/>
              <w:left w:w="0" w:type="dxa"/>
              <w:bottom w:w="0" w:type="dxa"/>
              <w:right w:w="0" w:type="dxa"/>
            </w:tcMar>
            <w:hideMark/>
          </w:tcPr>
          <w:p w:rsidR="00000000" w:rsidRDefault="002A635B">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spacing w:after="200"/>
              <w:rPr>
                <w:rFonts w:eastAsia="Times New Roman"/>
                <w:sz w:val="20"/>
                <w:szCs w:val="20"/>
              </w:rPr>
            </w:pPr>
            <w:r>
              <w:rPr>
                <w:rFonts w:eastAsia="Times New Roman"/>
                <w:sz w:val="20"/>
                <w:szCs w:val="20"/>
              </w:rPr>
              <w:t xml:space="preserve">We </w:t>
            </w:r>
            <w:r>
              <w:rPr>
                <w:rFonts w:eastAsia="Times New Roman"/>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eastAsia="Times New Roman"/>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2A635B">
      <w:pPr>
        <w:divId w:val="14052272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5227251"/>
        </w:trPr>
        <w:tc>
          <w:tcPr>
            <w:tcW w:w="72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spacing w:after="200"/>
              <w:rPr>
                <w:rFonts w:eastAsia="Times New Roman"/>
                <w:sz w:val="20"/>
                <w:szCs w:val="20"/>
              </w:rPr>
            </w:pPr>
            <w:r>
              <w:rPr>
                <w:rFonts w:eastAsia="Times New Roman"/>
                <w:sz w:val="20"/>
                <w:szCs w:val="20"/>
              </w:rPr>
              <w:t xml:space="preserve">Finally, </w:t>
            </w:r>
            <w:r>
              <w:rPr>
                <w:rFonts w:eastAsia="Times New Roman"/>
                <w:sz w:val="20"/>
                <w:szCs w:val="20"/>
              </w:rPr>
              <w:t>our financial performance will be impacted by our ability to fulfill current orders for our manufactured homes from dealers and customers. Currently, our two Texas manufacturing facilities are operating at near peak capacity, with limited ability to increa</w:t>
            </w:r>
            <w:r>
              <w:rPr>
                <w:rFonts w:eastAsia="Times New Roman"/>
                <w:sz w:val="20"/>
                <w:szCs w:val="20"/>
              </w:rPr>
              <w:t>se the volume of homes produced at those plants. Our Georgia manufacturing facility has unutilized square footage available and with additional investment can add capacity to increase the number of homes that can be manufactured. We intend to increase prod</w:t>
            </w:r>
            <w:r>
              <w:rPr>
                <w:rFonts w:eastAsia="Times New Roman"/>
                <w:sz w:val="20"/>
                <w:szCs w:val="20"/>
              </w:rPr>
              <w:t>uction at the Georgia facility over time, particularly in response to orders increasingly being generated from new markets in Florida and the Carolinas. In order to maintain our growth, we will need to be able to continue to properly estimate anticipated f</w:t>
            </w:r>
            <w:r>
              <w:rPr>
                <w:rFonts w:eastAsia="Times New Roman"/>
                <w:sz w:val="20"/>
                <w:szCs w:val="20"/>
              </w:rPr>
              <w:t>uture volumes when making commitments regarding the level of business that we will seek and accept, the mix of products that we intend to manufacture, the timing of production schedules and the levels and utilization of inventory, equipment and personnel.</w:t>
            </w:r>
          </w:p>
        </w:tc>
      </w:tr>
    </w:tbl>
    <w:p w:rsidR="00000000" w:rsidRDefault="002A635B">
      <w:pPr>
        <w:pStyle w:val="a3"/>
        <w:spacing w:before="480" w:beforeAutospacing="0" w:after="0" w:afterAutospacing="0"/>
        <w:jc w:val="center"/>
        <w:divId w:val="902448718"/>
        <w:rPr>
          <w:sz w:val="20"/>
          <w:szCs w:val="20"/>
        </w:rPr>
      </w:pPr>
      <w:r>
        <w:rPr>
          <w:sz w:val="20"/>
          <w:szCs w:val="20"/>
        </w:rPr>
        <w:t>28</w:t>
      </w:r>
    </w:p>
    <w:p w:rsidR="00000000" w:rsidRDefault="002A635B">
      <w:pPr>
        <w:pStyle w:val="a3"/>
        <w:spacing w:before="0" w:beforeAutospacing="0" w:after="200" w:afterAutospacing="0"/>
        <w:divId w:val="199120535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32976461"/>
        </w:trPr>
        <w:tc>
          <w:tcPr>
            <w:tcW w:w="720" w:type="dxa"/>
            <w:vAlign w:val="center"/>
            <w:hideMark/>
          </w:tcPr>
          <w:p w:rsidR="00000000" w:rsidRDefault="002A635B">
            <w:pPr>
              <w:rPr>
                <w:sz w:val="20"/>
                <w:szCs w:val="20"/>
              </w:rPr>
            </w:pPr>
          </w:p>
        </w:tc>
        <w:tc>
          <w:tcPr>
            <w:tcW w:w="360" w:type="dxa"/>
            <w:noWrap/>
            <w:tcMar>
              <w:top w:w="0" w:type="dxa"/>
              <w:left w:w="0" w:type="dxa"/>
              <w:bottom w:w="0" w:type="dxa"/>
              <w:right w:w="0" w:type="dxa"/>
            </w:tcMar>
            <w:hideMark/>
          </w:tcPr>
          <w:p w:rsidR="00000000" w:rsidRDefault="002A635B">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The coronavirus pandemic is an evolving threat to the economy and all businesses. At this time both the duration of the pandemic and the magnitude of the economic consequences are unknown. Risks to the Com</w:t>
            </w:r>
            <w:r>
              <w:rPr>
                <w:rFonts w:eastAsia="Times New Roman"/>
                <w:sz w:val="20"/>
                <w:szCs w:val="20"/>
              </w:rPr>
              <w:t>pany include but are not limited to:</w:t>
            </w:r>
            <w:r>
              <w:rPr>
                <w:rFonts w:eastAsia="Times New Roman"/>
                <w:sz w:val="20"/>
                <w:szCs w:val="20"/>
              </w:rPr>
              <w:t xml:space="preserve"> </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 xml:space="preserve">increased loan losses or deferred loan payments as loan obligors suffer cash flow issues resulting from reduced employment, reduced rental income or unit sales, or other factors; </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reduced sales volume as pote</w:t>
            </w:r>
            <w:r>
              <w:rPr>
                <w:rFonts w:eastAsia="Times New Roman"/>
                <w:sz w:val="20"/>
                <w:szCs w:val="20"/>
              </w:rPr>
              <w:t>ntial customers are unable to shop for new homes or cannot qualify for a home purchase, retail dealers or company stores reduce or stop operations, or MHP owners reduce their future home purchases;</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reduced production resulting from factors such as the spread of the illness through the Company’s workforce or the impact of government interventions on labor force participation, reduced product demand, or government-mandated closures of our factories, co</w:t>
            </w:r>
            <w:r>
              <w:rPr>
                <w:rFonts w:eastAsia="Times New Roman"/>
                <w:sz w:val="20"/>
                <w:szCs w:val="20"/>
              </w:rPr>
              <w:t xml:space="preserve">mpany-owned stores, or retail lots of independent dealers who carry our products; </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delays in development projects as zoning, regulatory, and permitting decisions are likely to be postponed and the expected negative impact of the pandemic on the constr</w:t>
            </w:r>
            <w:r>
              <w:rPr>
                <w:rFonts w:eastAsia="Times New Roman"/>
                <w:sz w:val="20"/>
                <w:szCs w:val="20"/>
              </w:rPr>
              <w:t xml:space="preserve">uction industry; </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reduced raw material availability related to global supply chain disruption from the pandemic, including possible border closures;</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spacing w:after="240"/>
              <w:rPr>
                <w:rFonts w:eastAsia="Times New Roman"/>
                <w:sz w:val="20"/>
                <w:szCs w:val="20"/>
              </w:rPr>
            </w:pPr>
            <w:r>
              <w:rPr>
                <w:rFonts w:eastAsia="Times New Roman"/>
                <w:sz w:val="20"/>
                <w:szCs w:val="20"/>
              </w:rPr>
              <w:t>decreased cash flow from operations which could negatively affect our liquidity;</w:t>
            </w:r>
          </w:p>
        </w:tc>
      </w:tr>
    </w:tbl>
    <w:p w:rsidR="00000000" w:rsidRDefault="002A635B">
      <w:pPr>
        <w:divId w:val="93297646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932976461"/>
        </w:trPr>
        <w:tc>
          <w:tcPr>
            <w:tcW w:w="144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2A635B">
            <w:pPr>
              <w:rPr>
                <w:rFonts w:eastAsia="Times New Roman"/>
                <w:sz w:val="20"/>
                <w:szCs w:val="20"/>
              </w:rPr>
            </w:pPr>
            <w:r>
              <w:rPr>
                <w:rFonts w:eastAsia="Times New Roman"/>
                <w:sz w:val="20"/>
                <w:szCs w:val="20"/>
              </w:rPr>
              <w:t>an outbreak</w:t>
            </w:r>
            <w:r>
              <w:rPr>
                <w:rFonts w:eastAsia="Times New Roman"/>
                <w:sz w:val="20"/>
                <w:szCs w:val="20"/>
              </w:rPr>
              <w:t xml:space="preserve"> of illness among our management and accounting staff could negatively affect our ability to maintain operations, operate our financial systems, delay our statutory reporting, and reduce our internal control of financial reporting.</w:t>
            </w:r>
          </w:p>
        </w:tc>
      </w:tr>
    </w:tbl>
    <w:p w:rsidR="00000000" w:rsidRDefault="002A635B">
      <w:pPr>
        <w:pStyle w:val="a3"/>
        <w:spacing w:before="0" w:beforeAutospacing="0" w:after="240" w:afterAutospacing="0"/>
        <w:ind w:left="1080"/>
        <w:divId w:val="932976461"/>
        <w:rPr>
          <w:sz w:val="20"/>
          <w:szCs w:val="20"/>
        </w:rPr>
      </w:pPr>
      <w:r>
        <w:rPr>
          <w:sz w:val="20"/>
          <w:szCs w:val="20"/>
        </w:rPr>
        <w:t>We continue to monitor government responses to support the economy and evaluate how those actions might mitigate the risks noted above. At this time, we believe that the pandemic will have a negative effect on our financial results that could range from mi</w:t>
      </w:r>
      <w:r>
        <w:rPr>
          <w:sz w:val="20"/>
          <w:szCs w:val="20"/>
        </w:rPr>
        <w:t>nor to material.</w:t>
      </w:r>
      <w:r>
        <w:rPr>
          <w:sz w:val="20"/>
          <w:szCs w:val="20"/>
        </w:rPr>
        <w:t xml:space="preserve"> </w:t>
      </w:r>
    </w:p>
    <w:p w:rsidR="00000000" w:rsidRDefault="002A635B">
      <w:pPr>
        <w:pStyle w:val="a3"/>
        <w:spacing w:before="0" w:beforeAutospacing="0" w:after="200" w:afterAutospacing="0"/>
        <w:divId w:val="932976461"/>
        <w:rPr>
          <w:b/>
          <w:bCs/>
          <w:sz w:val="20"/>
          <w:szCs w:val="20"/>
        </w:rPr>
      </w:pPr>
      <w:r>
        <w:rPr>
          <w:b/>
          <w:bCs/>
          <w:sz w:val="20"/>
          <w:szCs w:val="20"/>
        </w:rPr>
        <w:t>Results of Operations</w:t>
      </w:r>
    </w:p>
    <w:p w:rsidR="00000000" w:rsidRDefault="002A635B">
      <w:pPr>
        <w:pStyle w:val="a3"/>
        <w:spacing w:before="0" w:beforeAutospacing="0" w:after="200" w:afterAutospacing="0"/>
        <w:ind w:firstLine="720"/>
        <w:divId w:val="932976461"/>
        <w:rPr>
          <w:sz w:val="20"/>
          <w:szCs w:val="20"/>
        </w:rPr>
      </w:pPr>
      <w:r>
        <w:rPr>
          <w:sz w:val="20"/>
          <w:szCs w:val="20"/>
        </w:rPr>
        <w:t>The following discussion should be read in conjunction with the information set forth in the financial statements and the accompanying notes appearing elsewhere in this Form 10-Q.</w:t>
      </w:r>
    </w:p>
    <w:p w:rsidR="00000000" w:rsidRDefault="002A635B">
      <w:pPr>
        <w:pStyle w:val="a3"/>
        <w:spacing w:before="480" w:beforeAutospacing="0" w:after="0" w:afterAutospacing="0"/>
        <w:jc w:val="center"/>
        <w:divId w:val="1873299478"/>
        <w:rPr>
          <w:sz w:val="20"/>
          <w:szCs w:val="20"/>
        </w:rPr>
      </w:pPr>
      <w:r>
        <w:rPr>
          <w:sz w:val="20"/>
          <w:szCs w:val="20"/>
        </w:rPr>
        <w:t>29</w:t>
      </w:r>
    </w:p>
    <w:p w:rsidR="00000000" w:rsidRDefault="002A635B">
      <w:pPr>
        <w:pStyle w:val="a3"/>
        <w:spacing w:before="0" w:beforeAutospacing="0" w:after="200" w:afterAutospacing="0"/>
        <w:divId w:val="359673186"/>
        <w:rPr>
          <w:sz w:val="20"/>
          <w:szCs w:val="20"/>
        </w:rPr>
      </w:pPr>
      <w:hyperlink w:anchor="TOC" w:history="1">
        <w:r>
          <w:rPr>
            <w:rStyle w:val="a4"/>
            <w:sz w:val="20"/>
            <w:szCs w:val="20"/>
          </w:rPr>
          <w:t>Table o</w:t>
        </w:r>
        <w:r>
          <w:rPr>
            <w:rStyle w:val="a4"/>
            <w:sz w:val="20"/>
            <w:szCs w:val="20"/>
          </w:rPr>
          <w:t>f Contents</w:t>
        </w:r>
      </w:hyperlink>
    </w:p>
    <w:p w:rsidR="00000000" w:rsidRDefault="002A635B">
      <w:pPr>
        <w:pStyle w:val="a3"/>
        <w:spacing w:before="0" w:beforeAutospacing="0" w:after="200" w:afterAutospacing="0"/>
        <w:ind w:left="720"/>
        <w:divId w:val="1535730950"/>
        <w:rPr>
          <w:b/>
          <w:bCs/>
          <w:i/>
          <w:iCs/>
          <w:sz w:val="20"/>
          <w:szCs w:val="20"/>
        </w:rPr>
      </w:pPr>
      <w:r>
        <w:rPr>
          <w:b/>
          <w:bCs/>
          <w:i/>
          <w:iCs/>
          <w:sz w:val="20"/>
          <w:szCs w:val="20"/>
        </w:rPr>
        <w:t>Comparison of Three Months ended June 30, 2022 and 2021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trPr>
          <w:divId w:val="1535730950"/>
          <w:trHeight w:val="2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divId w:val="43024760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008353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52230680"/>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2428531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5204800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85734800"/>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9532260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5776849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35684534"/>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2102827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82106217"/>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2037496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71400265"/>
              <w:rPr>
                <w:sz w:val="20"/>
                <w:szCs w:val="20"/>
              </w:rPr>
            </w:pPr>
            <w:r>
              <w:rPr>
                <w:sz w:val="2"/>
                <w:szCs w:val="2"/>
              </w:rPr>
              <w:t>​</w:t>
            </w:r>
          </w:p>
        </w:tc>
      </w:tr>
      <w:tr w:rsidR="00000000">
        <w:trPr>
          <w:divId w:val="1535730950"/>
        </w:trPr>
        <w:tc>
          <w:tcPr>
            <w:tcW w:w="240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67" w:type="pct"/>
            <w:gridSpan w:val="5"/>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sz w:val="16"/>
                <w:szCs w:val="16"/>
              </w:rPr>
              <w:t>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r>
      <w:tr w:rsidR="00000000">
        <w:trPr>
          <w:divId w:val="1535730950"/>
        </w:trPr>
        <w:tc>
          <w:tcPr>
            <w:tcW w:w="2408"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Product sales</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55,09</w:t>
            </w:r>
            <w:r>
              <w:rPr>
                <w:sz w:val="20"/>
                <w:szCs w:val="20"/>
              </w:rPr>
              <w:t>8</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41,11</w:t>
            </w:r>
            <w:r>
              <w:rPr>
                <w:sz w:val="20"/>
                <w:szCs w:val="20"/>
              </w:rPr>
              <w:t>5</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13,98</w:t>
            </w:r>
            <w:r>
              <w:rPr>
                <w:sz w:val="20"/>
                <w:szCs w:val="20"/>
              </w:rPr>
              <w:t>3</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34.</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7,49</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6,73</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76</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Other</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1,61</w:t>
            </w:r>
            <w:r>
              <w:rPr>
                <w:sz w:val="20"/>
                <w:szCs w:val="20"/>
              </w:rPr>
              <w:t>6</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74</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87</w:t>
            </w:r>
            <w:r>
              <w:rPr>
                <w:sz w:val="20"/>
                <w:szCs w:val="20"/>
              </w:rPr>
              <w:t>6</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118.</w:t>
            </w:r>
            <w:r>
              <w:rPr>
                <w:sz w:val="20"/>
                <w:szCs w:val="20"/>
              </w:rPr>
              <w:t>4</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net revenue</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64,21</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48,58</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15,62</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32.</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Operating expenses:</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Cost of product sales</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37,41</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28,34</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9,06</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32.</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Selling, general administrative expenses</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5,90</w:t>
            </w:r>
            <w:r>
              <w:rPr>
                <w:sz w:val="20"/>
                <w:szCs w:val="20"/>
              </w:rPr>
              <w:t>1</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5,16</w:t>
            </w:r>
            <w:r>
              <w:rPr>
                <w:sz w:val="20"/>
                <w:szCs w:val="20"/>
              </w:rPr>
              <w:t>5</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73</w:t>
            </w:r>
            <w:r>
              <w:rPr>
                <w:sz w:val="20"/>
                <w:szCs w:val="20"/>
              </w:rPr>
              <w:t>6</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w:t>
            </w:r>
            <w:r>
              <w:rPr>
                <w:sz w:val="20"/>
                <w:szCs w:val="20"/>
              </w:rPr>
              <w:t>2</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Dealer incentive</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43</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32</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285.</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Income from operations</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20,46</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14,96</w:t>
            </w:r>
            <w:r>
              <w:rPr>
                <w:sz w:val="20"/>
                <w:szCs w:val="20"/>
              </w:rPr>
              <w:t>7</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5,49</w:t>
            </w:r>
            <w:r>
              <w:rPr>
                <w:sz w:val="20"/>
                <w:szCs w:val="20"/>
              </w:rPr>
              <w:t>3</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36.</w:t>
            </w:r>
            <w:r>
              <w:rPr>
                <w:sz w:val="20"/>
                <w:szCs w:val="20"/>
              </w:rPr>
              <w:t>7</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Other income (expense)</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78</w:t>
            </w:r>
            <w:r>
              <w:rPr>
                <w:sz w:val="20"/>
                <w:szCs w:val="20"/>
              </w:rPr>
              <w:t>3</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w:t>
            </w:r>
            <w:r>
              <w:rPr>
                <w:sz w:val="20"/>
                <w:szCs w:val="20"/>
              </w:rPr>
              <w:t>9</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35</w:t>
            </w:r>
            <w:r>
              <w:rPr>
                <w:sz w:val="20"/>
                <w:szCs w:val="20"/>
              </w:rPr>
              <w:t>4</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82.</w:t>
            </w:r>
            <w:r>
              <w:rPr>
                <w:sz w:val="20"/>
                <w:szCs w:val="20"/>
              </w:rPr>
              <w:t>5</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Miscellaneous, net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(17</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(50.0</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Interest expense</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(183</w:t>
            </w:r>
            <w:r>
              <w:rPr>
                <w:sz w:val="20"/>
                <w:szCs w:val="20"/>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(283</w:t>
            </w:r>
            <w:r>
              <w:rPr>
                <w:sz w:val="20"/>
                <w:szCs w:val="20"/>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(35.3</w:t>
            </w:r>
            <w:r>
              <w:rPr>
                <w:sz w:val="20"/>
                <w:szCs w:val="20"/>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Total other</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61</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18</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43</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242.</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ind w:left="240"/>
              <w:rPr>
                <w:sz w:val="20"/>
                <w:szCs w:val="20"/>
              </w:rPr>
            </w:pPr>
            <w:r>
              <w:rPr>
                <w:sz w:val="20"/>
                <w:szCs w:val="20"/>
              </w:rPr>
              <w:t>Income before income tax expense</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21,07</w:t>
            </w:r>
            <w:r>
              <w:rPr>
                <w:sz w:val="20"/>
                <w:szCs w:val="20"/>
              </w:rPr>
              <w:t>7</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15,14</w:t>
            </w:r>
            <w:r>
              <w:rPr>
                <w:sz w:val="20"/>
                <w:szCs w:val="20"/>
              </w:rPr>
              <w:t>7</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5,93</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39.</w:t>
            </w:r>
            <w:r>
              <w:rPr>
                <w:sz w:val="20"/>
                <w:szCs w:val="20"/>
              </w:rPr>
              <w:t>1</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Income tax expense</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(3,816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(2,498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(1,318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52.</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08"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income</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17,26</w:t>
            </w:r>
            <w:r>
              <w:rPr>
                <w:sz w:val="20"/>
                <w:szCs w:val="20"/>
              </w:rPr>
              <w:t>1</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12,64</w:t>
            </w:r>
            <w:r>
              <w:rPr>
                <w:sz w:val="20"/>
                <w:szCs w:val="20"/>
              </w:rPr>
              <w:t>9</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4,61</w:t>
            </w:r>
            <w:r>
              <w:rPr>
                <w:sz w:val="20"/>
                <w:szCs w:val="20"/>
              </w:rPr>
              <w:t>2</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1"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36.</w:t>
            </w:r>
            <w:r>
              <w:rPr>
                <w:sz w:val="20"/>
                <w:szCs w:val="20"/>
              </w:rPr>
              <w:t>5</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bl>
    <w:p w:rsidR="00000000" w:rsidRDefault="002A635B">
      <w:pPr>
        <w:pStyle w:val="a3"/>
        <w:spacing w:before="0" w:beforeAutospacing="0" w:after="0" w:afterAutospacing="0"/>
        <w:divId w:val="1535730950"/>
        <w:rPr>
          <w:sz w:val="20"/>
          <w:szCs w:val="20"/>
        </w:rPr>
      </w:pPr>
      <w:r>
        <w:rPr>
          <w:sz w:val="20"/>
          <w:szCs w:val="20"/>
        </w:rPr>
        <w:t>​</w:t>
      </w:r>
    </w:p>
    <w:p w:rsidR="00000000" w:rsidRDefault="002A635B">
      <w:pPr>
        <w:pStyle w:val="a3"/>
        <w:spacing w:before="0" w:beforeAutospacing="0" w:after="200" w:afterAutospacing="0"/>
        <w:ind w:firstLine="720"/>
        <w:divId w:val="1535730950"/>
        <w:rPr>
          <w:sz w:val="20"/>
          <w:szCs w:val="20"/>
        </w:rPr>
      </w:pPr>
      <w:r>
        <w:rPr>
          <w:sz w:val="20"/>
          <w:szCs w:val="20"/>
        </w:rPr>
        <w:t xml:space="preserve">Product sales primarily consist of direct sales, commercial sales, consignment sales and retail store sales. Product sales increased $14.0 million, or 34.0%, during the three months ended June 30, 2022 as compared to the same period in 2021. This increase </w:t>
      </w:r>
      <w:r>
        <w:rPr>
          <w:sz w:val="20"/>
          <w:szCs w:val="20"/>
        </w:rPr>
        <w:t xml:space="preserve">was driven by higher average sales price and a slight increase in unit volumes. </w:t>
      </w:r>
    </w:p>
    <w:p w:rsidR="00000000" w:rsidRDefault="002A635B">
      <w:pPr>
        <w:pStyle w:val="a3"/>
        <w:spacing w:before="0" w:beforeAutospacing="0" w:after="200" w:afterAutospacing="0"/>
        <w:ind w:firstLine="720"/>
        <w:divId w:val="1535730950"/>
        <w:rPr>
          <w:sz w:val="20"/>
          <w:szCs w:val="20"/>
        </w:rPr>
      </w:pPr>
      <w:r>
        <w:rPr>
          <w:sz w:val="20"/>
          <w:szCs w:val="20"/>
        </w:rPr>
        <w:t xml:space="preserve">Net revenue attributable to our factory-built housing consisted of the following during the three months of 2022 and 2021: </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trPr>
          <w:divId w:val="1535730950"/>
          <w:trHeight w:val="2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divId w:val="189743076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4919783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776171150"/>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808251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0840510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30684731"/>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9533958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1164003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75008629"/>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4887832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23695863"/>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0445384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6611522"/>
              <w:rPr>
                <w:sz w:val="20"/>
                <w:szCs w:val="20"/>
              </w:rPr>
            </w:pPr>
            <w:r>
              <w:rPr>
                <w:sz w:val="2"/>
                <w:szCs w:val="2"/>
              </w:rPr>
              <w:t>​</w:t>
            </w:r>
          </w:p>
        </w:tc>
      </w:tr>
      <w:tr w:rsidR="00000000">
        <w:trPr>
          <w:divId w:val="153573095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1175" w:type="pct"/>
            <w:gridSpan w:val="5"/>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sz w:val="16"/>
                <w:szCs w:val="16"/>
              </w:rPr>
              <w:t>    </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r>
      <w:tr w:rsidR="00000000">
        <w:trPr>
          <w:divId w:val="153573095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75" w:type="pct"/>
            <w:gridSpan w:val="5"/>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June 30, </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r>
      <w:tr w:rsidR="00000000">
        <w:trPr>
          <w:divId w:val="153573095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(in thousands)</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sz w:val="16"/>
                <w:szCs w:val="16"/>
              </w:rPr>
              <w:t> </w:t>
            </w:r>
          </w:p>
        </w:tc>
      </w:tr>
      <w:tr w:rsidR="00000000">
        <w:trPr>
          <w:divId w:val="153573095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r>
      <w:tr w:rsidR="00000000">
        <w:trPr>
          <w:divId w:val="1535730950"/>
        </w:trPr>
        <w:tc>
          <w:tcPr>
            <w:tcW w:w="241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revenue:</w:t>
            </w:r>
          </w:p>
        </w:tc>
        <w:tc>
          <w:tcPr>
            <w:tcW w:w="1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ind w:left="120"/>
              <w:rPr>
                <w:sz w:val="20"/>
                <w:szCs w:val="20"/>
              </w:rPr>
            </w:pPr>
            <w:r>
              <w:rPr>
                <w:sz w:val="20"/>
                <w:szCs w:val="20"/>
              </w:rPr>
              <w:t>Products sold</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55,09</w:t>
            </w:r>
            <w:r>
              <w:rPr>
                <w:sz w:val="20"/>
                <w:szCs w:val="20"/>
              </w:rPr>
              <w:t>8</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41,11</w:t>
            </w:r>
            <w:r>
              <w:rPr>
                <w:sz w:val="20"/>
                <w:szCs w:val="20"/>
              </w:rPr>
              <w:t>5</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13,98</w:t>
            </w:r>
            <w:r>
              <w:rPr>
                <w:sz w:val="20"/>
                <w:szCs w:val="20"/>
              </w:rPr>
              <w:t>3</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34.</w:t>
            </w:r>
            <w:r>
              <w:rPr>
                <w:sz w:val="20"/>
                <w:szCs w:val="20"/>
              </w:rPr>
              <w:t>0</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10"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Total products sold</w:t>
            </w:r>
          </w:p>
        </w:tc>
        <w:tc>
          <w:tcPr>
            <w:tcW w:w="1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79</w:t>
            </w:r>
            <w:r>
              <w:rPr>
                <w:sz w:val="20"/>
                <w:szCs w:val="20"/>
              </w:rPr>
              <w:t>4</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78</w:t>
            </w:r>
            <w:r>
              <w:rPr>
                <w:sz w:val="20"/>
                <w:szCs w:val="20"/>
              </w:rPr>
              <w:t>3</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w:t>
            </w:r>
            <w:r>
              <w:rPr>
                <w:sz w:val="20"/>
                <w:szCs w:val="20"/>
              </w:rPr>
              <w:t>1</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w:t>
            </w:r>
            <w:r>
              <w:rPr>
                <w:sz w:val="20"/>
                <w:szCs w:val="20"/>
              </w:rPr>
              <w:t>4</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r w:rsidR="00000000">
        <w:trPr>
          <w:divId w:val="1535730950"/>
        </w:trPr>
        <w:tc>
          <w:tcPr>
            <w:tcW w:w="2410"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revenue per product sold</w:t>
            </w:r>
          </w:p>
        </w:tc>
        <w:tc>
          <w:tcPr>
            <w:tcW w:w="101"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69.</w:t>
            </w:r>
            <w:r>
              <w:rPr>
                <w:sz w:val="20"/>
                <w:szCs w:val="20"/>
              </w:rPr>
              <w:t>4</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52.</w:t>
            </w:r>
            <w:r>
              <w:rPr>
                <w:sz w:val="20"/>
                <w:szCs w:val="20"/>
              </w:rPr>
              <w:t>5</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w:t>
            </w:r>
            <w:r>
              <w:rPr>
                <w:sz w:val="20"/>
                <w:szCs w:val="20"/>
              </w:rPr>
              <w:t>7</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32.</w:t>
            </w:r>
            <w:r>
              <w:rPr>
                <w:sz w:val="20"/>
                <w:szCs w:val="20"/>
              </w:rPr>
              <w:t>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r>
    </w:tbl>
    <w:p w:rsidR="00000000" w:rsidRDefault="002A635B">
      <w:pPr>
        <w:pStyle w:val="a3"/>
        <w:spacing w:before="0" w:beforeAutospacing="0" w:after="0" w:afterAutospacing="0"/>
        <w:divId w:val="1535730950"/>
        <w:rPr>
          <w:sz w:val="20"/>
          <w:szCs w:val="20"/>
        </w:rPr>
      </w:pPr>
      <w:r>
        <w:rPr>
          <w:sz w:val="20"/>
          <w:szCs w:val="20"/>
        </w:rPr>
        <w:t>​</w:t>
      </w:r>
    </w:p>
    <w:p w:rsidR="00000000" w:rsidRDefault="002A635B">
      <w:pPr>
        <w:pStyle w:val="a3"/>
        <w:spacing w:before="0" w:beforeAutospacing="0" w:after="200" w:afterAutospacing="0"/>
        <w:ind w:firstLine="720"/>
        <w:divId w:val="1535730950"/>
        <w:rPr>
          <w:sz w:val="20"/>
          <w:szCs w:val="20"/>
        </w:rPr>
      </w:pPr>
      <w:r>
        <w:rPr>
          <w:sz w:val="20"/>
          <w:szCs w:val="20"/>
        </w:rPr>
        <w:t>For the three months ended June 30, 2022, our net revenue per product sold increased because of the increase in units sold and increases to our product prices in the second quarter of 2022 due to rising material and labor costs, which resulted in higher ho</w:t>
      </w:r>
      <w:r>
        <w:rPr>
          <w:sz w:val="20"/>
          <w:szCs w:val="20"/>
        </w:rPr>
        <w:t xml:space="preserve">me sales prices and more revenue generated per home sold. We had increases in consignment sales, direct sales, commercial sales and other product sales partially offset by a decline in retail store sales. Sales through our company-owned retail stores have </w:t>
      </w:r>
      <w:r>
        <w:rPr>
          <w:sz w:val="20"/>
          <w:szCs w:val="20"/>
        </w:rPr>
        <w:t xml:space="preserve">higher margins than our direct sales and consignment sales. For the three months ending September 30, 2022, we expect a decrease in net revenue attributable to product sales because of the Company and the State of Georgia’s efforts to evaluate and improve </w:t>
      </w:r>
      <w:r>
        <w:rPr>
          <w:sz w:val="20"/>
          <w:szCs w:val="20"/>
        </w:rPr>
        <w:t>the quality and consistency of homes manufactured in our Eatonton facility. These efforts have resulted in a temporary decrease in the rate of issuing HUD Labels of Certification and shipping finished homes from our Eatonton facility.</w:t>
      </w:r>
    </w:p>
    <w:p w:rsidR="00000000" w:rsidRDefault="002A635B">
      <w:pPr>
        <w:pStyle w:val="a3"/>
        <w:spacing w:before="0" w:beforeAutospacing="0" w:after="0" w:afterAutospacing="0"/>
        <w:ind w:firstLine="720"/>
        <w:divId w:val="1535730950"/>
        <w:rPr>
          <w:sz w:val="20"/>
          <w:szCs w:val="20"/>
        </w:rPr>
      </w:pPr>
      <w:r>
        <w:rPr>
          <w:sz w:val="20"/>
          <w:szCs w:val="20"/>
        </w:rPr>
        <w:t>Consumer and MHP loan</w:t>
      </w:r>
      <w:r>
        <w:rPr>
          <w:sz w:val="20"/>
          <w:szCs w:val="20"/>
        </w:rPr>
        <w:t xml:space="preserve">s interest income grew $0.8 million, or 11.3%, during the three months ended June 30, 2022 as compared to the same period in 2021 and is primarily related to our increase in outstanding consumer loan portfolio partially offset by a decrease in outstanding </w:t>
      </w:r>
      <w:r>
        <w:rPr>
          <w:sz w:val="20"/>
          <w:szCs w:val="20"/>
        </w:rPr>
        <w:t>MHP Note portfolio. The consumer loan portfolio has a higher average contractual interest rate compared to the MHP Note portfolio average contractual interest rate. Between June 30, 2022 and June 30, 2021 our MHP Note portfolio decreased by $23.5 million a</w:t>
      </w:r>
      <w:r>
        <w:rPr>
          <w:sz w:val="20"/>
          <w:szCs w:val="20"/>
        </w:rPr>
        <w:t xml:space="preserve">nd the consumer loan portfolio increased </w:t>
      </w:r>
    </w:p>
    <w:p w:rsidR="00000000" w:rsidRDefault="002A635B">
      <w:pPr>
        <w:pStyle w:val="a3"/>
        <w:spacing w:before="480" w:beforeAutospacing="0" w:after="0" w:afterAutospacing="0"/>
        <w:jc w:val="center"/>
        <w:divId w:val="1043750439"/>
        <w:rPr>
          <w:sz w:val="20"/>
          <w:szCs w:val="20"/>
        </w:rPr>
      </w:pPr>
      <w:r>
        <w:rPr>
          <w:sz w:val="20"/>
          <w:szCs w:val="20"/>
        </w:rPr>
        <w:t>30</w:t>
      </w:r>
    </w:p>
    <w:p w:rsidR="00000000" w:rsidRDefault="002A635B">
      <w:pPr>
        <w:pStyle w:val="a3"/>
        <w:spacing w:before="0" w:beforeAutospacing="0" w:after="200" w:afterAutospacing="0"/>
        <w:divId w:val="1703630877"/>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1079520516"/>
        <w:rPr>
          <w:sz w:val="20"/>
          <w:szCs w:val="20"/>
        </w:rPr>
      </w:pPr>
      <w:r>
        <w:rPr>
          <w:sz w:val="20"/>
          <w:szCs w:val="20"/>
        </w:rPr>
        <w:t>by $14.9 million. On September 30, 2021, we collected $44.9 million in principal payment from one of our borrowers. As a result of this payment, MHP loan interest inco</w:t>
      </w:r>
      <w:r>
        <w:rPr>
          <w:sz w:val="20"/>
          <w:szCs w:val="20"/>
        </w:rPr>
        <w:t>me is expected to decrease during 2022 as compared to 2021.</w:t>
      </w:r>
    </w:p>
    <w:p w:rsidR="00000000" w:rsidRDefault="002A635B">
      <w:pPr>
        <w:pStyle w:val="a3"/>
        <w:spacing w:before="0" w:beforeAutospacing="0" w:after="200" w:afterAutospacing="0"/>
        <w:ind w:firstLine="720"/>
        <w:divId w:val="1079520516"/>
        <w:rPr>
          <w:sz w:val="20"/>
          <w:szCs w:val="20"/>
        </w:rPr>
      </w:pPr>
      <w:r>
        <w:rPr>
          <w:sz w:val="20"/>
          <w:szCs w:val="20"/>
        </w:rPr>
        <w:t>Other revenue primarily consists of consignment fees, commercial lease rents and servicer fee revenue and increased $0.9 million, or 118.4% during the three months ended June 30, 2022 as compared to the same period in 2021.</w:t>
      </w:r>
    </w:p>
    <w:p w:rsidR="00000000" w:rsidRDefault="002A635B">
      <w:pPr>
        <w:pStyle w:val="a3"/>
        <w:spacing w:before="0" w:beforeAutospacing="0" w:after="200" w:afterAutospacing="0"/>
        <w:ind w:firstLine="720"/>
        <w:divId w:val="1079520516"/>
        <w:rPr>
          <w:sz w:val="20"/>
          <w:szCs w:val="20"/>
        </w:rPr>
      </w:pPr>
      <w:r>
        <w:rPr>
          <w:sz w:val="20"/>
          <w:szCs w:val="20"/>
        </w:rPr>
        <w:t>The cost of product sales increa</w:t>
      </w:r>
      <w:r>
        <w:rPr>
          <w:sz w:val="20"/>
          <w:szCs w:val="20"/>
        </w:rPr>
        <w:t>sed $9.1 million, or 32.0%, during the three months ended June 30, 2022 as compared to the same period in 2021. The increase in costs is primarily related to a slight increase in units sold and increases in the cost of materials and labor in 2022 which was</w:t>
      </w:r>
      <w:r>
        <w:rPr>
          <w:sz w:val="20"/>
          <w:szCs w:val="20"/>
        </w:rPr>
        <w:t xml:space="preserve"> materially passed along to our end-customer.</w:t>
      </w:r>
    </w:p>
    <w:p w:rsidR="00000000" w:rsidRDefault="002A635B">
      <w:pPr>
        <w:pStyle w:val="a3"/>
        <w:spacing w:before="0" w:beforeAutospacing="0" w:after="200" w:afterAutospacing="0"/>
        <w:ind w:firstLine="792"/>
        <w:divId w:val="1079520516"/>
        <w:rPr>
          <w:sz w:val="20"/>
          <w:szCs w:val="20"/>
        </w:rPr>
      </w:pPr>
      <w:r>
        <w:rPr>
          <w:sz w:val="20"/>
          <w:szCs w:val="20"/>
        </w:rPr>
        <w:t>Selling, general and administrative expenses increased $0.7 million, or 14.2%, during the three months ended June 30, 2022 as compared to the same period in 2021. This increase was primarily due to a $0.5 milli</w:t>
      </w:r>
      <w:r>
        <w:rPr>
          <w:sz w:val="20"/>
          <w:szCs w:val="20"/>
        </w:rPr>
        <w:t>on increase in salaries and incentive costs, a $0.3 million increase in consulting and professional fees, a $0.2 million increase in title fees &amp; expenses and a $0.2 million increase in loan losses partially offset by a net $0.5 million decrease in other m</w:t>
      </w:r>
      <w:r>
        <w:rPr>
          <w:sz w:val="20"/>
          <w:szCs w:val="20"/>
        </w:rPr>
        <w:t xml:space="preserve">iscellaneous costs. </w:t>
      </w:r>
    </w:p>
    <w:p w:rsidR="00000000" w:rsidRDefault="002A635B">
      <w:pPr>
        <w:pStyle w:val="a3"/>
        <w:spacing w:before="0" w:beforeAutospacing="0" w:after="200" w:afterAutospacing="0"/>
        <w:ind w:firstLine="792"/>
        <w:divId w:val="1079520516"/>
        <w:rPr>
          <w:sz w:val="20"/>
          <w:szCs w:val="20"/>
        </w:rPr>
      </w:pPr>
      <w:r>
        <w:rPr>
          <w:sz w:val="20"/>
          <w:szCs w:val="20"/>
        </w:rPr>
        <w:t>Dealer incentive expense increased $0.3 million during the three months ended June 30, 2022 as compared to the same period in 2021.</w:t>
      </w:r>
    </w:p>
    <w:p w:rsidR="00000000" w:rsidRDefault="002A635B">
      <w:pPr>
        <w:pStyle w:val="a3"/>
        <w:spacing w:before="0" w:beforeAutospacing="0" w:after="200" w:afterAutospacing="0"/>
        <w:ind w:firstLine="792"/>
        <w:divId w:val="1079520516"/>
        <w:rPr>
          <w:sz w:val="20"/>
          <w:szCs w:val="20"/>
        </w:rPr>
      </w:pPr>
      <w:r>
        <w:rPr>
          <w:sz w:val="20"/>
          <w:szCs w:val="20"/>
        </w:rPr>
        <w:t>Other income (expense), net increased $0.4 million during the three months ended June 30, 2022 as compa</w:t>
      </w:r>
      <w:r>
        <w:rPr>
          <w:sz w:val="20"/>
          <w:szCs w:val="20"/>
        </w:rPr>
        <w:t>red to the same period in 2021.  This increase was primarily due to a $0.4 million increase in non-operating interest income and a decrease of $0.1 million in interest expense.</w:t>
      </w:r>
    </w:p>
    <w:p w:rsidR="00000000" w:rsidRDefault="002A635B">
      <w:pPr>
        <w:pStyle w:val="a3"/>
        <w:spacing w:before="0" w:beforeAutospacing="0" w:after="200" w:afterAutospacing="0"/>
        <w:ind w:firstLine="720"/>
        <w:divId w:val="1079520516"/>
        <w:rPr>
          <w:sz w:val="20"/>
          <w:szCs w:val="20"/>
        </w:rPr>
      </w:pPr>
      <w:r>
        <w:rPr>
          <w:sz w:val="20"/>
          <w:szCs w:val="20"/>
        </w:rPr>
        <w:t>Income tax expense was $3.8 million during the three months ended June 30, 2022</w:t>
      </w:r>
      <w:r>
        <w:rPr>
          <w:sz w:val="20"/>
          <w:szCs w:val="20"/>
        </w:rPr>
        <w:t xml:space="preserve"> compared to $2.5 million for the same period in 2021. The effective tax rate for the three months ended June 30, 2022 was 18.1% and differs from the federal statutory rate of 21% primarily due to a federal tax credit for energy efficient construction and </w:t>
      </w:r>
      <w:r>
        <w:rPr>
          <w:sz w:val="20"/>
          <w:szCs w:val="20"/>
        </w:rPr>
        <w:t>partially offset by state income taxes. The effective tax rate for the three months ended June 30, 2021 was 16.5% and differs from the federal statutory rate of 21% primarily due to a federal tax credit for energy efficient construction and partially offse</w:t>
      </w:r>
      <w:r>
        <w:rPr>
          <w:sz w:val="20"/>
          <w:szCs w:val="20"/>
        </w:rPr>
        <w:t xml:space="preserve">t by state income taxes. </w:t>
      </w:r>
    </w:p>
    <w:p w:rsidR="00000000" w:rsidRDefault="002A635B">
      <w:pPr>
        <w:pStyle w:val="a3"/>
        <w:spacing w:before="0" w:beforeAutospacing="0" w:after="200" w:afterAutospacing="0"/>
        <w:ind w:firstLine="720"/>
        <w:divId w:val="1079520516"/>
        <w:rPr>
          <w:sz w:val="20"/>
          <w:szCs w:val="20"/>
        </w:rPr>
      </w:pPr>
      <w:r>
        <w:rPr>
          <w:sz w:val="20"/>
          <w:szCs w:val="20"/>
        </w:rPr>
        <w:t>​</w:t>
      </w:r>
    </w:p>
    <w:p w:rsidR="00000000" w:rsidRDefault="002A635B">
      <w:pPr>
        <w:pStyle w:val="a3"/>
        <w:spacing w:before="0" w:beforeAutospacing="0" w:after="200" w:afterAutospacing="0"/>
        <w:ind w:left="720"/>
        <w:divId w:val="1079520516"/>
        <w:rPr>
          <w:b/>
          <w:bCs/>
          <w:i/>
          <w:iCs/>
          <w:sz w:val="20"/>
          <w:szCs w:val="20"/>
        </w:rPr>
      </w:pPr>
      <w:r>
        <w:rPr>
          <w:b/>
          <w:bCs/>
          <w:i/>
          <w:iCs/>
          <w:sz w:val="20"/>
          <w:szCs w:val="20"/>
        </w:rPr>
        <w:t>Comparison of Six Months ended June 30, 2022 and 2021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1079520516"/>
          <w:trHeight w:val="20"/>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divId w:val="197421243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8222806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366762988"/>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21558541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3501726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217082083"/>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09284710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089356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064332564"/>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6438740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645549999"/>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04903692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977369889"/>
              <w:rPr>
                <w:sz w:val="20"/>
                <w:szCs w:val="20"/>
              </w:rPr>
            </w:pPr>
            <w:r>
              <w:rPr>
                <w:sz w:val="2"/>
                <w:szCs w:val="2"/>
              </w:rPr>
              <w:t>​</w:t>
            </w:r>
          </w:p>
        </w:tc>
      </w:tr>
      <w:tr w:rsidR="00000000">
        <w:trPr>
          <w:divId w:val="1079520516"/>
        </w:trPr>
        <w:tc>
          <w:tcPr>
            <w:tcW w:w="241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51"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xml:space="preserve">Six months ended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sz w:val="16"/>
                <w:szCs w:val="16"/>
              </w:rPr>
              <w:t>    </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 </w:t>
            </w:r>
          </w:p>
        </w:tc>
      </w:tr>
      <w:tr w:rsidR="00000000">
        <w:trPr>
          <w:divId w:val="1079520516"/>
        </w:trPr>
        <w:tc>
          <w:tcPr>
            <w:tcW w:w="241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change</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w:t>
            </w:r>
            <w:r>
              <w:rPr>
                <w:b/>
                <w:bCs/>
                <w:sz w:val="16"/>
                <w:szCs w:val="16"/>
              </w:rPr>
              <w:t>change</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Product sales</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106,88</w:t>
            </w:r>
            <w:r>
              <w:rPr>
                <w:sz w:val="20"/>
                <w:szCs w:val="20"/>
              </w:rPr>
              <w:t>5</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73,38</w:t>
            </w:r>
            <w:r>
              <w:rPr>
                <w:sz w:val="20"/>
                <w:szCs w:val="20"/>
              </w:rPr>
              <w:t>9</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33,49</w:t>
            </w:r>
            <w:r>
              <w:rPr>
                <w:sz w:val="20"/>
                <w:szCs w:val="20"/>
              </w:rPr>
              <w:t>6</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45.</w:t>
            </w:r>
            <w:r>
              <w:rPr>
                <w:sz w:val="20"/>
                <w:szCs w:val="20"/>
              </w:rPr>
              <w:t>6</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14,26</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13,37</w:t>
            </w:r>
            <w:r>
              <w:rPr>
                <w:sz w:val="20"/>
                <w:szCs w:val="20"/>
              </w:rPr>
              <w:t>2</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89</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Other</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2,99</w:t>
            </w:r>
            <w:r>
              <w:rPr>
                <w:sz w:val="20"/>
                <w:szCs w:val="20"/>
              </w:rPr>
              <w:t>2</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1,76</w:t>
            </w:r>
            <w:r>
              <w:rPr>
                <w:sz w:val="20"/>
                <w:szCs w:val="20"/>
              </w:rPr>
              <w:t>7</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1,22</w:t>
            </w:r>
            <w:r>
              <w:rPr>
                <w:sz w:val="20"/>
                <w:szCs w:val="20"/>
              </w:rPr>
              <w:t>5</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69.</w:t>
            </w:r>
            <w:r>
              <w:rPr>
                <w:sz w:val="20"/>
                <w:szCs w:val="20"/>
              </w:rPr>
              <w:t>3</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124,13</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88,52</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35,61</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40.</w:t>
            </w:r>
            <w:r>
              <w:rPr>
                <w:sz w:val="20"/>
                <w:szCs w:val="20"/>
              </w:rPr>
              <w:t>2</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Operating expenses:</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71,13</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50,34</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20,79</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41.</w:t>
            </w:r>
            <w:r>
              <w:rPr>
                <w:sz w:val="20"/>
                <w:szCs w:val="20"/>
              </w:rPr>
              <w:t>3</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13,56</w:t>
            </w:r>
            <w:r>
              <w:rPr>
                <w:sz w:val="20"/>
                <w:szCs w:val="20"/>
              </w:rPr>
              <w:t>0</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9,95</w:t>
            </w:r>
            <w:r>
              <w:rPr>
                <w:sz w:val="20"/>
                <w:szCs w:val="20"/>
              </w:rPr>
              <w:t>8</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3,60</w:t>
            </w:r>
            <w:r>
              <w:rPr>
                <w:sz w:val="20"/>
                <w:szCs w:val="20"/>
              </w:rPr>
              <w:t>2</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36.</w:t>
            </w:r>
            <w:r>
              <w:rPr>
                <w:sz w:val="20"/>
                <w:szCs w:val="20"/>
              </w:rPr>
              <w:t>2</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71</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57</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23.</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Income from operations</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38,72</w:t>
            </w:r>
            <w:r>
              <w:rPr>
                <w:sz w:val="20"/>
                <w:szCs w:val="20"/>
              </w:rPr>
              <w:t>8</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27,65</w:t>
            </w:r>
            <w:r>
              <w:rPr>
                <w:sz w:val="20"/>
                <w:szCs w:val="20"/>
              </w:rPr>
              <w:t>0</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11,07</w:t>
            </w:r>
            <w:r>
              <w:rPr>
                <w:sz w:val="20"/>
                <w:szCs w:val="20"/>
              </w:rPr>
              <w:t>8</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40.</w:t>
            </w:r>
            <w:r>
              <w:rPr>
                <w:sz w:val="20"/>
                <w:szCs w:val="20"/>
              </w:rPr>
              <w:t>1</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Non</w:t>
            </w:r>
            <w:r>
              <w:rPr>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1,63</w:t>
            </w:r>
            <w:r>
              <w:rPr>
                <w:sz w:val="20"/>
                <w:szCs w:val="20"/>
              </w:rPr>
              <w:t>5</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67</w:t>
            </w:r>
            <w:r>
              <w:rPr>
                <w:sz w:val="20"/>
                <w:szCs w:val="20"/>
              </w:rPr>
              <w:t>7</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95</w:t>
            </w:r>
            <w:r>
              <w:rPr>
                <w:sz w:val="20"/>
                <w:szCs w:val="20"/>
              </w:rPr>
              <w:t>8</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141.</w:t>
            </w:r>
            <w:r>
              <w:rPr>
                <w:sz w:val="20"/>
                <w:szCs w:val="20"/>
              </w:rPr>
              <w:t>5</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60</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23</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36</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153.</w:t>
            </w:r>
            <w:r>
              <w:rPr>
                <w:sz w:val="20"/>
                <w:szCs w:val="20"/>
              </w:rPr>
              <w:t>4</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Interest expense</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(239</w:t>
            </w:r>
            <w:r>
              <w:rPr>
                <w:sz w:val="20"/>
                <w:szCs w:val="20"/>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(509</w:t>
            </w:r>
            <w:r>
              <w:rPr>
                <w:sz w:val="20"/>
                <w:szCs w:val="20"/>
              </w:rPr>
              <w:t>)</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27</w:t>
            </w:r>
            <w:r>
              <w:rPr>
                <w:sz w:val="20"/>
                <w:szCs w:val="20"/>
              </w:rPr>
              <w:t>0</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(53.0</w:t>
            </w: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ind w:left="240"/>
              <w:rPr>
                <w:sz w:val="20"/>
                <w:szCs w:val="20"/>
              </w:rPr>
            </w:pPr>
            <w:r>
              <w:rPr>
                <w:sz w:val="20"/>
                <w:szCs w:val="20"/>
              </w:rPr>
              <w:t>Total other</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1,99</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40</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1,59</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392.</w:t>
            </w:r>
            <w:r>
              <w:rPr>
                <w:sz w:val="20"/>
                <w:szCs w:val="20"/>
              </w:rPr>
              <w:t>4</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ind w:left="240"/>
              <w:rPr>
                <w:sz w:val="20"/>
                <w:szCs w:val="20"/>
              </w:rPr>
            </w:pPr>
            <w:r>
              <w:rPr>
                <w:sz w:val="20"/>
                <w:szCs w:val="20"/>
              </w:rPr>
              <w:t>Income before income tax expense</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40,72</w:t>
            </w:r>
            <w:r>
              <w:rPr>
                <w:sz w:val="20"/>
                <w:szCs w:val="20"/>
              </w:rPr>
              <w:t>7</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28,05</w:t>
            </w:r>
            <w:r>
              <w:rPr>
                <w:sz w:val="20"/>
                <w:szCs w:val="20"/>
              </w:rPr>
              <w:t>6</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12,67</w:t>
            </w:r>
            <w:r>
              <w:rPr>
                <w:sz w:val="20"/>
                <w:szCs w:val="20"/>
              </w:rPr>
              <w:t>1</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45.</w:t>
            </w:r>
            <w:r>
              <w:rPr>
                <w:sz w:val="20"/>
                <w:szCs w:val="20"/>
              </w:rPr>
              <w:t>2</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Income tax expense</w:t>
            </w:r>
          </w:p>
        </w:tc>
        <w:tc>
          <w:tcPr>
            <w:tcW w:w="9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(7,375</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(4,707</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(2,668</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56.</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79520516"/>
        </w:trPr>
        <w:tc>
          <w:tcPr>
            <w:tcW w:w="2417"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Net income</w:t>
            </w:r>
          </w:p>
        </w:tc>
        <w:tc>
          <w:tcPr>
            <w:tcW w:w="9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33,35</w:t>
            </w:r>
            <w:r>
              <w:rPr>
                <w:sz w:val="20"/>
                <w:szCs w:val="20"/>
              </w:rPr>
              <w:t>2</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23,34</w:t>
            </w:r>
            <w:r>
              <w:rPr>
                <w:sz w:val="20"/>
                <w:szCs w:val="20"/>
              </w:rPr>
              <w:t>9</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10,00</w:t>
            </w:r>
            <w:r>
              <w:rPr>
                <w:sz w:val="20"/>
                <w:szCs w:val="20"/>
              </w:rPr>
              <w:t>3</w:t>
            </w:r>
          </w:p>
        </w:tc>
        <w:tc>
          <w:tcPr>
            <w:tcW w:w="97"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tcBorders>
              <w:bottom w:val="doub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42.</w:t>
            </w:r>
            <w:r>
              <w:rPr>
                <w:sz w:val="20"/>
                <w:szCs w:val="20"/>
              </w:rPr>
              <w:t>8</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bl>
    <w:p w:rsidR="00000000" w:rsidRDefault="002A635B">
      <w:pPr>
        <w:pStyle w:val="a3"/>
        <w:spacing w:before="480" w:beforeAutospacing="0" w:after="0" w:afterAutospacing="0"/>
        <w:jc w:val="center"/>
        <w:divId w:val="314650482"/>
        <w:rPr>
          <w:sz w:val="20"/>
          <w:szCs w:val="20"/>
        </w:rPr>
      </w:pPr>
      <w:r>
        <w:rPr>
          <w:sz w:val="20"/>
          <w:szCs w:val="20"/>
        </w:rPr>
        <w:t>31</w:t>
      </w:r>
    </w:p>
    <w:p w:rsidR="00000000" w:rsidRDefault="002A635B">
      <w:pPr>
        <w:pStyle w:val="a3"/>
        <w:spacing w:before="0" w:beforeAutospacing="0" w:after="200" w:afterAutospacing="0"/>
        <w:divId w:val="1668707044"/>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ind w:firstLine="720"/>
        <w:divId w:val="1068650724"/>
        <w:rPr>
          <w:sz w:val="20"/>
          <w:szCs w:val="20"/>
        </w:rPr>
      </w:pPr>
      <w:r>
        <w:rPr>
          <w:sz w:val="20"/>
          <w:szCs w:val="20"/>
        </w:rPr>
        <w:t>​</w:t>
      </w:r>
    </w:p>
    <w:p w:rsidR="00000000" w:rsidRDefault="002A635B">
      <w:pPr>
        <w:pStyle w:val="a3"/>
        <w:spacing w:before="0" w:beforeAutospacing="0" w:after="200" w:afterAutospacing="0"/>
        <w:ind w:firstLine="720"/>
        <w:divId w:val="1068650724"/>
        <w:rPr>
          <w:sz w:val="20"/>
          <w:szCs w:val="20"/>
        </w:rPr>
      </w:pPr>
      <w:r>
        <w:rPr>
          <w:sz w:val="20"/>
          <w:szCs w:val="20"/>
        </w:rPr>
        <w:t>Product sales primarily consist of direct sales, commercial sales, consignment sales and retail store sales. Product sales increased $33.5 million, or 45.6%, during the six months ended June 30, 2022 as compared to the same period in 2021. This increase wa</w:t>
      </w:r>
      <w:r>
        <w:rPr>
          <w:sz w:val="20"/>
          <w:szCs w:val="20"/>
        </w:rPr>
        <w:t xml:space="preserve">s driven by higher average sales price and an increase in unit volumes. </w:t>
      </w:r>
    </w:p>
    <w:p w:rsidR="00000000" w:rsidRDefault="002A635B">
      <w:pPr>
        <w:pStyle w:val="a3"/>
        <w:spacing w:before="0" w:beforeAutospacing="0" w:after="200" w:afterAutospacing="0"/>
        <w:ind w:firstLine="720"/>
        <w:divId w:val="1068650724"/>
        <w:rPr>
          <w:sz w:val="20"/>
          <w:szCs w:val="20"/>
        </w:rPr>
      </w:pPr>
      <w:r>
        <w:rPr>
          <w:sz w:val="20"/>
          <w:szCs w:val="20"/>
        </w:rPr>
        <w:t>Net revenue attributable to our factory-built housing consisted of the following during the six months of 2022 and 2021:</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1068650724"/>
          <w:trHeight w:val="20"/>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divId w:val="108549632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77374715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39617073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4874743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95386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008363905"/>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70166831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64566670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66355603"/>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05149487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920795456"/>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114828714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divId w:val="2029520496"/>
              <w:rPr>
                <w:sz w:val="20"/>
                <w:szCs w:val="20"/>
              </w:rPr>
            </w:pPr>
            <w:r>
              <w:rPr>
                <w:sz w:val="2"/>
                <w:szCs w:val="2"/>
              </w:rPr>
              <w:t>​</w:t>
            </w:r>
          </w:p>
        </w:tc>
      </w:tr>
      <w:tr w:rsidR="00000000">
        <w:trPr>
          <w:divId w:val="1068650724"/>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1161"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xml:space="preserve">Six Months Ended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sz w:val="16"/>
                <w:szCs w:val="16"/>
              </w:rPr>
              <w:t>    </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 </w:t>
            </w:r>
          </w:p>
        </w:tc>
      </w:tr>
      <w:tr w:rsidR="00000000">
        <w:trPr>
          <w:divId w:val="1068650724"/>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61" w:type="pct"/>
            <w:gridSpan w:val="5"/>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June 30, </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r>
      <w:tr w:rsidR="00000000">
        <w:trPr>
          <w:divId w:val="1068650724"/>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sz w:val="16"/>
                <w:szCs w:val="16"/>
              </w:rPr>
              <w:t> </w:t>
            </w:r>
          </w:p>
        </w:tc>
      </w:tr>
      <w:tr w:rsidR="00000000">
        <w:trPr>
          <w:divId w:val="1068650724"/>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Change</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1" w:afterAutospacing="0"/>
              <w:jc w:val="center"/>
              <w:rPr>
                <w:sz w:val="16"/>
                <w:szCs w:val="16"/>
              </w:rPr>
            </w:pPr>
            <w:r>
              <w:rPr>
                <w:b/>
                <w:bCs/>
                <w:sz w:val="16"/>
                <w:szCs w:val="16"/>
              </w:rPr>
              <w:t>% Change</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16"/>
                <w:szCs w:val="16"/>
              </w:rPr>
            </w:pPr>
            <w:r>
              <w:rPr>
                <w:b/>
                <w:bCs/>
                <w:sz w:val="16"/>
                <w:szCs w:val="16"/>
              </w:rPr>
              <w:t> </w:t>
            </w:r>
          </w:p>
        </w:tc>
      </w:tr>
      <w:tr w:rsidR="00000000">
        <w:trPr>
          <w:divId w:val="1068650724"/>
        </w:trPr>
        <w:tc>
          <w:tcPr>
            <w:tcW w:w="241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68650724"/>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ind w:left="120"/>
              <w:rPr>
                <w:sz w:val="20"/>
                <w:szCs w:val="20"/>
              </w:rPr>
            </w:pPr>
            <w:r>
              <w:rPr>
                <w:sz w:val="20"/>
                <w:szCs w:val="20"/>
              </w:rPr>
              <w:t>Products sold</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106,88</w:t>
            </w:r>
            <w:r>
              <w:rPr>
                <w:sz w:val="20"/>
                <w:szCs w:val="20"/>
              </w:rPr>
              <w:t>5</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73,38</w:t>
            </w:r>
            <w:r>
              <w:rPr>
                <w:sz w:val="20"/>
                <w:szCs w:val="20"/>
              </w:rPr>
              <w:t>9</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33,49</w:t>
            </w:r>
            <w:r>
              <w:rPr>
                <w:sz w:val="20"/>
                <w:szCs w:val="20"/>
              </w:rPr>
              <w:t>6</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45.</w:t>
            </w:r>
            <w:r>
              <w:rPr>
                <w:sz w:val="20"/>
                <w:szCs w:val="20"/>
              </w:rPr>
              <w:t>6</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68650724"/>
        </w:trPr>
        <w:tc>
          <w:tcPr>
            <w:tcW w:w="2419" w:type="pct"/>
            <w:shd w:val="clear" w:color="auto" w:fill="CCEEFF"/>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1,59</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1,41</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18</w:t>
            </w:r>
            <w:r>
              <w:rPr>
                <w:sz w:val="20"/>
                <w:szCs w:val="20"/>
              </w:rPr>
              <w:t>6</w:t>
            </w:r>
          </w:p>
        </w:tc>
        <w:tc>
          <w:tcPr>
            <w:tcW w:w="8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13.</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r w:rsidR="00000000">
        <w:trPr>
          <w:divId w:val="1068650724"/>
        </w:trPr>
        <w:tc>
          <w:tcPr>
            <w:tcW w:w="2419" w:type="pct"/>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Net revenue per product sold</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67.</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52.</w:t>
            </w:r>
            <w:r>
              <w:rPr>
                <w:sz w:val="20"/>
                <w:szCs w:val="20"/>
              </w:rPr>
              <w:t>0</w:t>
            </w:r>
          </w:p>
        </w:tc>
        <w:tc>
          <w:tcPr>
            <w:tcW w:w="99"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14.</w:t>
            </w:r>
            <w:r>
              <w:rPr>
                <w:sz w:val="20"/>
                <w:szCs w:val="20"/>
              </w:rPr>
              <w:t>9</w:t>
            </w:r>
          </w:p>
        </w:tc>
        <w:tc>
          <w:tcPr>
            <w:tcW w:w="83"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2A635B">
            <w:pPr>
              <w:pStyle w:val="a3"/>
              <w:spacing w:before="0" w:beforeAutospacing="0" w:after="1" w:afterAutospacing="0"/>
              <w:ind w:right="60"/>
              <w:jc w:val="right"/>
              <w:rPr>
                <w:sz w:val="20"/>
                <w:szCs w:val="20"/>
              </w:rPr>
            </w:pPr>
            <w:r>
              <w:rPr>
                <w:sz w:val="20"/>
                <w:szCs w:val="20"/>
              </w:rPr>
              <w:t>28.</w:t>
            </w:r>
            <w:r>
              <w:rPr>
                <w:sz w:val="20"/>
                <w:szCs w:val="20"/>
              </w:rPr>
              <w:t>7</w:t>
            </w:r>
          </w:p>
        </w:tc>
        <w:tc>
          <w:tcPr>
            <w:tcW w:w="98" w:type="pct"/>
            <w:noWrap/>
            <w:tcMar>
              <w:top w:w="0" w:type="dxa"/>
              <w:left w:w="0" w:type="dxa"/>
              <w:bottom w:w="0" w:type="dxa"/>
              <w:right w:w="0" w:type="dxa"/>
            </w:tcMar>
            <w:vAlign w:val="bottom"/>
            <w:hideMark/>
          </w:tcPr>
          <w:p w:rsidR="00000000" w:rsidRDefault="002A635B">
            <w:pPr>
              <w:pStyle w:val="a3"/>
              <w:spacing w:before="0" w:beforeAutospacing="0" w:after="1" w:afterAutospacing="0"/>
              <w:rPr>
                <w:sz w:val="20"/>
                <w:szCs w:val="20"/>
              </w:rPr>
            </w:pPr>
            <w:r>
              <w:rPr>
                <w:sz w:val="20"/>
                <w:szCs w:val="20"/>
              </w:rPr>
              <w:t>%</w:t>
            </w:r>
          </w:p>
        </w:tc>
      </w:tr>
    </w:tbl>
    <w:p w:rsidR="00000000" w:rsidRDefault="002A635B">
      <w:pPr>
        <w:pStyle w:val="a3"/>
        <w:spacing w:before="0" w:beforeAutospacing="0" w:after="200" w:afterAutospacing="0"/>
        <w:ind w:firstLine="720"/>
        <w:divId w:val="1068650724"/>
        <w:rPr>
          <w:sz w:val="20"/>
          <w:szCs w:val="20"/>
        </w:rPr>
      </w:pPr>
      <w:r>
        <w:rPr>
          <w:sz w:val="20"/>
          <w:szCs w:val="20"/>
        </w:rPr>
        <w:t>​</w:t>
      </w:r>
    </w:p>
    <w:p w:rsidR="00000000" w:rsidRDefault="002A635B">
      <w:pPr>
        <w:pStyle w:val="a3"/>
        <w:spacing w:before="0" w:beforeAutospacing="0" w:after="200" w:afterAutospacing="0"/>
        <w:ind w:firstLine="720"/>
        <w:divId w:val="1068650724"/>
        <w:rPr>
          <w:sz w:val="20"/>
          <w:szCs w:val="20"/>
        </w:rPr>
      </w:pPr>
      <w:r>
        <w:rPr>
          <w:sz w:val="20"/>
          <w:szCs w:val="20"/>
        </w:rPr>
        <w:t>For the six months ended June 30, 2022, our net revenue per product sold increased because of the increase in units sold and increases to our product prices in the first half of 2022 due to rising material and labor costs, which resulted in higher home sal</w:t>
      </w:r>
      <w:r>
        <w:rPr>
          <w:sz w:val="20"/>
          <w:szCs w:val="20"/>
        </w:rPr>
        <w:t>es prices and more revenue generated per home sold. We had increases in consignment sales, direct sales, commercial sales, other product sales and retail store sales. Sales through our company-owned retail stores have higher margins than our direct sales a</w:t>
      </w:r>
      <w:r>
        <w:rPr>
          <w:sz w:val="20"/>
          <w:szCs w:val="20"/>
        </w:rPr>
        <w:t>nd consignment sales. For the three months ending September 30, 2022, we expect a decrease in net revenue attributable to product sales because of the Company and the State of Georgia’s efforts to evaluate and improve the quality and consistency of homes m</w:t>
      </w:r>
      <w:r>
        <w:rPr>
          <w:sz w:val="20"/>
          <w:szCs w:val="20"/>
        </w:rPr>
        <w:t>anufactured in our Eatonton facility. These efforts have resulted in a temporary decrease in the rate of issuing HUD Labels of Certification and shipping finished homes from our Eatonton facility.</w:t>
      </w:r>
    </w:p>
    <w:p w:rsidR="00000000" w:rsidRDefault="002A635B">
      <w:pPr>
        <w:pStyle w:val="a3"/>
        <w:spacing w:before="0" w:beforeAutospacing="0" w:after="200" w:afterAutospacing="0"/>
        <w:ind w:firstLine="720"/>
        <w:divId w:val="1068650724"/>
        <w:rPr>
          <w:sz w:val="20"/>
          <w:szCs w:val="20"/>
        </w:rPr>
      </w:pPr>
      <w:r>
        <w:rPr>
          <w:sz w:val="20"/>
          <w:szCs w:val="20"/>
        </w:rPr>
        <w:t>Consumer and MHP loans interest income grew $0.9 million, o</w:t>
      </w:r>
      <w:r>
        <w:rPr>
          <w:sz w:val="20"/>
          <w:szCs w:val="20"/>
        </w:rPr>
        <w:t>r 6.7%, during the six months ended June 30, 2022 as compared to the same period in 2021 and is primarily related to our increase in outstanding consumer loan portfolio partially offset by a decrease in outstanding MHP Note portfolio. The consumer loan por</w:t>
      </w:r>
      <w:r>
        <w:rPr>
          <w:sz w:val="20"/>
          <w:szCs w:val="20"/>
        </w:rPr>
        <w:t xml:space="preserve">tfolio has a higher average contractual interest rate compared to the MHP Note portfolio average contractual interest rate. Between June 30, 2022 and June 30, 2021 our MHP Note portfolio decreased by $23.5 million and the consumer loan portfolio increased </w:t>
      </w:r>
      <w:r>
        <w:rPr>
          <w:sz w:val="20"/>
          <w:szCs w:val="20"/>
        </w:rPr>
        <w:t>by $14.9 million. On September 30, 2021, we collected $44.9 million in principal payment from one of our borrowers. As a result of this payment, MHP loan interest income is expected to decrease during 2022 as compared to 2021.</w:t>
      </w:r>
    </w:p>
    <w:p w:rsidR="00000000" w:rsidRDefault="002A635B">
      <w:pPr>
        <w:pStyle w:val="a3"/>
        <w:spacing w:before="0" w:beforeAutospacing="0" w:after="200" w:afterAutospacing="0"/>
        <w:ind w:firstLine="720"/>
        <w:divId w:val="1068650724"/>
        <w:rPr>
          <w:sz w:val="20"/>
          <w:szCs w:val="20"/>
        </w:rPr>
      </w:pPr>
      <w:r>
        <w:rPr>
          <w:sz w:val="20"/>
          <w:szCs w:val="20"/>
        </w:rPr>
        <w:t>Other revenue primarily consi</w:t>
      </w:r>
      <w:r>
        <w:rPr>
          <w:sz w:val="20"/>
          <w:szCs w:val="20"/>
        </w:rPr>
        <w:t>sts of consignment fees, commercial lease rents and servicer fee revenue and increased $1.2 million, or 69.3% during the six months ended June 30, 2022 as compared to the same period in 2021.</w:t>
      </w:r>
    </w:p>
    <w:p w:rsidR="00000000" w:rsidRDefault="002A635B">
      <w:pPr>
        <w:pStyle w:val="a3"/>
        <w:spacing w:before="0" w:beforeAutospacing="0" w:after="200" w:afterAutospacing="0"/>
        <w:ind w:firstLine="720"/>
        <w:divId w:val="1068650724"/>
        <w:rPr>
          <w:sz w:val="20"/>
          <w:szCs w:val="20"/>
        </w:rPr>
      </w:pPr>
      <w:r>
        <w:rPr>
          <w:sz w:val="20"/>
          <w:szCs w:val="20"/>
        </w:rPr>
        <w:t>The cost of product sales increased $20.1 million, or 41.3%, dur</w:t>
      </w:r>
      <w:r>
        <w:rPr>
          <w:sz w:val="20"/>
          <w:szCs w:val="20"/>
        </w:rPr>
        <w:t>ing the six months ended June 30, 2022 as compared to the same period in 2021. The increase in costs is primarily related to an increase in units sold and increases in the cost of materials and labor in 2022 which was materially passed along to our end-cus</w:t>
      </w:r>
      <w:r>
        <w:rPr>
          <w:sz w:val="20"/>
          <w:szCs w:val="20"/>
        </w:rPr>
        <w:t>tomer.</w:t>
      </w:r>
    </w:p>
    <w:p w:rsidR="00000000" w:rsidRDefault="002A635B">
      <w:pPr>
        <w:pStyle w:val="a3"/>
        <w:spacing w:before="0" w:beforeAutospacing="0" w:after="200" w:afterAutospacing="0"/>
        <w:ind w:firstLine="792"/>
        <w:divId w:val="1068650724"/>
        <w:rPr>
          <w:sz w:val="20"/>
          <w:szCs w:val="20"/>
        </w:rPr>
      </w:pPr>
      <w:r>
        <w:rPr>
          <w:sz w:val="20"/>
          <w:szCs w:val="20"/>
        </w:rPr>
        <w:t>Selling, general and administrative expenses increased $3.6 million, or 36.2%, during the six months ended June 30, 2022 as compared to the same period in 2021. This increase was primarily due to a $4.7 million increase in salaries and incentive cos</w:t>
      </w:r>
      <w:r>
        <w:rPr>
          <w:sz w:val="20"/>
          <w:szCs w:val="20"/>
        </w:rPr>
        <w:t>ts and a $0.5 million increase in legal expense, a $0.1 million increase in consulting and professional fees, a $0.2 million increase in title fees &amp; expenses partially offset by a $0.4 million decrease in loan losses, a $0.3 million decrease in warranty c</w:t>
      </w:r>
      <w:r>
        <w:rPr>
          <w:sz w:val="20"/>
          <w:szCs w:val="20"/>
        </w:rPr>
        <w:t xml:space="preserve">osts and a net $1.2 million decrease in other miscellaneous costs. </w:t>
      </w:r>
    </w:p>
    <w:p w:rsidR="00000000" w:rsidRDefault="002A635B">
      <w:pPr>
        <w:pStyle w:val="a3"/>
        <w:spacing w:before="0" w:beforeAutospacing="0" w:after="200" w:afterAutospacing="0"/>
        <w:ind w:firstLine="792"/>
        <w:divId w:val="1068650724"/>
        <w:rPr>
          <w:sz w:val="20"/>
          <w:szCs w:val="20"/>
        </w:rPr>
      </w:pPr>
      <w:r>
        <w:rPr>
          <w:sz w:val="20"/>
          <w:szCs w:val="20"/>
        </w:rPr>
        <w:t>Dealer incentive expense increased $0.1 million, or 23.8%, during the six months ended June 30, 2022 as compared to the same period in 2021.</w:t>
      </w:r>
    </w:p>
    <w:p w:rsidR="00000000" w:rsidRDefault="002A635B">
      <w:pPr>
        <w:pStyle w:val="a3"/>
        <w:spacing w:before="0" w:beforeAutospacing="0" w:after="200" w:afterAutospacing="0"/>
        <w:ind w:firstLine="792"/>
        <w:divId w:val="1068650724"/>
        <w:rPr>
          <w:sz w:val="20"/>
          <w:szCs w:val="20"/>
        </w:rPr>
      </w:pPr>
      <w:r>
        <w:rPr>
          <w:sz w:val="20"/>
          <w:szCs w:val="20"/>
        </w:rPr>
        <w:t>Other income (expense), net increased $1.6 mill</w:t>
      </w:r>
      <w:r>
        <w:rPr>
          <w:sz w:val="20"/>
          <w:szCs w:val="20"/>
        </w:rPr>
        <w:t>ion during the six months ended June 30, 2022 as compared to the same period in 2021.  This increase was primarily due to a $0.9 million increase in non-operating interest income, an increase of $0.4 million in miscellaneous income, net and a decrease of $</w:t>
      </w:r>
      <w:r>
        <w:rPr>
          <w:sz w:val="20"/>
          <w:szCs w:val="20"/>
        </w:rPr>
        <w:t>0.3 million in interest expense.</w:t>
      </w:r>
    </w:p>
    <w:p w:rsidR="00000000" w:rsidRDefault="002A635B">
      <w:pPr>
        <w:pStyle w:val="a3"/>
        <w:spacing w:before="480" w:beforeAutospacing="0" w:after="0" w:afterAutospacing="0"/>
        <w:jc w:val="center"/>
        <w:divId w:val="1560281448"/>
        <w:rPr>
          <w:sz w:val="20"/>
          <w:szCs w:val="20"/>
        </w:rPr>
      </w:pPr>
      <w:r>
        <w:rPr>
          <w:sz w:val="20"/>
          <w:szCs w:val="20"/>
        </w:rPr>
        <w:t>32</w:t>
      </w:r>
    </w:p>
    <w:p w:rsidR="00000000" w:rsidRDefault="002A635B">
      <w:pPr>
        <w:pStyle w:val="a3"/>
        <w:spacing w:before="0" w:beforeAutospacing="0" w:after="200" w:afterAutospacing="0"/>
        <w:divId w:val="584606413"/>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ind w:firstLine="720"/>
        <w:divId w:val="113646503"/>
        <w:rPr>
          <w:sz w:val="20"/>
          <w:szCs w:val="20"/>
        </w:rPr>
      </w:pPr>
      <w:r>
        <w:rPr>
          <w:sz w:val="20"/>
          <w:szCs w:val="20"/>
        </w:rPr>
        <w:t>Income tax expense was $7.4 million during the six months ended June 30, 2022 compared to $4.7 million for the same period in 2021. The effective tax rate for the six months ended June 30, 2022 was 18.1% and differs from the federal statutory rate of 21% p</w:t>
      </w:r>
      <w:r>
        <w:rPr>
          <w:sz w:val="20"/>
          <w:szCs w:val="20"/>
        </w:rPr>
        <w:t>rimarily due to a federal tax credit for energy efficient construction and partially offset by state income taxes. The effective tax rate for the six months ended June 30, 2021 was 16.8% and differs from the federal statutory rate of 21% primarily due to a</w:t>
      </w:r>
      <w:r>
        <w:rPr>
          <w:sz w:val="20"/>
          <w:szCs w:val="20"/>
        </w:rPr>
        <w:t xml:space="preserve"> federal tax credit for energy efficient construction and partially offset by state income taxes.</w:t>
      </w:r>
    </w:p>
    <w:p w:rsidR="00000000" w:rsidRDefault="002A635B">
      <w:pPr>
        <w:pStyle w:val="a3"/>
        <w:spacing w:before="0" w:beforeAutospacing="0" w:after="0" w:afterAutospacing="0"/>
        <w:divId w:val="113646503"/>
        <w:rPr>
          <w:sz w:val="20"/>
          <w:szCs w:val="20"/>
        </w:rPr>
      </w:pPr>
      <w:r>
        <w:rPr>
          <w:sz w:val="20"/>
          <w:szCs w:val="20"/>
        </w:rPr>
        <w:t>​</w:t>
      </w:r>
    </w:p>
    <w:p w:rsidR="00000000" w:rsidRDefault="002A635B">
      <w:pPr>
        <w:pStyle w:val="a3"/>
        <w:spacing w:before="480" w:beforeAutospacing="0" w:after="0" w:afterAutospacing="0"/>
        <w:jc w:val="center"/>
        <w:divId w:val="1755467823"/>
        <w:rPr>
          <w:sz w:val="20"/>
          <w:szCs w:val="20"/>
        </w:rPr>
      </w:pPr>
      <w:r>
        <w:rPr>
          <w:sz w:val="20"/>
          <w:szCs w:val="20"/>
        </w:rPr>
        <w:t>33</w:t>
      </w:r>
    </w:p>
    <w:p w:rsidR="00000000" w:rsidRDefault="002A635B">
      <w:pPr>
        <w:pStyle w:val="a3"/>
        <w:spacing w:before="0" w:beforeAutospacing="0" w:after="200" w:afterAutospacing="0"/>
        <w:divId w:val="388040004"/>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ind w:firstLine="720"/>
        <w:divId w:val="1200433291"/>
        <w:rPr>
          <w:sz w:val="20"/>
          <w:szCs w:val="20"/>
        </w:rPr>
      </w:pPr>
      <w:r>
        <w:rPr>
          <w:sz w:val="20"/>
          <w:szCs w:val="20"/>
        </w:rPr>
        <w:t>​</w:t>
      </w:r>
    </w:p>
    <w:p w:rsidR="00000000" w:rsidRDefault="002A635B">
      <w:pPr>
        <w:pStyle w:val="a3"/>
        <w:spacing w:before="240" w:beforeAutospacing="0" w:after="180" w:afterAutospacing="0"/>
        <w:divId w:val="1200433291"/>
        <w:rPr>
          <w:b/>
          <w:bCs/>
          <w:sz w:val="20"/>
          <w:szCs w:val="20"/>
        </w:rPr>
      </w:pPr>
      <w:r>
        <w:rPr>
          <w:b/>
          <w:bCs/>
          <w:sz w:val="20"/>
          <w:szCs w:val="20"/>
        </w:rPr>
        <w:t>Liquidity and Capital Resources</w:t>
      </w:r>
    </w:p>
    <w:p w:rsidR="00000000" w:rsidRDefault="002A635B">
      <w:pPr>
        <w:pStyle w:val="a3"/>
        <w:spacing w:before="0" w:beforeAutospacing="0" w:after="180" w:afterAutospacing="0"/>
        <w:ind w:left="720"/>
        <w:divId w:val="1200433291"/>
        <w:rPr>
          <w:b/>
          <w:bCs/>
          <w:sz w:val="20"/>
          <w:szCs w:val="20"/>
        </w:rPr>
      </w:pPr>
      <w:r>
        <w:rPr>
          <w:b/>
          <w:bCs/>
          <w:sz w:val="20"/>
          <w:szCs w:val="20"/>
        </w:rPr>
        <w:t>Cash and Cash Equivalents</w:t>
      </w:r>
    </w:p>
    <w:p w:rsidR="00000000" w:rsidRDefault="002A635B">
      <w:pPr>
        <w:pStyle w:val="a3"/>
        <w:spacing w:before="0" w:beforeAutospacing="0" w:after="180" w:afterAutospacing="0"/>
        <w:ind w:firstLine="720"/>
        <w:divId w:val="1200433291"/>
        <w:rPr>
          <w:sz w:val="20"/>
          <w:szCs w:val="20"/>
        </w:rPr>
      </w:pPr>
      <w:r>
        <w:rPr>
          <w:sz w:val="20"/>
          <w:szCs w:val="20"/>
        </w:rPr>
        <w:t>We consider all cash and highly liquid investment</w:t>
      </w:r>
      <w:r>
        <w:rPr>
          <w:sz w:val="20"/>
          <w:szCs w:val="20"/>
        </w:rPr>
        <w:t>s with an original maturity of three months or less to be cash equivalents. We maintain cash balances in bank accounts that may, at times, exceed federally insured limits. We have not incurred any losses from such accounts and management considers the risk</w:t>
      </w:r>
      <w:r>
        <w:rPr>
          <w:sz w:val="20"/>
          <w:szCs w:val="20"/>
        </w:rPr>
        <w:t xml:space="preserve"> of loss to be minimal. We believe that cash flow from operations, cash and cash equivalents at June 30, 2022, and availability on our lines of credit will be sufficient to fund our operations and provide for growth for the next 12 to 18 months and into th</w:t>
      </w:r>
      <w:r>
        <w:rPr>
          <w:sz w:val="20"/>
          <w:szCs w:val="20"/>
        </w:rPr>
        <w:t xml:space="preserve">e foreseeable future. In 2020, we negotiated a new credit agreement with Capital One, N.A. that expanded and extended our credit availability (see </w:t>
      </w:r>
      <w:r>
        <w:rPr>
          <w:b/>
          <w:bCs/>
          <w:i/>
          <w:iCs/>
          <w:sz w:val="20"/>
          <w:szCs w:val="20"/>
        </w:rPr>
        <w:t>Indebtedness</w:t>
      </w:r>
      <w:r>
        <w:rPr>
          <w:sz w:val="20"/>
          <w:szCs w:val="20"/>
        </w:rPr>
        <w:t xml:space="preserve"> – </w:t>
      </w:r>
      <w:r>
        <w:rPr>
          <w:b/>
          <w:bCs/>
          <w:sz w:val="20"/>
          <w:szCs w:val="20"/>
        </w:rPr>
        <w:t>Capital One Revolver</w:t>
      </w:r>
      <w:r>
        <w:rPr>
          <w:sz w:val="20"/>
          <w:szCs w:val="20"/>
        </w:rPr>
        <w:t xml:space="preserve">, below). As of June 30, 2022, we had approximately $14.3 million in cash </w:t>
      </w:r>
      <w:r>
        <w:rPr>
          <w:sz w:val="20"/>
          <w:szCs w:val="20"/>
        </w:rPr>
        <w:t>and cash equivalents, compared to $1.0 million as of December 31, 2021.</w:t>
      </w:r>
    </w:p>
    <w:p w:rsidR="00000000" w:rsidRDefault="002A635B">
      <w:pPr>
        <w:pStyle w:val="a3"/>
        <w:spacing w:before="0" w:beforeAutospacing="0" w:after="0" w:afterAutospacing="0"/>
        <w:ind w:firstLine="720"/>
        <w:divId w:val="1200433291"/>
        <w:rPr>
          <w:sz w:val="20"/>
          <w:szCs w:val="20"/>
        </w:rPr>
      </w:pPr>
      <w:r>
        <w:rPr>
          <w:sz w:val="20"/>
          <w:szCs w:val="20"/>
        </w:rPr>
        <w:t>​</w:t>
      </w:r>
    </w:p>
    <w:p w:rsidR="00000000" w:rsidRDefault="002A635B">
      <w:pPr>
        <w:pStyle w:val="a3"/>
        <w:spacing w:before="0" w:beforeAutospacing="0" w:after="160" w:afterAutospacing="0"/>
        <w:ind w:left="720"/>
        <w:divId w:val="1200433291"/>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1200433291"/>
          <w:trHeight w:val="20"/>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divId w:val="139151956"/>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97407042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95996220"/>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90548529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22533961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504055515"/>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37186885"/>
              <w:rPr>
                <w:sz w:val="20"/>
                <w:szCs w:val="20"/>
              </w:rPr>
            </w:pPr>
            <w:r>
              <w:rPr>
                <w:sz w:val="2"/>
                <w:szCs w:val="2"/>
              </w:rPr>
              <w:t>​</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 xml:space="preserve">Six Months Ended </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June 30, </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(in thousands)</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2021</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sz w:val="16"/>
                <w:szCs w:val="16"/>
              </w:rPr>
              <w:t>​</w:t>
            </w:r>
          </w:p>
        </w:tc>
      </w:tr>
      <w:tr w:rsidR="00000000">
        <w:trPr>
          <w:divId w:val="1200433291"/>
        </w:trPr>
        <w:tc>
          <w:tcPr>
            <w:tcW w:w="328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cash used in operating activities</w:t>
            </w:r>
          </w:p>
        </w:tc>
        <w:tc>
          <w:tcPr>
            <w:tcW w:w="13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(3,956</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(4,775</w:t>
            </w:r>
            <w:r>
              <w:rPr>
                <w:sz w:val="20"/>
                <w:szCs w:val="20"/>
              </w:rPr>
              <w:t>)</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cash provided by (used in) investing activities</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10,07</w:t>
            </w:r>
            <w:r>
              <w:rPr>
                <w:sz w:val="20"/>
                <w:szCs w:val="20"/>
              </w:rPr>
              <w:t>2</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0" w:afterAutospacing="0"/>
              <w:jc w:val="right"/>
              <w:rPr>
                <w:sz w:val="20"/>
                <w:szCs w:val="20"/>
              </w:rPr>
            </w:pPr>
            <w:r>
              <w:rPr>
                <w:sz w:val="20"/>
                <w:szCs w:val="20"/>
              </w:rPr>
              <w:t>(8,482</w:t>
            </w:r>
            <w:r>
              <w:rPr>
                <w:sz w:val="20"/>
                <w:szCs w:val="20"/>
              </w:rPr>
              <w:t>)</w:t>
            </w:r>
          </w:p>
        </w:tc>
      </w:tr>
      <w:tr w:rsidR="00000000">
        <w:trPr>
          <w:divId w:val="1200433291"/>
        </w:trPr>
        <w:tc>
          <w:tcPr>
            <w:tcW w:w="328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cash provided by financing activities</w:t>
            </w:r>
          </w:p>
        </w:tc>
        <w:tc>
          <w:tcPr>
            <w:tcW w:w="13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7,10</w:t>
            </w:r>
            <w:r>
              <w:rPr>
                <w:sz w:val="20"/>
                <w:szCs w:val="20"/>
              </w:rPr>
              <w:t>9</w:t>
            </w:r>
          </w:p>
        </w:tc>
        <w:tc>
          <w:tcPr>
            <w:tcW w:w="13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13,29</w:t>
            </w:r>
            <w:r>
              <w:rPr>
                <w:sz w:val="20"/>
                <w:szCs w:val="20"/>
              </w:rPr>
              <w:t>8</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13,22</w:t>
            </w:r>
            <w:r>
              <w:rPr>
                <w:sz w:val="20"/>
                <w:szCs w:val="20"/>
              </w:rPr>
              <w:t>5</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w:t>
            </w:r>
            <w:r>
              <w:rPr>
                <w:sz w:val="20"/>
                <w:szCs w:val="20"/>
              </w:rPr>
              <w:t>1</w:t>
            </w:r>
          </w:p>
        </w:tc>
      </w:tr>
      <w:tr w:rsidR="00000000">
        <w:trPr>
          <w:divId w:val="1200433291"/>
        </w:trPr>
        <w:tc>
          <w:tcPr>
            <w:tcW w:w="3285"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1,04</w:t>
            </w: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76</w:t>
            </w:r>
            <w:r>
              <w:rPr>
                <w:sz w:val="20"/>
                <w:szCs w:val="20"/>
              </w:rPr>
              <w:t>8</w:t>
            </w:r>
          </w:p>
        </w:tc>
      </w:tr>
      <w:tr w:rsidR="00000000">
        <w:trPr>
          <w:divId w:val="1200433291"/>
        </w:trPr>
        <w:tc>
          <w:tcPr>
            <w:tcW w:w="3285"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14,26</w:t>
            </w:r>
            <w:r>
              <w:rPr>
                <w:sz w:val="20"/>
                <w:szCs w:val="20"/>
              </w:rPr>
              <w:t>7</w:t>
            </w:r>
          </w:p>
        </w:tc>
        <w:tc>
          <w:tcPr>
            <w:tcW w:w="135"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80</w:t>
            </w:r>
            <w:r>
              <w:rPr>
                <w:sz w:val="20"/>
                <w:szCs w:val="20"/>
              </w:rPr>
              <w:t>9</w:t>
            </w:r>
          </w:p>
        </w:tc>
      </w:tr>
    </w:tbl>
    <w:p w:rsidR="00000000" w:rsidRDefault="002A635B">
      <w:pPr>
        <w:pStyle w:val="a3"/>
        <w:spacing w:before="0" w:beforeAutospacing="0" w:after="0" w:afterAutospacing="0"/>
        <w:divId w:val="1200433291"/>
        <w:rPr>
          <w:sz w:val="20"/>
          <w:szCs w:val="20"/>
        </w:rPr>
      </w:pPr>
      <w:r>
        <w:rPr>
          <w:sz w:val="20"/>
          <w:szCs w:val="20"/>
        </w:rPr>
        <w:t>​</w:t>
      </w:r>
    </w:p>
    <w:p w:rsidR="00000000" w:rsidRDefault="002A635B">
      <w:pPr>
        <w:pStyle w:val="a3"/>
        <w:spacing w:before="0" w:beforeAutospacing="0" w:after="200" w:afterAutospacing="0"/>
        <w:ind w:left="720"/>
        <w:divId w:val="1200433291"/>
        <w:rPr>
          <w:b/>
          <w:bCs/>
          <w:sz w:val="20"/>
          <w:szCs w:val="20"/>
        </w:rPr>
      </w:pPr>
      <w:r>
        <w:rPr>
          <w:b/>
          <w:bCs/>
          <w:sz w:val="20"/>
          <w:szCs w:val="20"/>
        </w:rPr>
        <w:t>Comparison of Cash Flow Activities from June 30, 2022 to June 30, 2021</w:t>
      </w:r>
    </w:p>
    <w:p w:rsidR="00000000" w:rsidRDefault="002A635B">
      <w:pPr>
        <w:pStyle w:val="a3"/>
        <w:spacing w:before="0" w:beforeAutospacing="0" w:after="200" w:afterAutospacing="0"/>
        <w:ind w:firstLine="720"/>
        <w:divId w:val="1200433291"/>
        <w:rPr>
          <w:sz w:val="20"/>
          <w:szCs w:val="20"/>
        </w:rPr>
      </w:pPr>
      <w:r>
        <w:rPr>
          <w:sz w:val="20"/>
          <w:szCs w:val="20"/>
        </w:rPr>
        <w:t>Net cash used in operating activities decreased $0.8 million during the six months ended June 30, 2022, compared to the comparable period in 2021, primarily as a result of increased MHP</w:t>
      </w:r>
      <w:r>
        <w:rPr>
          <w:sz w:val="20"/>
          <w:szCs w:val="20"/>
        </w:rPr>
        <w:t xml:space="preserve"> originations net of collections, increased dealer inventory loan originations net of collections, increased volume of consumer loan originations net of principal collections, increased inventories, increased accounts receivable, increase in other assets a</w:t>
      </w:r>
      <w:r>
        <w:rPr>
          <w:sz w:val="20"/>
          <w:szCs w:val="20"/>
        </w:rPr>
        <w:t>nd a decrease in accounts payable. The increase in cash used in operating activities was partially offset by an increase in customer deposits, an increase in escrow liability and increased dealer incentive liability.</w:t>
      </w:r>
    </w:p>
    <w:p w:rsidR="00000000" w:rsidRDefault="002A635B">
      <w:pPr>
        <w:pStyle w:val="a3"/>
        <w:spacing w:before="0" w:beforeAutospacing="0" w:after="200" w:afterAutospacing="0"/>
        <w:ind w:firstLine="720"/>
        <w:divId w:val="1200433291"/>
        <w:rPr>
          <w:sz w:val="20"/>
          <w:szCs w:val="20"/>
        </w:rPr>
      </w:pPr>
      <w:r>
        <w:rPr>
          <w:sz w:val="20"/>
          <w:szCs w:val="20"/>
        </w:rPr>
        <w:t>Net cash provided by investing activiti</w:t>
      </w:r>
      <w:r>
        <w:rPr>
          <w:sz w:val="20"/>
          <w:szCs w:val="20"/>
        </w:rPr>
        <w:t>es of $10.1 million in 2022 was primarily attributable to $13.7 million of collections related to loans we made to third parties for the development of manufactured housing parks and collections of $0.3 million from our purchased consumer loans. These were</w:t>
      </w:r>
      <w:r>
        <w:rPr>
          <w:sz w:val="20"/>
          <w:szCs w:val="20"/>
        </w:rPr>
        <w:t xml:space="preserve"> offset by $2.4 million used for loans to third parties for the development of manufactured housing parks and $1.5 million used for the acquisition of property plant and equipment. </w:t>
      </w:r>
    </w:p>
    <w:p w:rsidR="00000000" w:rsidRDefault="002A635B">
      <w:pPr>
        <w:pStyle w:val="a3"/>
        <w:spacing w:before="0" w:beforeAutospacing="0" w:after="200" w:afterAutospacing="0"/>
        <w:ind w:firstLine="720"/>
        <w:divId w:val="1200433291"/>
        <w:rPr>
          <w:sz w:val="20"/>
          <w:szCs w:val="20"/>
        </w:rPr>
      </w:pPr>
      <w:r>
        <w:rPr>
          <w:sz w:val="20"/>
          <w:szCs w:val="20"/>
        </w:rPr>
        <w:t>Net cash provided by financing activities of $7.1 million in 2022 was attr</w:t>
      </w:r>
      <w:r>
        <w:rPr>
          <w:sz w:val="20"/>
          <w:szCs w:val="20"/>
        </w:rPr>
        <w:t>ibutable to net proceeds of $4.6 million on our lines of credit and $2.5 million of proceeds from other liabilities. Net cash provided by financing activities of $13.5 million in 2021 was attributable to net proceeds of $13.5 million on our lines of credit</w:t>
      </w:r>
      <w:r>
        <w:rPr>
          <w:sz w:val="20"/>
          <w:szCs w:val="20"/>
        </w:rPr>
        <w:t>.</w:t>
      </w:r>
    </w:p>
    <w:p w:rsidR="00000000" w:rsidRDefault="002A635B">
      <w:pPr>
        <w:pStyle w:val="a3"/>
        <w:spacing w:before="0" w:beforeAutospacing="0" w:after="200" w:afterAutospacing="0"/>
        <w:ind w:left="720"/>
        <w:divId w:val="1200433291"/>
        <w:rPr>
          <w:b/>
          <w:bCs/>
          <w:i/>
          <w:iCs/>
          <w:sz w:val="20"/>
          <w:szCs w:val="20"/>
        </w:rPr>
      </w:pPr>
      <w:r>
        <w:rPr>
          <w:b/>
          <w:bCs/>
          <w:i/>
          <w:iCs/>
          <w:sz w:val="20"/>
          <w:szCs w:val="20"/>
        </w:rPr>
        <w:t>Indebtedness</w:t>
      </w:r>
    </w:p>
    <w:p w:rsidR="00000000" w:rsidRDefault="002A635B">
      <w:pPr>
        <w:pStyle w:val="a3"/>
        <w:spacing w:before="0" w:beforeAutospacing="0" w:after="0" w:afterAutospacing="0"/>
        <w:ind w:firstLine="720"/>
        <w:divId w:val="1200433291"/>
        <w:rPr>
          <w:sz w:val="20"/>
          <w:szCs w:val="20"/>
        </w:rPr>
      </w:pPr>
      <w:r>
        <w:rPr>
          <w:b/>
          <w:bCs/>
          <w:sz w:val="20"/>
          <w:szCs w:val="20"/>
        </w:rPr>
        <w:t xml:space="preserve">Capital One Revolver. </w:t>
      </w:r>
      <w:r>
        <w:rPr>
          <w:sz w:val="20"/>
          <w:szCs w:val="20"/>
        </w:rPr>
        <w:t>At December 31, 2019, we had a revolving line of credit (“Revolver 1”</w:t>
      </w:r>
      <w:r>
        <w:rPr>
          <w:sz w:val="20"/>
          <w:szCs w:val="20"/>
        </w:rPr>
        <w:t xml:space="preserve">) with Capital One, N.A. with a maximum credit limit of $45,000 and a maturity date of May 11, 2020. On March 30, 2020, we entered into an agreement with Capital One, N.A. to replace Revolver 1 with a new revolving line of credit (“New Revolver”). The New </w:t>
      </w:r>
      <w:r>
        <w:rPr>
          <w:sz w:val="20"/>
          <w:szCs w:val="20"/>
        </w:rPr>
        <w:t xml:space="preserve">Revolver has a maximum credit limit of $70,000 and a maturity date of March 30, 2024. For the period January 1, 2020 through March 30, 2020, Revolver 1 accrued interest at one-month LIBOR plus 2.40%. Amounts </w:t>
      </w:r>
    </w:p>
    <w:p w:rsidR="00000000" w:rsidRDefault="002A635B">
      <w:pPr>
        <w:pStyle w:val="a3"/>
        <w:spacing w:before="480" w:beforeAutospacing="0" w:after="0" w:afterAutospacing="0"/>
        <w:jc w:val="center"/>
        <w:divId w:val="1893420045"/>
        <w:rPr>
          <w:sz w:val="20"/>
          <w:szCs w:val="20"/>
        </w:rPr>
      </w:pPr>
      <w:r>
        <w:rPr>
          <w:sz w:val="20"/>
          <w:szCs w:val="20"/>
        </w:rPr>
        <w:t>34</w:t>
      </w:r>
    </w:p>
    <w:p w:rsidR="00000000" w:rsidRDefault="002A635B">
      <w:pPr>
        <w:pStyle w:val="a3"/>
        <w:spacing w:before="0" w:beforeAutospacing="0" w:after="200" w:afterAutospacing="0"/>
        <w:divId w:val="1811708748"/>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847601758"/>
        <w:rPr>
          <w:sz w:val="20"/>
          <w:szCs w:val="20"/>
        </w:rPr>
      </w:pPr>
      <w:r>
        <w:rPr>
          <w:sz w:val="20"/>
          <w:szCs w:val="20"/>
        </w:rPr>
        <w:t>available under Revolver 1 were subject to a formula based on eligible consumer loans and MHP Notes and were secured by all accounts receivable, consumer loans and MHP Notes.</w:t>
      </w:r>
    </w:p>
    <w:p w:rsidR="00000000" w:rsidRDefault="002A635B">
      <w:pPr>
        <w:pStyle w:val="a3"/>
        <w:spacing w:before="0" w:beforeAutospacing="0" w:after="200" w:afterAutospacing="0"/>
        <w:ind w:firstLine="720"/>
        <w:divId w:val="847601758"/>
        <w:rPr>
          <w:sz w:val="20"/>
          <w:szCs w:val="20"/>
        </w:rPr>
      </w:pPr>
      <w:r>
        <w:rPr>
          <w:sz w:val="20"/>
          <w:szCs w:val="20"/>
        </w:rPr>
        <w:t>The New Revolver accrues interest at one-month LIBOR plus 2.00%. The interest rat</w:t>
      </w:r>
      <w:r>
        <w:rPr>
          <w:sz w:val="20"/>
          <w:szCs w:val="20"/>
        </w:rPr>
        <w:t>e in effect as of June 30, 2022 was 3.06%. As with Revolver 1, amounts available under the New Revolver are subject to a formula based on eligible consumer loans and MHP Notes and are secured by all accounts receivable, consumer loans and MHP Notes. The am</w:t>
      </w:r>
      <w:r>
        <w:rPr>
          <w:sz w:val="20"/>
          <w:szCs w:val="20"/>
        </w:rPr>
        <w:t xml:space="preserve">ount of available credit under the New Revolver was $57,386 as of June 30, 2022. In connection with the New Revolver, we paid certain arrangement fees and other fees of approximately $295, which were capitalized as unamortized debt issuance costs and will </w:t>
      </w:r>
      <w:r>
        <w:rPr>
          <w:sz w:val="20"/>
          <w:szCs w:val="20"/>
        </w:rPr>
        <w:t>be amortized to interest expense over the life of the New Revolver</w:t>
      </w:r>
      <w:r>
        <w:rPr>
          <w:sz w:val="20"/>
          <w:szCs w:val="20"/>
        </w:rPr>
        <w:t>.</w:t>
      </w:r>
    </w:p>
    <w:p w:rsidR="00000000" w:rsidRDefault="002A635B">
      <w:pPr>
        <w:pStyle w:val="a3"/>
        <w:spacing w:before="0" w:beforeAutospacing="0" w:after="200" w:afterAutospacing="0"/>
        <w:ind w:firstLine="720"/>
        <w:divId w:val="847601758"/>
        <w:rPr>
          <w:sz w:val="20"/>
          <w:szCs w:val="20"/>
        </w:rPr>
      </w:pPr>
      <w:r>
        <w:rPr>
          <w:sz w:val="20"/>
          <w:szCs w:val="20"/>
        </w:rPr>
        <w:t xml:space="preserve">For the six months ended June 30, 2022 and 2021, interest expense under the New Revolver was $239 and $509, respectively. The outstanding balance as of June 30, 2022 and December 31, 2021 </w:t>
      </w:r>
      <w:r>
        <w:rPr>
          <w:sz w:val="20"/>
          <w:szCs w:val="20"/>
        </w:rPr>
        <w:t xml:space="preserve">was $12,614 and $7,993 respectively. The New Revolver requires the Company to comply with certain financial and non-financial covenants. As of June 30, 2022, the Company was in compliance with all financial covenants, including that it maintain a tangible </w:t>
      </w:r>
      <w:r>
        <w:rPr>
          <w:sz w:val="20"/>
          <w:szCs w:val="20"/>
        </w:rPr>
        <w:t xml:space="preserve">net worth of at least $120,000 and that it maintain a ratio of debt to EBITDA of 4 to 1, or less. </w:t>
      </w:r>
    </w:p>
    <w:p w:rsidR="00000000" w:rsidRDefault="002A635B">
      <w:pPr>
        <w:pStyle w:val="a3"/>
        <w:spacing w:before="0" w:beforeAutospacing="0" w:after="200" w:afterAutospacing="0"/>
        <w:ind w:firstLine="720"/>
        <w:divId w:val="847601758"/>
        <w:rPr>
          <w:sz w:val="20"/>
          <w:szCs w:val="20"/>
        </w:rPr>
      </w:pPr>
      <w:r>
        <w:rPr>
          <w:sz w:val="20"/>
          <w:szCs w:val="20"/>
        </w:rPr>
        <w:t>On June 21, 2022, we received a Reservation of Rights notice from Capital One, N.A. The letter stated that our New Revolver was in default. The default condi</w:t>
      </w:r>
      <w:r>
        <w:rPr>
          <w:sz w:val="20"/>
          <w:szCs w:val="20"/>
        </w:rPr>
        <w:t>tion occurred due to our failure to timely file the Form 10-K and deliver certain financial statement to Capital One, N.A. On July 28, 2022, we executed a forbearance agreement with Capital One, N.A</w:t>
      </w:r>
      <w:r>
        <w:rPr>
          <w:sz w:val="20"/>
          <w:szCs w:val="20"/>
        </w:rPr>
        <w:t>.</w:t>
      </w:r>
    </w:p>
    <w:p w:rsidR="00000000" w:rsidRDefault="002A635B">
      <w:pPr>
        <w:pStyle w:val="a3"/>
        <w:spacing w:before="0" w:beforeAutospacing="0" w:after="200" w:afterAutospacing="0"/>
        <w:ind w:firstLine="720"/>
        <w:divId w:val="847601758"/>
        <w:rPr>
          <w:sz w:val="20"/>
          <w:szCs w:val="20"/>
        </w:rPr>
      </w:pPr>
      <w:r>
        <w:rPr>
          <w:sz w:val="20"/>
          <w:szCs w:val="20"/>
        </w:rPr>
        <w:t xml:space="preserve">On August 24, 2022, we received a Notice of Default and </w:t>
      </w:r>
      <w:r>
        <w:rPr>
          <w:sz w:val="20"/>
          <w:szCs w:val="20"/>
        </w:rPr>
        <w:t>Partial Suspension of Loan Commitments from Capital One, N.A. The notice stated that the July 28, 2022 forbearance agreement had been terminated and that Capital One, N.A. was permitted to suspend $50,000 of the $70,000 loan commitment under the New Revolv</w:t>
      </w:r>
      <w:r>
        <w:rPr>
          <w:sz w:val="20"/>
          <w:szCs w:val="20"/>
        </w:rPr>
        <w:t>er. As a result, the available line of credit in the New Revolver has been limited to $20,000.</w:t>
      </w:r>
      <w:r>
        <w:rPr>
          <w:sz w:val="20"/>
          <w:szCs w:val="20"/>
        </w:rPr>
        <w:t xml:space="preserve"> </w:t>
      </w:r>
    </w:p>
    <w:p w:rsidR="00000000" w:rsidRDefault="002A635B">
      <w:pPr>
        <w:pStyle w:val="a3"/>
        <w:spacing w:before="0" w:beforeAutospacing="0" w:after="200" w:afterAutospacing="0"/>
        <w:ind w:firstLine="720"/>
        <w:divId w:val="847601758"/>
        <w:rPr>
          <w:sz w:val="20"/>
          <w:szCs w:val="20"/>
        </w:rPr>
      </w:pPr>
      <w:r>
        <w:rPr>
          <w:b/>
          <w:bCs/>
          <w:sz w:val="20"/>
          <w:szCs w:val="20"/>
        </w:rPr>
        <w:t xml:space="preserve">PILOT Agreement. </w:t>
      </w:r>
      <w:r>
        <w:rPr>
          <w:sz w:val="20"/>
          <w:szCs w:val="20"/>
        </w:rPr>
        <w:t>In December 2016, we entered into a Payment in Lieu of Taxes (“PILOT”) agreement commonly offered in Georgia by local community development pro</w:t>
      </w:r>
      <w:r>
        <w:rPr>
          <w:sz w:val="20"/>
          <w:szCs w:val="20"/>
        </w:rPr>
        <w:t>grams to encourage industry development. The net effect of the PILOT agreement is to provide us with incentives through the abatement of local, city and county property taxes and to provide financing for improvements to our Georgia plant (the “Project”). I</w:t>
      </w:r>
      <w:r>
        <w:rPr>
          <w:sz w:val="20"/>
          <w:szCs w:val="20"/>
        </w:rPr>
        <w:t>n connection with the PILOT agreement, the Putman County Development Authority provides a credit facility for up to $10,000, which can be drawn upon to fund Project improvements and capital expenditures as defined in the agreement. If funds are drawn, we w</w:t>
      </w:r>
      <w:r>
        <w:rPr>
          <w:sz w:val="20"/>
          <w:szCs w:val="20"/>
        </w:rPr>
        <w:t>ould pay transaction costs and debt service payments. The PILOT agreement requires interest payments of 6.00% per annum on outstanding balances, which are due each December 1 through maturity on December 1, 2021, at which time all unpaid principal and inte</w:t>
      </w:r>
      <w:r>
        <w:rPr>
          <w:sz w:val="20"/>
          <w:szCs w:val="20"/>
        </w:rPr>
        <w:t>rest are due. The PILOT agreement is collateralized by the assets of the Project. As of June 30, 2022, we had not drawn down on this credit facility.</w:t>
      </w:r>
    </w:p>
    <w:p w:rsidR="00000000" w:rsidRDefault="002A635B">
      <w:pPr>
        <w:pStyle w:val="a3"/>
        <w:spacing w:before="0" w:beforeAutospacing="0" w:after="0" w:afterAutospacing="0"/>
        <w:divId w:val="847601758"/>
        <w:rPr>
          <w:sz w:val="20"/>
          <w:szCs w:val="20"/>
        </w:rPr>
      </w:pPr>
      <w:r>
        <w:rPr>
          <w:b/>
          <w:bCs/>
          <w:sz w:val="20"/>
          <w:szCs w:val="20"/>
        </w:rPr>
        <w:t>​</w:t>
      </w:r>
    </w:p>
    <w:p w:rsidR="00000000" w:rsidRDefault="002A635B">
      <w:pPr>
        <w:pStyle w:val="a3"/>
        <w:spacing w:before="480" w:beforeAutospacing="0" w:after="0" w:afterAutospacing="0"/>
        <w:jc w:val="center"/>
        <w:divId w:val="578369630"/>
        <w:rPr>
          <w:sz w:val="20"/>
          <w:szCs w:val="20"/>
        </w:rPr>
      </w:pPr>
      <w:r>
        <w:rPr>
          <w:sz w:val="20"/>
          <w:szCs w:val="20"/>
        </w:rPr>
        <w:t>35</w:t>
      </w:r>
    </w:p>
    <w:p w:rsidR="00000000" w:rsidRDefault="002A635B">
      <w:pPr>
        <w:pStyle w:val="a3"/>
        <w:spacing w:before="0" w:beforeAutospacing="0" w:after="200" w:afterAutospacing="0"/>
        <w:divId w:val="1515342598"/>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271207519"/>
        <w:rPr>
          <w:b/>
          <w:bCs/>
          <w:sz w:val="20"/>
          <w:szCs w:val="20"/>
        </w:rPr>
      </w:pPr>
      <w:r>
        <w:rPr>
          <w:b/>
          <w:bCs/>
          <w:sz w:val="20"/>
          <w:szCs w:val="20"/>
        </w:rPr>
        <w:t>Contractual Obligations</w:t>
      </w:r>
    </w:p>
    <w:p w:rsidR="00000000" w:rsidRDefault="002A635B">
      <w:pPr>
        <w:pStyle w:val="a3"/>
        <w:spacing w:before="0" w:beforeAutospacing="0" w:after="200" w:afterAutospacing="0"/>
        <w:ind w:firstLine="720"/>
        <w:divId w:val="271207519"/>
        <w:rPr>
          <w:sz w:val="20"/>
          <w:szCs w:val="20"/>
        </w:rPr>
      </w:pPr>
      <w:r>
        <w:rPr>
          <w:sz w:val="20"/>
          <w:szCs w:val="20"/>
        </w:rPr>
        <w:t xml:space="preserve">The following table is a summary </w:t>
      </w:r>
      <w:r>
        <w:rPr>
          <w:sz w:val="20"/>
          <w:szCs w:val="20"/>
        </w:rPr>
        <w:t>of contractual cash obligations as of June 30, 2022:</w:t>
      </w:r>
    </w:p>
    <w:tbl>
      <w:tblPr>
        <w:tblW w:w="5000" w:type="pct"/>
        <w:tblCellMar>
          <w:top w:w="15" w:type="dxa"/>
          <w:left w:w="0" w:type="dxa"/>
          <w:bottom w:w="15" w:type="dxa"/>
          <w:right w:w="0" w:type="dxa"/>
        </w:tblCellMar>
        <w:tblLook w:val="04A0" w:firstRow="1" w:lastRow="0" w:firstColumn="1" w:lastColumn="0" w:noHBand="0" w:noVBand="1"/>
      </w:tblPr>
      <w:tblGrid>
        <w:gridCol w:w="3989"/>
        <w:gridCol w:w="160"/>
        <w:gridCol w:w="100"/>
        <w:gridCol w:w="610"/>
        <w:gridCol w:w="200"/>
        <w:gridCol w:w="454"/>
        <w:gridCol w:w="160"/>
        <w:gridCol w:w="774"/>
        <w:gridCol w:w="160"/>
        <w:gridCol w:w="774"/>
        <w:gridCol w:w="200"/>
        <w:gridCol w:w="725"/>
      </w:tblGrid>
      <w:tr w:rsidR="00000000">
        <w:trPr>
          <w:divId w:val="271207519"/>
          <w:trHeight w:val="20"/>
        </w:trPr>
        <w:tc>
          <w:tcPr>
            <w:tcW w:w="2454" w:type="pct"/>
            <w:tcMar>
              <w:top w:w="0" w:type="dxa"/>
              <w:left w:w="0" w:type="dxa"/>
              <w:bottom w:w="0" w:type="dxa"/>
              <w:right w:w="0" w:type="dxa"/>
            </w:tcMar>
            <w:vAlign w:val="bottom"/>
            <w:hideMark/>
          </w:tcPr>
          <w:p w:rsidR="00000000" w:rsidRDefault="002A635B">
            <w:pPr>
              <w:pStyle w:val="a3"/>
              <w:spacing w:before="0" w:beforeAutospacing="0" w:after="0" w:afterAutospacing="0"/>
              <w:divId w:val="142884247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47463425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009605003"/>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85048732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96509925"/>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13525037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18019446"/>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116131609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002200478"/>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2219843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749036928"/>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divId w:val="444421772"/>
              <w:rPr>
                <w:sz w:val="20"/>
                <w:szCs w:val="20"/>
              </w:rPr>
            </w:pPr>
            <w:r>
              <w:rPr>
                <w:sz w:val="2"/>
                <w:szCs w:val="2"/>
              </w:rPr>
              <w:t>​</w:t>
            </w:r>
          </w:p>
        </w:tc>
      </w:tr>
      <w:tr w:rsidR="00000000">
        <w:trPr>
          <w:divId w:val="271207519"/>
        </w:trPr>
        <w:tc>
          <w:tcPr>
            <w:tcW w:w="2454"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2444" w:type="pct"/>
            <w:gridSpan w:val="10"/>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Payments Due by Period (in thousands)</w:t>
            </w:r>
          </w:p>
        </w:tc>
      </w:tr>
      <w:tr w:rsidR="00000000">
        <w:trPr>
          <w:divId w:val="271207519"/>
        </w:trPr>
        <w:tc>
          <w:tcPr>
            <w:tcW w:w="2454"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20"/>
                <w:szCs w:val="20"/>
              </w:rPr>
            </w:pPr>
            <w:r>
              <w:rPr>
                <w:b/>
                <w:bCs/>
                <w:sz w:val="16"/>
                <w:szCs w:val="16"/>
              </w:rPr>
              <w:t>​</w:t>
            </w:r>
          </w:p>
        </w:tc>
      </w:tr>
      <w:tr w:rsidR="00000000">
        <w:trPr>
          <w:divId w:val="271207519"/>
        </w:trPr>
        <w:tc>
          <w:tcPr>
            <w:tcW w:w="2454" w:type="pct"/>
            <w:tcBorders>
              <w:bottom w:val="single" w:sz="6" w:space="0" w:color="000000"/>
            </w:tcBorders>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Contractual Obligations</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2023 - 2024</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2025 - 2026</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16"/>
                <w:szCs w:val="16"/>
              </w:rPr>
            </w:pPr>
            <w:r>
              <w:rPr>
                <w:b/>
                <w:bCs/>
                <w:sz w:val="16"/>
                <w:szCs w:val="16"/>
              </w:rPr>
              <w:t>     </w:t>
            </w:r>
          </w:p>
        </w:tc>
        <w:tc>
          <w:tcPr>
            <w:tcW w:w="401" w:type="pct"/>
            <w:tcBorders>
              <w:bottom w:val="single" w:sz="6" w:space="0" w:color="000000"/>
            </w:tcBorders>
            <w:noWrap/>
            <w:tcMar>
              <w:top w:w="0" w:type="dxa"/>
              <w:left w:w="0" w:type="dxa"/>
              <w:bottom w:w="0" w:type="dxa"/>
              <w:right w:w="0" w:type="dxa"/>
            </w:tcMar>
            <w:vAlign w:val="bottom"/>
            <w:hideMark/>
          </w:tcPr>
          <w:p w:rsidR="00000000" w:rsidRDefault="002A635B">
            <w:pPr>
              <w:pStyle w:val="a3"/>
              <w:spacing w:before="0" w:beforeAutospacing="0" w:after="0" w:afterAutospacing="0"/>
              <w:jc w:val="center"/>
              <w:rPr>
                <w:sz w:val="16"/>
                <w:szCs w:val="16"/>
              </w:rPr>
            </w:pPr>
            <w:r>
              <w:rPr>
                <w:b/>
                <w:bCs/>
                <w:sz w:val="16"/>
                <w:szCs w:val="16"/>
              </w:rPr>
              <w:t>After 2026</w:t>
            </w:r>
          </w:p>
        </w:tc>
      </w:tr>
      <w:tr w:rsidR="00000000">
        <w:trPr>
          <w:divId w:val="271207519"/>
        </w:trPr>
        <w:tc>
          <w:tcPr>
            <w:tcW w:w="2454" w:type="pct"/>
            <w:shd w:val="clear" w:color="auto" w:fill="CCEEFF"/>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Lines of credit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12,74</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12,74</w:t>
            </w:r>
            <w:r>
              <w:rPr>
                <w:sz w:val="20"/>
                <w:szCs w:val="20"/>
              </w:rPr>
              <w:t>3</w:t>
            </w:r>
          </w:p>
        </w:tc>
        <w:tc>
          <w:tcPr>
            <w:tcW w:w="100"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w:t>
            </w:r>
          </w:p>
        </w:tc>
      </w:tr>
      <w:tr w:rsidR="00000000">
        <w:trPr>
          <w:divId w:val="271207519"/>
        </w:trPr>
        <w:tc>
          <w:tcPr>
            <w:tcW w:w="2454" w:type="pct"/>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Operating lease obligations</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3,28</w:t>
            </w:r>
            <w:r>
              <w:rPr>
                <w:sz w:val="20"/>
                <w:szCs w:val="20"/>
              </w:rPr>
              <w:t>6</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35</w:t>
            </w:r>
            <w:r>
              <w:rPr>
                <w:sz w:val="20"/>
                <w:szCs w:val="20"/>
              </w:rPr>
              <w:t>0</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1,35</w:t>
            </w:r>
            <w:r>
              <w:rPr>
                <w:sz w:val="20"/>
                <w:szCs w:val="20"/>
              </w:rPr>
              <w:t>3</w:t>
            </w:r>
          </w:p>
        </w:tc>
        <w:tc>
          <w:tcPr>
            <w:tcW w:w="100"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1,15</w:t>
            </w:r>
            <w:r>
              <w:rPr>
                <w:sz w:val="20"/>
                <w:szCs w:val="20"/>
              </w:rPr>
              <w:t>4</w:t>
            </w:r>
          </w:p>
        </w:tc>
        <w:tc>
          <w:tcPr>
            <w:tcW w:w="103" w:type="pct"/>
            <w:noWrap/>
            <w:tcMar>
              <w:top w:w="0" w:type="dxa"/>
              <w:left w:w="0" w:type="dxa"/>
              <w:bottom w:w="0" w:type="dxa"/>
              <w:right w:w="0" w:type="dxa"/>
            </w:tcMar>
            <w:vAlign w:val="bottom"/>
            <w:hideMark/>
          </w:tcPr>
          <w:p w:rsidR="00000000" w:rsidRDefault="002A635B">
            <w:pPr>
              <w:pStyle w:val="a3"/>
              <w:spacing w:before="0" w:beforeAutospacing="0" w:after="0"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2A635B">
            <w:pPr>
              <w:pStyle w:val="a3"/>
              <w:spacing w:before="0" w:beforeAutospacing="0" w:after="0" w:afterAutospacing="0"/>
              <w:ind w:right="60"/>
              <w:jc w:val="right"/>
              <w:rPr>
                <w:sz w:val="20"/>
                <w:szCs w:val="20"/>
              </w:rPr>
            </w:pPr>
            <w:r>
              <w:rPr>
                <w:sz w:val="20"/>
                <w:szCs w:val="20"/>
              </w:rPr>
              <w:t>42</w:t>
            </w:r>
            <w:r>
              <w:rPr>
                <w:sz w:val="20"/>
                <w:szCs w:val="20"/>
              </w:rPr>
              <w:t>9</w:t>
            </w:r>
          </w:p>
        </w:tc>
      </w:tr>
    </w:tbl>
    <w:p w:rsidR="00000000" w:rsidRDefault="002A635B">
      <w:pPr>
        <w:pStyle w:val="a3"/>
        <w:spacing w:before="0" w:beforeAutospacing="0" w:after="0" w:afterAutospacing="0"/>
        <w:divId w:val="271207519"/>
        <w:rPr>
          <w:sz w:val="20"/>
          <w:szCs w:val="20"/>
        </w:rPr>
      </w:pPr>
      <w:r>
        <w:rPr>
          <w:sz w:val="20"/>
          <w:szCs w:val="20"/>
        </w:rPr>
        <w:t>​</w:t>
      </w:r>
    </w:p>
    <w:p w:rsidR="00000000" w:rsidRDefault="002A635B">
      <w:pPr>
        <w:pStyle w:val="a3"/>
        <w:spacing w:before="0" w:beforeAutospacing="0" w:after="200" w:afterAutospacing="0"/>
        <w:divId w:val="271207519"/>
        <w:rPr>
          <w:b/>
          <w:bCs/>
          <w:sz w:val="20"/>
          <w:szCs w:val="20"/>
        </w:rPr>
      </w:pPr>
      <w:r>
        <w:rPr>
          <w:b/>
          <w:bCs/>
          <w:sz w:val="20"/>
          <w:szCs w:val="20"/>
        </w:rPr>
        <w:t>Off Balance Sheet Arrangements</w:t>
      </w:r>
    </w:p>
    <w:p w:rsidR="00000000" w:rsidRDefault="002A635B">
      <w:pPr>
        <w:pStyle w:val="a3"/>
        <w:spacing w:before="0" w:beforeAutospacing="0" w:after="200" w:afterAutospacing="0"/>
        <w:ind w:firstLine="792"/>
        <w:divId w:val="271207519"/>
        <w:rPr>
          <w:sz w:val="20"/>
          <w:szCs w:val="20"/>
        </w:rPr>
      </w:pPr>
      <w:r>
        <w:rPr>
          <w:sz w:val="20"/>
          <w:szCs w:val="20"/>
        </w:rPr>
        <w:t>We did not have any off-balance sheet arrangements that are reasonably likely to have a current or future effect on our financial condition, net sales, results of operations, liquidity or capital expenditures. However, we do have a repurchase agreement wit</w:t>
      </w:r>
      <w:r>
        <w:rPr>
          <w:sz w:val="20"/>
          <w:szCs w:val="20"/>
        </w:rPr>
        <w:t>h a financial institution providing inventory financing for independent retailers of our products. Under this agreement, we have agreed to repurchase homes at declining prices over the term of the agreement (24 months). Our obligation under this repurchase</w:t>
      </w:r>
      <w:r>
        <w:rPr>
          <w:sz w:val="20"/>
          <w:szCs w:val="20"/>
        </w:rPr>
        <w:t xml:space="preserve"> agreement ceases upon the purchase of the home by the retail customer. The maximum amount of our contingent obligations under such repurchase agreements was approximately $11,400 and $4,908 as of June 30, 2022 and December 31, 2021, respectively, without </w:t>
      </w:r>
      <w:r>
        <w:rPr>
          <w:sz w:val="20"/>
          <w:szCs w:val="20"/>
        </w:rPr>
        <w:t>reduction for the resale value of the homes. We may be required to honor contingent repurchase obligations in the future and may incur additional expense as a consequence of these repurchase agreements. We consider our obligations on current contracts to b</w:t>
      </w:r>
      <w:r>
        <w:rPr>
          <w:sz w:val="20"/>
          <w:szCs w:val="20"/>
        </w:rPr>
        <w:t>e immaterial and accordingly we have not recorded any reserve for repurchase commitment as of June 30, 2022.</w:t>
      </w:r>
    </w:p>
    <w:p w:rsidR="00000000" w:rsidRDefault="002A635B">
      <w:pPr>
        <w:pStyle w:val="a3"/>
        <w:spacing w:before="0" w:beforeAutospacing="0" w:after="200" w:afterAutospacing="0"/>
        <w:divId w:val="271207519"/>
        <w:rPr>
          <w:b/>
          <w:bCs/>
          <w:sz w:val="20"/>
          <w:szCs w:val="20"/>
        </w:rPr>
      </w:pPr>
      <w:r>
        <w:rPr>
          <w:b/>
          <w:bCs/>
          <w:sz w:val="20"/>
          <w:szCs w:val="20"/>
        </w:rPr>
        <w:t>Critical Accounting Estimates</w:t>
      </w:r>
    </w:p>
    <w:p w:rsidR="00000000" w:rsidRDefault="002A635B">
      <w:pPr>
        <w:pStyle w:val="a3"/>
        <w:spacing w:before="0" w:beforeAutospacing="0" w:after="200" w:afterAutospacing="0"/>
        <w:ind w:firstLine="720"/>
        <w:divId w:val="271207519"/>
        <w:rPr>
          <w:sz w:val="20"/>
          <w:szCs w:val="20"/>
        </w:rPr>
      </w:pPr>
      <w:r>
        <w:rPr>
          <w:sz w:val="20"/>
          <w:szCs w:val="20"/>
        </w:rPr>
        <w:t>Critical accounting estimates are those that we believe are both significant and that require us to make difficult, s</w:t>
      </w:r>
      <w:r>
        <w:rPr>
          <w:sz w:val="20"/>
          <w:szCs w:val="20"/>
        </w:rPr>
        <w:t>ubjective or complex judgments, often because we need to estimate the effect of inherently uncertain matters. We base our estimates and judgments on historical experiences and various other factors that we believe to be appropriate under the circumstances.</w:t>
      </w:r>
      <w:r>
        <w:rPr>
          <w:sz w:val="20"/>
          <w:szCs w:val="20"/>
        </w:rPr>
        <w:t xml:space="preserve"> Actual results may differ from these estimates, and we might obtain different estimates if we used different assumptions or conditions. Our critical accounting estimates are identified and described in our Annual Report on Form 10-K for the year ended Dec</w:t>
      </w:r>
      <w:r>
        <w:rPr>
          <w:sz w:val="20"/>
          <w:szCs w:val="20"/>
        </w:rPr>
        <w:t>ember 31, 2021. Subsequent to the filing of our Annual Report, there have been no material changes to our critical accounting estimates.</w:t>
      </w:r>
    </w:p>
    <w:p w:rsidR="00000000" w:rsidRDefault="002A635B">
      <w:pPr>
        <w:pStyle w:val="a3"/>
        <w:spacing w:before="0" w:beforeAutospacing="0" w:after="200" w:afterAutospacing="0"/>
        <w:divId w:val="271207519"/>
        <w:rPr>
          <w:b/>
          <w:bCs/>
          <w:sz w:val="20"/>
          <w:szCs w:val="20"/>
        </w:rPr>
      </w:pPr>
      <w:r>
        <w:rPr>
          <w:b/>
          <w:bCs/>
          <w:sz w:val="20"/>
          <w:szCs w:val="20"/>
        </w:rPr>
        <w:t>Recent Accounting Pronouncements</w:t>
      </w:r>
    </w:p>
    <w:p w:rsidR="00000000" w:rsidRDefault="002A635B">
      <w:pPr>
        <w:pStyle w:val="a3"/>
        <w:spacing w:before="0" w:beforeAutospacing="0" w:after="200" w:afterAutospacing="0"/>
        <w:ind w:firstLine="720"/>
        <w:divId w:val="271207519"/>
        <w:rPr>
          <w:sz w:val="20"/>
          <w:szCs w:val="20"/>
        </w:rPr>
      </w:pPr>
      <w:r>
        <w:rPr>
          <w:sz w:val="20"/>
          <w:szCs w:val="20"/>
        </w:rPr>
        <w:t>For information regarding recent accounting pronouncements, see Note 1 – Nature of Operations, Recent Accounting Pronouncements to our June 30, 2022 Condensed Financial Statements, included in Part I, Item 1, Financial Statements (Unaudited), of this Quart</w:t>
      </w:r>
      <w:r>
        <w:rPr>
          <w:sz w:val="20"/>
          <w:szCs w:val="20"/>
        </w:rPr>
        <w:t>erly Report.</w:t>
      </w:r>
    </w:p>
    <w:p w:rsidR="00000000" w:rsidRDefault="002A635B">
      <w:pPr>
        <w:pStyle w:val="a3"/>
        <w:spacing w:before="0" w:beforeAutospacing="0" w:after="200" w:afterAutospacing="0"/>
        <w:divId w:val="271207519"/>
        <w:rPr>
          <w:b/>
          <w:bCs/>
          <w:sz w:val="20"/>
          <w:szCs w:val="20"/>
        </w:rPr>
      </w:pPr>
      <w:r>
        <w:rPr>
          <w:b/>
          <w:bCs/>
          <w:sz w:val="20"/>
          <w:szCs w:val="20"/>
        </w:rPr>
        <w:t>Emerging Growth Company Status</w:t>
      </w:r>
    </w:p>
    <w:p w:rsidR="00000000" w:rsidRDefault="002A635B">
      <w:pPr>
        <w:pStyle w:val="a3"/>
        <w:spacing w:before="0" w:beforeAutospacing="0" w:after="200" w:afterAutospacing="0"/>
        <w:ind w:firstLine="720"/>
        <w:divId w:val="271207519"/>
        <w:rPr>
          <w:sz w:val="20"/>
          <w:szCs w:val="20"/>
        </w:rPr>
      </w:pPr>
      <w:r>
        <w:rPr>
          <w:sz w:val="20"/>
          <w:szCs w:val="20"/>
        </w:rPr>
        <w:t>We are an “emerging growth company,” as defined in the JOBS Act.  Section 107 of the JOBS Act provides that an “emerging growth company” can take advantage of the extended transition period provided in Section 7(</w:t>
      </w:r>
      <w:r>
        <w:rPr>
          <w:sz w:val="20"/>
          <w:szCs w:val="20"/>
        </w:rPr>
        <w:t xml:space="preserve">a)(2)(B) of the Securities Act for complying with new or revised accounting standards. In other words, an “emerging growth company” can delay the adoption of certain accounting standards until those standards would otherwise apply to private companies. We </w:t>
      </w:r>
      <w:r>
        <w:rPr>
          <w:sz w:val="20"/>
          <w:szCs w:val="20"/>
        </w:rPr>
        <w:t>have elected to take advantage of these exemptions until we are no longer an emerging growth company or until we affirmatively and irrevocably opt out of this exemption.</w:t>
      </w:r>
    </w:p>
    <w:p w:rsidR="00000000" w:rsidRDefault="002A635B">
      <w:pPr>
        <w:pStyle w:val="a3"/>
        <w:spacing w:before="0" w:beforeAutospacing="0" w:after="200" w:afterAutospacing="0"/>
        <w:divId w:val="271207519"/>
        <w:rPr>
          <w:b/>
          <w:bCs/>
          <w:sz w:val="20"/>
          <w:szCs w:val="20"/>
        </w:rPr>
      </w:pPr>
      <w:r>
        <w:rPr>
          <w:b/>
          <w:bCs/>
          <w:sz w:val="20"/>
          <w:szCs w:val="20"/>
        </w:rPr>
        <w:t>Item 3. Quantitative and Qualitative Disclosures About Market Risk.</w:t>
      </w:r>
    </w:p>
    <w:p w:rsidR="00000000" w:rsidRDefault="002A635B">
      <w:pPr>
        <w:pStyle w:val="a3"/>
        <w:spacing w:before="0" w:beforeAutospacing="0" w:after="200" w:afterAutospacing="0"/>
        <w:ind w:firstLine="720"/>
        <w:divId w:val="271207519"/>
        <w:rPr>
          <w:sz w:val="20"/>
          <w:szCs w:val="20"/>
        </w:rPr>
      </w:pPr>
      <w:r>
        <w:rPr>
          <w:sz w:val="20"/>
          <w:szCs w:val="20"/>
        </w:rPr>
        <w:t>Not applicable for</w:t>
      </w:r>
      <w:r>
        <w:rPr>
          <w:sz w:val="20"/>
          <w:szCs w:val="20"/>
        </w:rPr>
        <w:t xml:space="preserve"> smaller reporting companies</w:t>
      </w:r>
    </w:p>
    <w:p w:rsidR="00000000" w:rsidRDefault="002A635B">
      <w:pPr>
        <w:pStyle w:val="a3"/>
        <w:spacing w:before="480" w:beforeAutospacing="0" w:after="0" w:afterAutospacing="0"/>
        <w:jc w:val="center"/>
        <w:divId w:val="1909148874"/>
        <w:rPr>
          <w:sz w:val="20"/>
          <w:szCs w:val="20"/>
        </w:rPr>
      </w:pPr>
      <w:r>
        <w:rPr>
          <w:sz w:val="20"/>
          <w:szCs w:val="20"/>
        </w:rPr>
        <w:t>36</w:t>
      </w:r>
    </w:p>
    <w:p w:rsidR="00000000" w:rsidRDefault="002A635B">
      <w:pPr>
        <w:pStyle w:val="a3"/>
        <w:spacing w:before="0" w:beforeAutospacing="0" w:after="200" w:afterAutospacing="0"/>
        <w:divId w:val="97606954"/>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1214200236"/>
        <w:rPr>
          <w:b/>
          <w:bCs/>
          <w:sz w:val="20"/>
          <w:szCs w:val="20"/>
        </w:rPr>
      </w:pPr>
      <w:r>
        <w:rPr>
          <w:b/>
          <w:bCs/>
          <w:sz w:val="20"/>
          <w:szCs w:val="20"/>
        </w:rPr>
        <w:t>Item 4. Controls and Procedures.</w:t>
      </w:r>
    </w:p>
    <w:p w:rsidR="00000000" w:rsidRDefault="002A635B">
      <w:pPr>
        <w:pStyle w:val="a3"/>
        <w:spacing w:before="0" w:beforeAutospacing="0" w:after="264" w:afterAutospacing="0"/>
        <w:divId w:val="1214200236"/>
        <w:rPr>
          <w:sz w:val="20"/>
          <w:szCs w:val="20"/>
        </w:rPr>
      </w:pPr>
      <w:r>
        <w:rPr>
          <w:b/>
          <w:bCs/>
          <w:sz w:val="20"/>
          <w:szCs w:val="20"/>
        </w:rPr>
        <w:t>Disclosure Controls and Procedures</w:t>
      </w:r>
    </w:p>
    <w:p w:rsidR="00000000" w:rsidRDefault="002A635B">
      <w:pPr>
        <w:pStyle w:val="a3"/>
        <w:spacing w:before="0" w:beforeAutospacing="0" w:after="200" w:afterAutospacing="0"/>
        <w:ind w:firstLine="720"/>
        <w:divId w:val="1214200236"/>
        <w:rPr>
          <w:sz w:val="20"/>
          <w:szCs w:val="20"/>
        </w:rPr>
      </w:pPr>
      <w:r>
        <w:rPr>
          <w:sz w:val="20"/>
          <w:szCs w:val="20"/>
        </w:rPr>
        <w:t>We are subject to the periodic reporting requirements of the Exchange Act that requires designing disclosure con</w:t>
      </w:r>
      <w:r>
        <w:rPr>
          <w:sz w:val="20"/>
          <w:szCs w:val="20"/>
        </w:rPr>
        <w:t>trols and procedures to provide reasonable assurance that information we disclose in reports we file or submit under the Exchange Act is recorded, processed, summarized, and reported within the time periods specified in the rules and forms of the SEC. Disc</w:t>
      </w:r>
      <w:r>
        <w:rPr>
          <w:sz w:val="20"/>
          <w:szCs w:val="20"/>
        </w:rPr>
        <w:t>losure controls and procedures include, without limitation, controls and procedures designed to ensure that information required to be disclosed by us in the reports that we file or submit under the Exchange Act is accumulated and communicated to our manag</w:t>
      </w:r>
      <w:r>
        <w:rPr>
          <w:sz w:val="20"/>
          <w:szCs w:val="20"/>
        </w:rPr>
        <w:t>ement, including our principal executive officer and principal financial officer, as appropriate, to allow for timely decisions regarding required disclosures.</w:t>
      </w:r>
    </w:p>
    <w:p w:rsidR="00000000" w:rsidRDefault="002A635B">
      <w:pPr>
        <w:pStyle w:val="a3"/>
        <w:spacing w:before="0" w:beforeAutospacing="0" w:after="200" w:afterAutospacing="0"/>
        <w:ind w:firstLine="720"/>
        <w:divId w:val="1214200236"/>
        <w:rPr>
          <w:sz w:val="20"/>
          <w:szCs w:val="20"/>
        </w:rPr>
      </w:pPr>
      <w:r>
        <w:rPr>
          <w:sz w:val="20"/>
          <w:szCs w:val="20"/>
        </w:rPr>
        <w:t>As of the end of the period covered by this Quarterly Report on Form 10-Q, the Company’s managem</w:t>
      </w:r>
      <w:r>
        <w:rPr>
          <w:sz w:val="20"/>
          <w:szCs w:val="20"/>
        </w:rPr>
        <w:t>ent conducted an evaluation, under the supervision and with the participation of the Chief Executive Officer and the Chief Financial Officer, of the effectiveness of the design and operation of the Company’s disclosure controls and procedures (as defined i</w:t>
      </w:r>
      <w:r>
        <w:rPr>
          <w:sz w:val="20"/>
          <w:szCs w:val="20"/>
        </w:rPr>
        <w:t xml:space="preserve">n Rule 13a-15(e) of the Exchange Act). Based on this evaluation, the Chief Executive Officer and the Chief Financial Officer each concluded, as of the end of the period, our disclosure controls and procedures were not effective as of June 30, 2022, due to </w:t>
      </w:r>
      <w:r>
        <w:rPr>
          <w:sz w:val="20"/>
          <w:szCs w:val="20"/>
        </w:rPr>
        <w:t>material weaknesses in internal control over financial reporting that were disclosed in our Annual Report on Form 10-K for the fiscal year ended December 31, 2021, and as described below.</w:t>
      </w:r>
    </w:p>
    <w:p w:rsidR="00000000" w:rsidRDefault="002A635B">
      <w:pPr>
        <w:pStyle w:val="a3"/>
        <w:spacing w:before="0" w:beforeAutospacing="0" w:after="200" w:afterAutospacing="0"/>
        <w:jc w:val="both"/>
        <w:divId w:val="1214200236"/>
        <w:rPr>
          <w:sz w:val="20"/>
          <w:szCs w:val="20"/>
        </w:rPr>
      </w:pPr>
      <w:r>
        <w:rPr>
          <w:b/>
          <w:bCs/>
          <w:sz w:val="20"/>
          <w:szCs w:val="20"/>
        </w:rPr>
        <w:t>Material Weaknesses in Internal Control Over Financial Reporting</w:t>
      </w:r>
    </w:p>
    <w:p w:rsidR="00000000" w:rsidRDefault="002A635B">
      <w:pPr>
        <w:pStyle w:val="a3"/>
        <w:spacing w:before="0" w:beforeAutospacing="0" w:after="200" w:afterAutospacing="0"/>
        <w:ind w:firstLine="720"/>
        <w:divId w:val="1214200236"/>
        <w:rPr>
          <w:sz w:val="20"/>
          <w:szCs w:val="20"/>
        </w:rPr>
      </w:pPr>
      <w:r>
        <w:rPr>
          <w:sz w:val="20"/>
          <w:szCs w:val="20"/>
        </w:rPr>
        <w:t xml:space="preserve">As </w:t>
      </w:r>
      <w:r>
        <w:rPr>
          <w:sz w:val="20"/>
          <w:szCs w:val="20"/>
        </w:rPr>
        <w:t>previously disclosed in our Annual report on Form 10-K filed with the SEC on August 3, 2022, we identified material weaknesses in our internal control over financial reporting during the preparation of our financial statements for the year ended December 3</w:t>
      </w:r>
      <w:r>
        <w:rPr>
          <w:sz w:val="20"/>
          <w:szCs w:val="20"/>
        </w:rPr>
        <w:t>1, 2021. Under standards established by the PCAOB, a material weakness is a deficiency or combination of deficiencies in internal control over financial reporting, such that there is a reasonable possibility that a material misstatement of annual or interi</w:t>
      </w:r>
      <w:r>
        <w:rPr>
          <w:sz w:val="20"/>
          <w:szCs w:val="20"/>
        </w:rPr>
        <w:t>m financial statements will not be prevented or detected and corrected on a timely basis. </w:t>
      </w:r>
    </w:p>
    <w:p w:rsidR="00000000" w:rsidRDefault="002A635B">
      <w:pPr>
        <w:pStyle w:val="a3"/>
        <w:spacing w:before="0" w:beforeAutospacing="0" w:after="200" w:afterAutospacing="0"/>
        <w:ind w:firstLine="720"/>
        <w:divId w:val="1214200236"/>
        <w:rPr>
          <w:sz w:val="20"/>
          <w:szCs w:val="20"/>
        </w:rPr>
      </w:pPr>
      <w:r>
        <w:rPr>
          <w:sz w:val="20"/>
          <w:szCs w:val="20"/>
        </w:rPr>
        <w:t>The material weaknesses in financial reporting as of June 30, 2022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4200236"/>
        </w:trPr>
        <w:tc>
          <w:tcPr>
            <w:tcW w:w="720" w:type="dxa"/>
            <w:vAlign w:val="center"/>
            <w:hideMark/>
          </w:tcPr>
          <w:p w:rsidR="00000000" w:rsidRDefault="002A635B">
            <w:pPr>
              <w:rPr>
                <w:sz w:val="20"/>
                <w:szCs w:val="20"/>
              </w:rPr>
            </w:pPr>
          </w:p>
        </w:tc>
        <w:tc>
          <w:tcPr>
            <w:tcW w:w="360" w:type="dxa"/>
            <w:noWrap/>
            <w:tcMar>
              <w:top w:w="0" w:type="dxa"/>
              <w:left w:w="0" w:type="dxa"/>
              <w:bottom w:w="0" w:type="dxa"/>
              <w:right w:w="0" w:type="dxa"/>
            </w:tcMar>
            <w:hideMark/>
          </w:tcPr>
          <w:p w:rsidR="00000000" w:rsidRDefault="002A635B">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spacing w:after="200"/>
              <w:rPr>
                <w:rFonts w:eastAsia="Times New Roman"/>
                <w:sz w:val="20"/>
                <w:szCs w:val="20"/>
              </w:rPr>
            </w:pPr>
            <w:r>
              <w:rPr>
                <w:rFonts w:eastAsia="Times New Roman"/>
                <w:sz w:val="20"/>
                <w:szCs w:val="20"/>
              </w:rPr>
              <w:t>We determined that we did not have sufficient accounting systems and</w:t>
            </w:r>
            <w:r>
              <w:rPr>
                <w:rFonts w:eastAsia="Times New Roman"/>
                <w:sz w:val="20"/>
                <w:szCs w:val="20"/>
              </w:rPr>
              <w:t xml:space="preserve"> procedures in place, particularly in the areas of revenue recognition; processing of accounts payable; prepaid expenses; and inventory costing and management.</w:t>
            </w:r>
          </w:p>
        </w:tc>
      </w:tr>
    </w:tbl>
    <w:p w:rsidR="00000000" w:rsidRDefault="002A635B">
      <w:pPr>
        <w:divId w:val="12142002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4200236"/>
        </w:trPr>
        <w:tc>
          <w:tcPr>
            <w:tcW w:w="72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spacing w:after="200"/>
              <w:rPr>
                <w:rFonts w:eastAsia="Times New Roman"/>
                <w:sz w:val="20"/>
                <w:szCs w:val="20"/>
              </w:rPr>
            </w:pPr>
            <w:r>
              <w:rPr>
                <w:rFonts w:eastAsia="Times New Roman"/>
                <w:sz w:val="20"/>
                <w:szCs w:val="20"/>
              </w:rPr>
              <w:t>We determined that we did not have sufficient systems and processes to support timely preparation of financial statements for compliance with U.S. GAAP and SEC.</w:t>
            </w:r>
          </w:p>
        </w:tc>
      </w:tr>
    </w:tbl>
    <w:p w:rsidR="00000000" w:rsidRDefault="002A635B">
      <w:pPr>
        <w:divId w:val="12142002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4200236"/>
        </w:trPr>
        <w:tc>
          <w:tcPr>
            <w:tcW w:w="72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spacing w:after="200"/>
              <w:rPr>
                <w:rFonts w:eastAsia="Times New Roman"/>
                <w:sz w:val="20"/>
                <w:szCs w:val="20"/>
              </w:rPr>
            </w:pPr>
            <w:r>
              <w:rPr>
                <w:rFonts w:eastAsia="Times New Roman"/>
                <w:sz w:val="20"/>
                <w:szCs w:val="20"/>
              </w:rPr>
              <w:t>We determined that we did not have sufficient policies and procedures to ensure the approp</w:t>
            </w:r>
            <w:r>
              <w:rPr>
                <w:rFonts w:eastAsia="Times New Roman"/>
                <w:sz w:val="20"/>
                <w:szCs w:val="20"/>
              </w:rPr>
              <w:t>riate review and approval of user access rights to our accounting system; and lack of approval of journal entries and segregation of duties in our financial reporting process.</w:t>
            </w:r>
          </w:p>
        </w:tc>
      </w:tr>
    </w:tbl>
    <w:p w:rsidR="00000000" w:rsidRDefault="002A635B">
      <w:pPr>
        <w:divId w:val="12142002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14200236"/>
        </w:trPr>
        <w:tc>
          <w:tcPr>
            <w:tcW w:w="720" w:type="dxa"/>
            <w:vAlign w:val="center"/>
            <w:hideMark/>
          </w:tcPr>
          <w:p w:rsidR="00000000" w:rsidRDefault="002A635B">
            <w:pPr>
              <w:rPr>
                <w:rFonts w:eastAsia="Times New Roman"/>
              </w:rPr>
            </w:pPr>
          </w:p>
        </w:tc>
        <w:tc>
          <w:tcPr>
            <w:tcW w:w="360" w:type="dxa"/>
            <w:noWrap/>
            <w:tcMar>
              <w:top w:w="0" w:type="dxa"/>
              <w:left w:w="0" w:type="dxa"/>
              <w:bottom w:w="0" w:type="dxa"/>
              <w:right w:w="0" w:type="dxa"/>
            </w:tcMar>
            <w:hideMark/>
          </w:tcPr>
          <w:p w:rsidR="00000000" w:rsidRDefault="002A635B">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2A635B">
            <w:pPr>
              <w:rPr>
                <w:rFonts w:eastAsia="Times New Roman"/>
                <w:sz w:val="20"/>
                <w:szCs w:val="20"/>
              </w:rPr>
            </w:pPr>
            <w:r>
              <w:rPr>
                <w:rFonts w:eastAsia="Times New Roman"/>
                <w:sz w:val="20"/>
                <w:szCs w:val="20"/>
              </w:rPr>
              <w:t>We determined that our information technology infrastructure does not provi</w:t>
            </w:r>
            <w:r>
              <w:rPr>
                <w:rFonts w:eastAsia="Times New Roman"/>
                <w:sz w:val="20"/>
                <w:szCs w:val="20"/>
              </w:rPr>
              <w:t>de sufficient safeguards required by the COBIT framework.</w:t>
            </w:r>
          </w:p>
        </w:tc>
      </w:tr>
    </w:tbl>
    <w:p w:rsidR="00000000" w:rsidRDefault="002A635B">
      <w:pPr>
        <w:pStyle w:val="a3"/>
        <w:spacing w:before="0" w:beforeAutospacing="0" w:after="200" w:afterAutospacing="0"/>
        <w:divId w:val="1214200236"/>
        <w:rPr>
          <w:sz w:val="20"/>
          <w:szCs w:val="20"/>
        </w:rPr>
      </w:pPr>
      <w:r>
        <w:rPr>
          <w:b/>
          <w:bCs/>
          <w:sz w:val="20"/>
          <w:szCs w:val="20"/>
        </w:rPr>
        <w:t>Remediation Efforts to Address Previously-Identified Material Weaknesses</w:t>
      </w:r>
      <w:r>
        <w:rPr>
          <w:sz w:val="20"/>
          <w:szCs w:val="20"/>
        </w:rPr>
        <w:t> </w:t>
      </w:r>
    </w:p>
    <w:p w:rsidR="00000000" w:rsidRDefault="002A635B">
      <w:pPr>
        <w:pStyle w:val="a3"/>
        <w:spacing w:before="0" w:beforeAutospacing="0" w:after="200" w:afterAutospacing="0"/>
        <w:ind w:firstLine="720"/>
        <w:divId w:val="1214200236"/>
        <w:rPr>
          <w:sz w:val="20"/>
          <w:szCs w:val="20"/>
        </w:rPr>
      </w:pPr>
      <w:r>
        <w:rPr>
          <w:sz w:val="20"/>
          <w:szCs w:val="20"/>
        </w:rPr>
        <w:t>As previously described in Item 9A of our Annual Report on Form 10-K for the year ended December 31, 2021, we began impleme</w:t>
      </w:r>
      <w:r>
        <w:rPr>
          <w:sz w:val="20"/>
          <w:szCs w:val="20"/>
        </w:rPr>
        <w:t>nting remediation plans to address the material weaknesses. The weaknesses will not be considered remediated until the applicable controls operate for a sufficient period of time and management has concluded, through testing, that these controls are operat</w:t>
      </w:r>
      <w:r>
        <w:rPr>
          <w:sz w:val="20"/>
          <w:szCs w:val="20"/>
        </w:rPr>
        <w:t>ing effectively. We expect that the majority of the remediation of these material weaknesses will be completed by the end of fiscal 2022.</w:t>
      </w:r>
    </w:p>
    <w:p w:rsidR="00000000" w:rsidRDefault="002A635B">
      <w:pPr>
        <w:pStyle w:val="a3"/>
        <w:spacing w:before="480" w:beforeAutospacing="0" w:after="0" w:afterAutospacing="0"/>
        <w:jc w:val="center"/>
        <w:divId w:val="129783563"/>
        <w:rPr>
          <w:sz w:val="20"/>
          <w:szCs w:val="20"/>
        </w:rPr>
      </w:pPr>
      <w:r>
        <w:rPr>
          <w:sz w:val="20"/>
          <w:szCs w:val="20"/>
        </w:rPr>
        <w:t>37</w:t>
      </w:r>
    </w:p>
    <w:p w:rsidR="00000000" w:rsidRDefault="002A635B">
      <w:pPr>
        <w:pStyle w:val="a3"/>
        <w:spacing w:before="0" w:beforeAutospacing="0" w:after="200" w:afterAutospacing="0"/>
        <w:divId w:val="1641498472"/>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92164280"/>
        <w:rPr>
          <w:sz w:val="20"/>
          <w:szCs w:val="20"/>
        </w:rPr>
      </w:pPr>
      <w:r>
        <w:rPr>
          <w:sz w:val="20"/>
          <w:szCs w:val="20"/>
        </w:rPr>
        <w:t> </w:t>
      </w:r>
      <w:r>
        <w:rPr>
          <w:b/>
          <w:bCs/>
          <w:sz w:val="20"/>
          <w:szCs w:val="20"/>
        </w:rPr>
        <w:t>Changes in Internal Control over Financial Reporting</w:t>
      </w:r>
      <w:r>
        <w:rPr>
          <w:sz w:val="20"/>
          <w:szCs w:val="20"/>
        </w:rPr>
        <w:t> </w:t>
      </w:r>
    </w:p>
    <w:p w:rsidR="00000000" w:rsidRDefault="002A635B">
      <w:pPr>
        <w:pStyle w:val="a3"/>
        <w:spacing w:before="0" w:beforeAutospacing="0" w:after="200" w:afterAutospacing="0"/>
        <w:ind w:firstLine="720"/>
        <w:divId w:val="92164280"/>
        <w:rPr>
          <w:sz w:val="20"/>
          <w:szCs w:val="20"/>
        </w:rPr>
      </w:pPr>
      <w:r>
        <w:rPr>
          <w:sz w:val="20"/>
          <w:szCs w:val="20"/>
        </w:rPr>
        <w:t>There were no changes in our internal control over financial reporting identified in management’s evaluation pursuant to Rules 13a-15(d) or 15d-15(d) of the Exchange Act during the second quarter of fiscal 2022 that materially affected, or are reasonably l</w:t>
      </w:r>
      <w:r>
        <w:rPr>
          <w:sz w:val="20"/>
          <w:szCs w:val="20"/>
        </w:rPr>
        <w:t>ikely to materially affect, our internal control over financial reporting.</w:t>
      </w:r>
    </w:p>
    <w:p w:rsidR="00000000" w:rsidRDefault="002A635B">
      <w:pPr>
        <w:pStyle w:val="a3"/>
        <w:spacing w:before="0" w:beforeAutospacing="0" w:after="200" w:afterAutospacing="0"/>
        <w:divId w:val="92164280"/>
        <w:rPr>
          <w:b/>
          <w:bCs/>
          <w:sz w:val="20"/>
          <w:szCs w:val="20"/>
        </w:rPr>
      </w:pPr>
      <w:r>
        <w:rPr>
          <w:b/>
          <w:bCs/>
          <w:sz w:val="20"/>
          <w:szCs w:val="20"/>
        </w:rPr>
        <w:t>PART II - OTHER INFORMATION</w:t>
      </w:r>
    </w:p>
    <w:p w:rsidR="00000000" w:rsidRDefault="002A635B">
      <w:pPr>
        <w:pStyle w:val="a3"/>
        <w:spacing w:before="0" w:beforeAutospacing="0" w:after="200" w:afterAutospacing="0"/>
        <w:divId w:val="92164280"/>
        <w:rPr>
          <w:b/>
          <w:bCs/>
          <w:sz w:val="20"/>
          <w:szCs w:val="20"/>
        </w:rPr>
      </w:pPr>
      <w:r>
        <w:rPr>
          <w:b/>
          <w:bCs/>
          <w:sz w:val="20"/>
          <w:szCs w:val="20"/>
        </w:rPr>
        <w:t>Item 1. Legal Proceedings.</w:t>
      </w:r>
    </w:p>
    <w:p w:rsidR="00000000" w:rsidRDefault="002A635B">
      <w:pPr>
        <w:pStyle w:val="a3"/>
        <w:spacing w:before="0" w:beforeAutospacing="0" w:after="200" w:afterAutospacing="0"/>
        <w:ind w:firstLine="720"/>
        <w:divId w:val="92164280"/>
        <w:rPr>
          <w:sz w:val="20"/>
          <w:szCs w:val="20"/>
        </w:rPr>
      </w:pPr>
      <w:r>
        <w:rPr>
          <w:sz w:val="20"/>
          <w:szCs w:val="20"/>
        </w:rPr>
        <w:t>See Note 13 - Commitments and Contingencies in our June 30, 2022 Condensed Financial Statements, included in Part I, Item 1, F</w:t>
      </w:r>
      <w:r>
        <w:rPr>
          <w:sz w:val="20"/>
          <w:szCs w:val="20"/>
        </w:rPr>
        <w:t xml:space="preserve">inancial Statements (Unaudited), of this Quarterly Report. </w:t>
      </w:r>
    </w:p>
    <w:p w:rsidR="00000000" w:rsidRDefault="002A635B">
      <w:pPr>
        <w:pStyle w:val="a3"/>
        <w:spacing w:before="0" w:beforeAutospacing="0" w:after="200" w:afterAutospacing="0"/>
        <w:divId w:val="92164280"/>
        <w:rPr>
          <w:b/>
          <w:bCs/>
          <w:sz w:val="20"/>
          <w:szCs w:val="20"/>
        </w:rPr>
      </w:pPr>
      <w:r>
        <w:rPr>
          <w:b/>
          <w:bCs/>
          <w:sz w:val="20"/>
          <w:szCs w:val="20"/>
        </w:rPr>
        <w:t>Item 2. Unregistered Sales of Equity Securities and Use of Proceeds.</w:t>
      </w:r>
    </w:p>
    <w:p w:rsidR="00000000" w:rsidRDefault="002A635B">
      <w:pPr>
        <w:pStyle w:val="a3"/>
        <w:spacing w:before="0" w:beforeAutospacing="0" w:after="200" w:afterAutospacing="0"/>
        <w:ind w:firstLine="720"/>
        <w:divId w:val="92164280"/>
        <w:rPr>
          <w:sz w:val="20"/>
          <w:szCs w:val="20"/>
        </w:rPr>
      </w:pPr>
      <w:r>
        <w:rPr>
          <w:sz w:val="20"/>
          <w:szCs w:val="20"/>
        </w:rPr>
        <w:t>None</w:t>
      </w:r>
    </w:p>
    <w:p w:rsidR="00000000" w:rsidRDefault="002A635B">
      <w:pPr>
        <w:pStyle w:val="a3"/>
        <w:spacing w:before="0" w:beforeAutospacing="0" w:after="200" w:afterAutospacing="0"/>
        <w:divId w:val="92164280"/>
        <w:rPr>
          <w:b/>
          <w:bCs/>
          <w:sz w:val="20"/>
          <w:szCs w:val="20"/>
        </w:rPr>
      </w:pPr>
      <w:r>
        <w:rPr>
          <w:b/>
          <w:bCs/>
          <w:sz w:val="20"/>
          <w:szCs w:val="20"/>
        </w:rPr>
        <w:t>Item 3. Defaults Upon Senior Securities.</w:t>
      </w:r>
    </w:p>
    <w:p w:rsidR="00000000" w:rsidRDefault="002A635B">
      <w:pPr>
        <w:pStyle w:val="a3"/>
        <w:spacing w:before="0" w:beforeAutospacing="0" w:after="200" w:afterAutospacing="0"/>
        <w:ind w:firstLine="720"/>
        <w:divId w:val="92164280"/>
        <w:rPr>
          <w:sz w:val="20"/>
          <w:szCs w:val="20"/>
        </w:rPr>
      </w:pPr>
      <w:r>
        <w:rPr>
          <w:sz w:val="20"/>
          <w:szCs w:val="20"/>
        </w:rPr>
        <w:t>None</w:t>
      </w:r>
    </w:p>
    <w:p w:rsidR="00000000" w:rsidRDefault="002A635B">
      <w:pPr>
        <w:pStyle w:val="a3"/>
        <w:spacing w:before="0" w:beforeAutospacing="0" w:after="200" w:afterAutospacing="0"/>
        <w:divId w:val="92164280"/>
        <w:rPr>
          <w:b/>
          <w:bCs/>
          <w:sz w:val="20"/>
          <w:szCs w:val="20"/>
        </w:rPr>
      </w:pPr>
      <w:r>
        <w:rPr>
          <w:b/>
          <w:bCs/>
          <w:sz w:val="20"/>
          <w:szCs w:val="20"/>
        </w:rPr>
        <w:t>Item 4. Mine Safety Disclosures.</w:t>
      </w:r>
    </w:p>
    <w:p w:rsidR="00000000" w:rsidRDefault="002A635B">
      <w:pPr>
        <w:pStyle w:val="a3"/>
        <w:spacing w:before="0" w:beforeAutospacing="0" w:after="200" w:afterAutospacing="0"/>
        <w:ind w:firstLine="720"/>
        <w:divId w:val="92164280"/>
        <w:rPr>
          <w:sz w:val="20"/>
          <w:szCs w:val="20"/>
        </w:rPr>
      </w:pPr>
      <w:r>
        <w:rPr>
          <w:sz w:val="20"/>
          <w:szCs w:val="20"/>
        </w:rPr>
        <w:t>None</w:t>
      </w:r>
    </w:p>
    <w:p w:rsidR="00000000" w:rsidRDefault="002A635B">
      <w:pPr>
        <w:pStyle w:val="a3"/>
        <w:spacing w:before="0" w:beforeAutospacing="0" w:after="200" w:afterAutospacing="0"/>
        <w:divId w:val="92164280"/>
        <w:rPr>
          <w:b/>
          <w:bCs/>
          <w:sz w:val="20"/>
          <w:szCs w:val="20"/>
        </w:rPr>
      </w:pPr>
      <w:r>
        <w:rPr>
          <w:b/>
          <w:bCs/>
          <w:sz w:val="20"/>
          <w:szCs w:val="20"/>
        </w:rPr>
        <w:t>Item 5. Other Information</w:t>
      </w:r>
    </w:p>
    <w:p w:rsidR="00000000" w:rsidRDefault="002A635B">
      <w:pPr>
        <w:pStyle w:val="a3"/>
        <w:spacing w:before="0" w:beforeAutospacing="0" w:after="200" w:afterAutospacing="0"/>
        <w:ind w:firstLine="720"/>
        <w:divId w:val="92164280"/>
        <w:rPr>
          <w:sz w:val="20"/>
          <w:szCs w:val="20"/>
        </w:rPr>
      </w:pPr>
      <w:r>
        <w:rPr>
          <w:sz w:val="20"/>
          <w:szCs w:val="20"/>
        </w:rPr>
        <w:t>None</w:t>
      </w:r>
    </w:p>
    <w:p w:rsidR="00000000" w:rsidRDefault="002A635B">
      <w:pPr>
        <w:pStyle w:val="a3"/>
        <w:spacing w:before="480" w:beforeAutospacing="0" w:after="0" w:afterAutospacing="0"/>
        <w:jc w:val="center"/>
        <w:divId w:val="1422095494"/>
        <w:rPr>
          <w:sz w:val="20"/>
          <w:szCs w:val="20"/>
        </w:rPr>
      </w:pPr>
      <w:r>
        <w:rPr>
          <w:sz w:val="20"/>
          <w:szCs w:val="20"/>
        </w:rPr>
        <w:t>38</w:t>
      </w:r>
    </w:p>
    <w:p w:rsidR="00000000" w:rsidRDefault="002A635B">
      <w:pPr>
        <w:pStyle w:val="a3"/>
        <w:spacing w:before="0" w:beforeAutospacing="0" w:after="200" w:afterAutospacing="0"/>
        <w:divId w:val="1190489332"/>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divId w:val="679553012"/>
        <w:rPr>
          <w:b/>
          <w:bCs/>
          <w:sz w:val="20"/>
          <w:szCs w:val="20"/>
        </w:rPr>
      </w:pPr>
      <w:r>
        <w:rPr>
          <w:b/>
          <w:bCs/>
          <w:sz w:val="20"/>
          <w:szCs w:val="20"/>
        </w:rPr>
        <w:t>Item 6. Exhibits.</w:t>
      </w:r>
    </w:p>
    <w:tbl>
      <w:tblPr>
        <w:tblW w:w="5000" w:type="pct"/>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679553012"/>
          <w:trHeight w:val="20"/>
        </w:trPr>
        <w:tc>
          <w:tcPr>
            <w:tcW w:w="974" w:type="pct"/>
            <w:tcMar>
              <w:top w:w="0" w:type="dxa"/>
              <w:left w:w="0" w:type="dxa"/>
              <w:bottom w:w="0" w:type="dxa"/>
              <w:right w:w="0" w:type="dxa"/>
            </w:tcMar>
            <w:hideMark/>
          </w:tcPr>
          <w:p w:rsidR="00000000" w:rsidRDefault="002A635B">
            <w:pPr>
              <w:pStyle w:val="a3"/>
              <w:spacing w:before="0" w:beforeAutospacing="0" w:after="0" w:afterAutospacing="0"/>
              <w:divId w:val="36047365"/>
              <w:rPr>
                <w:sz w:val="20"/>
                <w:szCs w:val="20"/>
              </w:rPr>
            </w:pPr>
            <w:r>
              <w:rPr>
                <w:sz w:val="2"/>
                <w:szCs w:val="2"/>
              </w:rPr>
              <w:t>​</w:t>
            </w:r>
          </w:p>
          <w:p w:rsidR="00000000" w:rsidRDefault="002A635B">
            <w:pPr>
              <w:pStyle w:val="a3"/>
              <w:spacing w:before="0" w:beforeAutospacing="0" w:after="0" w:afterAutospacing="0"/>
              <w:divId w:val="36047365"/>
              <w:rPr>
                <w:sz w:val="20"/>
                <w:szCs w:val="20"/>
              </w:rPr>
            </w:pPr>
            <w:r>
              <w:rPr>
                <w:sz w:val="2"/>
                <w:szCs w:val="2"/>
              </w:rPr>
              <w:t>​</w:t>
            </w:r>
          </w:p>
          <w:p w:rsidR="00000000" w:rsidRDefault="002A635B">
            <w:pPr>
              <w:pStyle w:val="a3"/>
              <w:spacing w:before="0" w:beforeAutospacing="0" w:after="0" w:afterAutospacing="0"/>
              <w:divId w:val="36047365"/>
              <w:rPr>
                <w:sz w:val="20"/>
                <w:szCs w:val="20"/>
              </w:rPr>
            </w:pPr>
            <w:r>
              <w:rPr>
                <w:sz w:val="2"/>
                <w:szCs w:val="2"/>
              </w:rPr>
              <w:t>​</w:t>
            </w:r>
          </w:p>
          <w:p w:rsidR="00000000" w:rsidRDefault="002A635B">
            <w:pPr>
              <w:pStyle w:val="a3"/>
              <w:spacing w:before="0" w:beforeAutospacing="0" w:after="0" w:afterAutospacing="0"/>
              <w:divId w:val="36047365"/>
              <w:rPr>
                <w:sz w:val="20"/>
                <w:szCs w:val="20"/>
              </w:rPr>
            </w:pPr>
            <w:r>
              <w:rPr>
                <w:sz w:val="2"/>
                <w:szCs w:val="2"/>
              </w:rPr>
              <w:t>​</w:t>
            </w:r>
          </w:p>
          <w:p w:rsidR="00000000" w:rsidRDefault="002A635B">
            <w:pPr>
              <w:pStyle w:val="a3"/>
              <w:spacing w:before="0" w:beforeAutospacing="0" w:after="0" w:afterAutospacing="0"/>
              <w:divId w:val="36047365"/>
              <w:rPr>
                <w:sz w:val="20"/>
                <w:szCs w:val="20"/>
              </w:rPr>
            </w:pPr>
            <w:r>
              <w:rPr>
                <w:sz w:val="2"/>
                <w:szCs w:val="2"/>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divId w:val="382099638"/>
              <w:rPr>
                <w:sz w:val="20"/>
                <w:szCs w:val="20"/>
              </w:rPr>
            </w:pPr>
            <w:r>
              <w:rPr>
                <w:sz w:val="2"/>
                <w:szCs w:val="2"/>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divId w:val="1500846057"/>
              <w:rPr>
                <w:sz w:val="20"/>
                <w:szCs w:val="20"/>
              </w:rPr>
            </w:pPr>
            <w:r>
              <w:rPr>
                <w:sz w:val="2"/>
                <w:szCs w:val="2"/>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No</w:t>
            </w: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Descriptio</w:t>
            </w:r>
            <w:r>
              <w:rPr>
                <w:sz w:val="20"/>
                <w:szCs w:val="20"/>
              </w:rPr>
              <w:t>n</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10.1</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hyperlink r:id="rId4" w:history="1">
              <w:r>
                <w:rPr>
                  <w:rStyle w:val="a4"/>
                  <w:sz w:val="20"/>
                  <w:szCs w:val="20"/>
                </w:rPr>
                <w:t>Employment Agreement, effective as of June 7, 2022, between Legacy Housing Corporation and Duncan Bates (incorporated by reference to Exhibit 10.1 o</w:t>
              </w:r>
              <w:r>
                <w:rPr>
                  <w:rStyle w:val="a4"/>
                  <w:sz w:val="20"/>
                  <w:szCs w:val="20"/>
                </w:rPr>
                <w:t>f the registrant’s Current Report on Form 8-K filed on June 13, 2022)</w:t>
              </w:r>
            </w:hyperlink>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w:t>
            </w:r>
            <w:r>
              <w:rPr>
                <w:sz w:val="20"/>
                <w:szCs w:val="20"/>
              </w:rPr>
              <w:t> </w:t>
            </w:r>
            <w:r>
              <w:rPr>
                <w:sz w:val="20"/>
                <w:szCs w:val="20"/>
              </w:rPr>
              <w:t xml:space="preserve">10.2 </w:t>
            </w: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hyperlink r:id="rId5" w:history="1">
              <w:r>
                <w:rPr>
                  <w:rStyle w:val="a4"/>
                  <w:sz w:val="20"/>
                  <w:szCs w:val="20"/>
                </w:rPr>
                <w:t>Limited Waiver and First Amendment to Credit Agreement, dated July 28, 2022, between Legacy Housing Corporation and Capital One, N.A.</w:t>
              </w:r>
            </w:hyperlink>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31.1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hyperlink r:id="rId6" w:history="1">
              <w:r>
                <w:rPr>
                  <w:rStyle w:val="a4"/>
                  <w:sz w:val="20"/>
                  <w:szCs w:val="20"/>
                </w:rPr>
                <w:t>Rule 13a—14(a) / 15d—14(a) Certifications — Chief Execu</w:t>
              </w:r>
              <w:r>
                <w:rPr>
                  <w:rStyle w:val="a4"/>
                  <w:sz w:val="20"/>
                  <w:szCs w:val="20"/>
                </w:rPr>
                <w:t>tive Officer.</w:t>
              </w:r>
            </w:hyperlink>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31.2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hyperlink r:id="rId7" w:history="1">
              <w:r>
                <w:rPr>
                  <w:rStyle w:val="a4"/>
                  <w:sz w:val="20"/>
                  <w:szCs w:val="20"/>
                </w:rPr>
                <w:t>Rule 13a—14(a) / 15d—14(a) Certifications — Chief Financial Officer.</w:t>
              </w:r>
            </w:hyperlink>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Height w:val="60"/>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32.1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hyperlink r:id="rId8" w:history="1">
              <w:r>
                <w:rPr>
                  <w:rStyle w:val="a4"/>
                  <w:sz w:val="20"/>
                  <w:szCs w:val="20"/>
                </w:rPr>
                <w:t>Section </w:t>
              </w:r>
              <w:r>
                <w:rPr>
                  <w:rStyle w:val="a4"/>
                  <w:sz w:val="20"/>
                  <w:szCs w:val="20"/>
                </w:rPr>
                <w:t>1350 Certification.</w:t>
              </w:r>
            </w:hyperlink>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32.2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hyperlink r:id="rId9" w:history="1">
              <w:r>
                <w:rPr>
                  <w:rStyle w:val="a4"/>
                  <w:sz w:val="20"/>
                  <w:szCs w:val="20"/>
                </w:rPr>
                <w:t>Section 1350 Certification.</w:t>
              </w:r>
            </w:hyperlink>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101.INS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XBRL Instance Document.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101.SCH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Inline XBRL Taxonomy Extension Schema Document.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101.CAL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Inline XBRL Taxonomy Extension Calculation Linkbase Document.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101.DEF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Inline XBRL Taxonomy Extension Definition Linkbase Document.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w:t>
            </w:r>
            <w:r>
              <w:rPr>
                <w:sz w:val="20"/>
                <w:szCs w:val="20"/>
              </w:rPr>
              <w:t>101.LAB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Inline XBRL Taxonomy Extension Label Linkbase Document.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EXHIBIT 101.PRE  *</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Inline XBRL Taxonomy Extension Presentation Linkbase Document.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679553012"/>
        </w:trPr>
        <w:tc>
          <w:tcPr>
            <w:tcW w:w="974" w:type="pct"/>
            <w:tcMar>
              <w:top w:w="0" w:type="dxa"/>
              <w:left w:w="0" w:type="dxa"/>
              <w:bottom w:w="0" w:type="dxa"/>
              <w:right w:w="0" w:type="dxa"/>
            </w:tcMar>
            <w:hideMark/>
          </w:tcPr>
          <w:p w:rsidR="00000000" w:rsidRDefault="002A635B">
            <w:pPr>
              <w:pStyle w:val="a3"/>
              <w:spacing w:before="0" w:beforeAutospacing="0" w:after="0" w:afterAutospacing="0"/>
              <w:ind w:hanging="144"/>
              <w:rPr>
                <w:sz w:val="20"/>
                <w:szCs w:val="20"/>
              </w:rPr>
            </w:pPr>
            <w:r>
              <w:rPr>
                <w:sz w:val="20"/>
                <w:szCs w:val="20"/>
              </w:rPr>
              <w:t>104</w:t>
            </w:r>
          </w:p>
        </w:tc>
        <w:tc>
          <w:tcPr>
            <w:tcW w:w="45"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2A635B">
      <w:pPr>
        <w:pStyle w:val="a3"/>
        <w:spacing w:before="0" w:beforeAutospacing="0" w:after="0" w:afterAutospacing="0"/>
        <w:divId w:val="679553012"/>
        <w:rPr>
          <w:sz w:val="20"/>
          <w:szCs w:val="20"/>
        </w:rPr>
      </w:pPr>
      <w:r>
        <w:rPr>
          <w:sz w:val="20"/>
          <w:szCs w:val="20"/>
        </w:rPr>
        <w:t>​</w:t>
      </w:r>
    </w:p>
    <w:p w:rsidR="00000000" w:rsidRDefault="002A635B">
      <w:pPr>
        <w:pStyle w:val="a3"/>
        <w:spacing w:before="0" w:beforeAutospacing="0" w:after="0" w:afterAutospacing="0"/>
        <w:divId w:val="679553012"/>
        <w:rPr>
          <w:sz w:val="20"/>
          <w:szCs w:val="20"/>
        </w:rPr>
      </w:pPr>
      <w:r>
        <w:rPr>
          <w:sz w:val="20"/>
          <w:szCs w:val="20"/>
        </w:rPr>
        <w:t>* Filed herewith</w:t>
      </w:r>
    </w:p>
    <w:p w:rsidR="00000000" w:rsidRDefault="002A635B">
      <w:pPr>
        <w:pStyle w:val="a3"/>
        <w:spacing w:before="0" w:beforeAutospacing="0" w:after="0" w:afterAutospacing="0"/>
        <w:divId w:val="679553012"/>
        <w:rPr>
          <w:sz w:val="20"/>
          <w:szCs w:val="20"/>
        </w:rPr>
      </w:pPr>
      <w:r>
        <w:rPr>
          <w:sz w:val="10"/>
          <w:szCs w:val="10"/>
        </w:rPr>
        <w:t>​</w:t>
      </w:r>
    </w:p>
    <w:p w:rsidR="00000000" w:rsidRDefault="002A635B">
      <w:pPr>
        <w:pStyle w:val="a3"/>
        <w:spacing w:before="480" w:beforeAutospacing="0" w:after="0" w:afterAutospacing="0"/>
        <w:jc w:val="center"/>
        <w:divId w:val="1331643680"/>
        <w:rPr>
          <w:sz w:val="20"/>
          <w:szCs w:val="20"/>
        </w:rPr>
      </w:pPr>
      <w:r>
        <w:rPr>
          <w:sz w:val="20"/>
          <w:szCs w:val="20"/>
        </w:rPr>
        <w:t>39</w:t>
      </w:r>
    </w:p>
    <w:p w:rsidR="00000000" w:rsidRDefault="002A635B">
      <w:pPr>
        <w:pStyle w:val="a3"/>
        <w:spacing w:before="0" w:beforeAutospacing="0" w:after="200" w:afterAutospacing="0"/>
        <w:divId w:val="1266885921"/>
        <w:rPr>
          <w:sz w:val="20"/>
          <w:szCs w:val="20"/>
        </w:rPr>
      </w:pPr>
      <w:hyperlink w:anchor="TOC" w:history="1">
        <w:r>
          <w:rPr>
            <w:rStyle w:val="a4"/>
            <w:sz w:val="20"/>
            <w:szCs w:val="20"/>
          </w:rPr>
          <w:t>Table of Contents</w:t>
        </w:r>
      </w:hyperlink>
    </w:p>
    <w:p w:rsidR="00000000" w:rsidRDefault="002A635B">
      <w:pPr>
        <w:pStyle w:val="a3"/>
        <w:spacing w:before="0" w:beforeAutospacing="0" w:after="200" w:afterAutospacing="0"/>
        <w:jc w:val="center"/>
        <w:divId w:val="1868717816"/>
        <w:rPr>
          <w:b/>
          <w:bCs/>
          <w:sz w:val="20"/>
          <w:szCs w:val="20"/>
        </w:rPr>
      </w:pPr>
      <w:r>
        <w:rPr>
          <w:b/>
          <w:bCs/>
          <w:sz w:val="20"/>
          <w:szCs w:val="20"/>
        </w:rPr>
        <w:t>SIGNATURES</w:t>
      </w:r>
    </w:p>
    <w:p w:rsidR="00000000" w:rsidRDefault="002A635B">
      <w:pPr>
        <w:pStyle w:val="a3"/>
        <w:spacing w:before="0" w:beforeAutospacing="0" w:after="200" w:afterAutospacing="0"/>
        <w:ind w:firstLine="720"/>
        <w:divId w:val="1868717816"/>
        <w:rPr>
          <w:sz w:val="20"/>
          <w:szCs w:val="20"/>
        </w:rPr>
      </w:pPr>
      <w:r>
        <w:rPr>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1868717816"/>
        </w:trPr>
        <w:tc>
          <w:tcPr>
            <w:tcW w:w="250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b/>
                <w:bCs/>
                <w:sz w:val="20"/>
                <w:szCs w:val="20"/>
              </w:rPr>
              <w:t>LEGACY HOUSING CORPORATION</w:t>
            </w:r>
          </w:p>
        </w:tc>
      </w:tr>
      <w:tr w:rsidR="00000000">
        <w:trPr>
          <w:divId w:val="1868717816"/>
        </w:trPr>
        <w:tc>
          <w:tcPr>
            <w:tcW w:w="250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r>
      <w:tr w:rsidR="00000000">
        <w:trPr>
          <w:divId w:val="1868717816"/>
        </w:trPr>
        <w:tc>
          <w:tcPr>
            <w:tcW w:w="250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Dated:  September 23, 2022</w:t>
            </w:r>
          </w:p>
        </w:tc>
        <w:tc>
          <w:tcPr>
            <w:tcW w:w="232"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/s/ Ronald Arrington</w:t>
            </w:r>
          </w:p>
        </w:tc>
      </w:tr>
      <w:tr w:rsidR="00000000">
        <w:trPr>
          <w:divId w:val="1868717816"/>
        </w:trPr>
        <w:tc>
          <w:tcPr>
            <w:tcW w:w="250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Name: Ronald Arrington</w:t>
            </w:r>
          </w:p>
        </w:tc>
      </w:tr>
      <w:tr w:rsidR="00000000">
        <w:trPr>
          <w:divId w:val="1868717816"/>
        </w:trPr>
        <w:tc>
          <w:tcPr>
            <w:tcW w:w="250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Title: Chief Financial Officer</w:t>
            </w:r>
          </w:p>
        </w:tc>
      </w:tr>
      <w:tr w:rsidR="00000000">
        <w:trPr>
          <w:divId w:val="1868717816"/>
        </w:trPr>
        <w:tc>
          <w:tcPr>
            <w:tcW w:w="250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2A635B">
            <w:pPr>
              <w:pStyle w:val="a3"/>
              <w:spacing w:before="0" w:beforeAutospacing="0" w:after="0" w:afterAutospacing="0"/>
              <w:rPr>
                <w:sz w:val="20"/>
                <w:szCs w:val="20"/>
              </w:rPr>
            </w:pPr>
            <w:r>
              <w:rPr>
                <w:i/>
                <w:iCs/>
                <w:sz w:val="20"/>
                <w:szCs w:val="20"/>
              </w:rPr>
              <w:t>(On behalf of Registrant and as Principal Financial Officer)</w:t>
            </w:r>
          </w:p>
        </w:tc>
      </w:tr>
    </w:tbl>
    <w:p w:rsidR="00000000" w:rsidRDefault="002A635B">
      <w:pPr>
        <w:pStyle w:val="a3"/>
        <w:spacing w:before="0" w:beforeAutospacing="0" w:after="0" w:afterAutospacing="0"/>
        <w:divId w:val="1868717816"/>
        <w:rPr>
          <w:sz w:val="20"/>
          <w:szCs w:val="20"/>
        </w:rPr>
      </w:pPr>
      <w:r>
        <w:rPr>
          <w:sz w:val="20"/>
          <w:szCs w:val="20"/>
        </w:rPr>
        <w:t>​</w:t>
      </w:r>
    </w:p>
    <w:p w:rsidR="00000000" w:rsidRDefault="002A635B">
      <w:pPr>
        <w:pStyle w:val="a3"/>
        <w:spacing w:before="0" w:beforeAutospacing="0" w:after="0" w:afterAutospacing="0"/>
        <w:divId w:val="1868717816"/>
        <w:rPr>
          <w:sz w:val="20"/>
          <w:szCs w:val="20"/>
        </w:rPr>
      </w:pPr>
      <w:r>
        <w:rPr>
          <w:sz w:val="2"/>
          <w:szCs w:val="2"/>
        </w:rPr>
        <w:t>​</w:t>
      </w:r>
    </w:p>
    <w:p w:rsidR="00000000" w:rsidRDefault="002A635B">
      <w:pPr>
        <w:pStyle w:val="a3"/>
        <w:spacing w:before="0" w:beforeAutospacing="0" w:after="0" w:afterAutospacing="0"/>
        <w:divId w:val="1868717816"/>
        <w:rPr>
          <w:sz w:val="20"/>
          <w:szCs w:val="20"/>
        </w:rPr>
      </w:pPr>
      <w:r>
        <w:rPr>
          <w:sz w:val="2"/>
          <w:szCs w:val="2"/>
        </w:rPr>
        <w:t>​</w:t>
      </w:r>
    </w:p>
    <w:p w:rsidR="002A635B" w:rsidRDefault="002A635B">
      <w:pPr>
        <w:pStyle w:val="a3"/>
        <w:spacing w:before="480" w:beforeAutospacing="0" w:after="0" w:afterAutospacing="0"/>
        <w:jc w:val="center"/>
        <w:divId w:val="2055109656"/>
        <w:rPr>
          <w:sz w:val="20"/>
          <w:szCs w:val="20"/>
        </w:rPr>
      </w:pPr>
      <w:r>
        <w:rPr>
          <w:sz w:val="20"/>
          <w:szCs w:val="20"/>
        </w:rPr>
        <w:t>40</w:t>
      </w:r>
    </w:p>
    <w:sectPr w:rsidR="002A635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635B"/>
    <w:rsid w:val="002A635B"/>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legacyhousingcorp.com/20220630"/>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304">
      <w:marLeft w:val="0"/>
      <w:marRight w:val="0"/>
      <w:marTop w:val="0"/>
      <w:marBottom w:val="0"/>
      <w:divBdr>
        <w:top w:val="none" w:sz="0" w:space="0" w:color="auto"/>
        <w:left w:val="none" w:sz="0" w:space="0" w:color="auto"/>
        <w:bottom w:val="none" w:sz="0" w:space="0" w:color="auto"/>
        <w:right w:val="none" w:sz="0" w:space="0" w:color="auto"/>
      </w:divBdr>
      <w:divsChild>
        <w:div w:id="1811708748">
          <w:marLeft w:val="0"/>
          <w:marRight w:val="0"/>
          <w:marTop w:val="432"/>
          <w:marBottom w:val="0"/>
          <w:divBdr>
            <w:top w:val="none" w:sz="0" w:space="0" w:color="auto"/>
            <w:left w:val="none" w:sz="0" w:space="0" w:color="auto"/>
            <w:bottom w:val="none" w:sz="0" w:space="0" w:color="auto"/>
            <w:right w:val="none" w:sz="0" w:space="0" w:color="auto"/>
          </w:divBdr>
        </w:div>
        <w:div w:id="847601758">
          <w:marLeft w:val="0"/>
          <w:marRight w:val="0"/>
          <w:marTop w:val="0"/>
          <w:marBottom w:val="0"/>
          <w:divBdr>
            <w:top w:val="none" w:sz="0" w:space="0" w:color="auto"/>
            <w:left w:val="none" w:sz="0" w:space="0" w:color="auto"/>
            <w:bottom w:val="none" w:sz="0" w:space="0" w:color="auto"/>
            <w:right w:val="none" w:sz="0" w:space="0" w:color="auto"/>
          </w:divBdr>
        </w:div>
        <w:div w:id="578369630">
          <w:marLeft w:val="0"/>
          <w:marRight w:val="0"/>
          <w:marTop w:val="0"/>
          <w:marBottom w:val="600"/>
          <w:divBdr>
            <w:top w:val="none" w:sz="0" w:space="0" w:color="auto"/>
            <w:left w:val="none" w:sz="0" w:space="0" w:color="auto"/>
            <w:bottom w:val="none" w:sz="0" w:space="0" w:color="auto"/>
            <w:right w:val="none" w:sz="0" w:space="0" w:color="auto"/>
          </w:divBdr>
        </w:div>
      </w:divsChild>
    </w:div>
    <w:div w:id="177812682">
      <w:marLeft w:val="0"/>
      <w:marRight w:val="0"/>
      <w:marTop w:val="0"/>
      <w:marBottom w:val="0"/>
      <w:divBdr>
        <w:top w:val="none" w:sz="0" w:space="0" w:color="auto"/>
        <w:left w:val="none" w:sz="0" w:space="0" w:color="auto"/>
        <w:bottom w:val="none" w:sz="0" w:space="0" w:color="auto"/>
        <w:right w:val="none" w:sz="0" w:space="0" w:color="auto"/>
      </w:divBdr>
      <w:divsChild>
        <w:div w:id="1190489332">
          <w:marLeft w:val="0"/>
          <w:marRight w:val="0"/>
          <w:marTop w:val="432"/>
          <w:marBottom w:val="0"/>
          <w:divBdr>
            <w:top w:val="none" w:sz="0" w:space="0" w:color="auto"/>
            <w:left w:val="none" w:sz="0" w:space="0" w:color="auto"/>
            <w:bottom w:val="none" w:sz="0" w:space="0" w:color="auto"/>
            <w:right w:val="none" w:sz="0" w:space="0" w:color="auto"/>
          </w:divBdr>
        </w:div>
        <w:div w:id="679553012">
          <w:marLeft w:val="0"/>
          <w:marRight w:val="0"/>
          <w:marTop w:val="0"/>
          <w:marBottom w:val="0"/>
          <w:divBdr>
            <w:top w:val="none" w:sz="0" w:space="0" w:color="auto"/>
            <w:left w:val="none" w:sz="0" w:space="0" w:color="auto"/>
            <w:bottom w:val="none" w:sz="0" w:space="0" w:color="auto"/>
            <w:right w:val="none" w:sz="0" w:space="0" w:color="auto"/>
          </w:divBdr>
          <w:divsChild>
            <w:div w:id="1566718203">
              <w:marLeft w:val="0"/>
              <w:marRight w:val="0"/>
              <w:marTop w:val="0"/>
              <w:marBottom w:val="0"/>
              <w:divBdr>
                <w:top w:val="none" w:sz="0" w:space="0" w:color="auto"/>
                <w:left w:val="none" w:sz="0" w:space="0" w:color="auto"/>
                <w:bottom w:val="none" w:sz="0" w:space="0" w:color="auto"/>
                <w:right w:val="none" w:sz="0" w:space="0" w:color="auto"/>
              </w:divBdr>
              <w:divsChild>
                <w:div w:id="36047365">
                  <w:marLeft w:val="0"/>
                  <w:marRight w:val="0"/>
                  <w:marTop w:val="0"/>
                  <w:marBottom w:val="0"/>
                  <w:divBdr>
                    <w:top w:val="none" w:sz="0" w:space="0" w:color="auto"/>
                    <w:left w:val="none" w:sz="0" w:space="0" w:color="auto"/>
                    <w:bottom w:val="none" w:sz="0" w:space="0" w:color="auto"/>
                    <w:right w:val="none" w:sz="0" w:space="0" w:color="auto"/>
                  </w:divBdr>
                </w:div>
              </w:divsChild>
            </w:div>
            <w:div w:id="1124888770">
              <w:marLeft w:val="0"/>
              <w:marRight w:val="0"/>
              <w:marTop w:val="0"/>
              <w:marBottom w:val="0"/>
              <w:divBdr>
                <w:top w:val="none" w:sz="0" w:space="0" w:color="auto"/>
                <w:left w:val="none" w:sz="0" w:space="0" w:color="auto"/>
                <w:bottom w:val="none" w:sz="0" w:space="0" w:color="auto"/>
                <w:right w:val="none" w:sz="0" w:space="0" w:color="auto"/>
              </w:divBdr>
              <w:divsChild>
                <w:div w:id="382099638">
                  <w:marLeft w:val="0"/>
                  <w:marRight w:val="0"/>
                  <w:marTop w:val="0"/>
                  <w:marBottom w:val="0"/>
                  <w:divBdr>
                    <w:top w:val="none" w:sz="0" w:space="0" w:color="auto"/>
                    <w:left w:val="none" w:sz="0" w:space="0" w:color="auto"/>
                    <w:bottom w:val="none" w:sz="0" w:space="0" w:color="auto"/>
                    <w:right w:val="none" w:sz="0" w:space="0" w:color="auto"/>
                  </w:divBdr>
                </w:div>
              </w:divsChild>
            </w:div>
            <w:div w:id="1100687839">
              <w:marLeft w:val="0"/>
              <w:marRight w:val="0"/>
              <w:marTop w:val="0"/>
              <w:marBottom w:val="0"/>
              <w:divBdr>
                <w:top w:val="none" w:sz="0" w:space="0" w:color="auto"/>
                <w:left w:val="none" w:sz="0" w:space="0" w:color="auto"/>
                <w:bottom w:val="none" w:sz="0" w:space="0" w:color="auto"/>
                <w:right w:val="none" w:sz="0" w:space="0" w:color="auto"/>
              </w:divBdr>
              <w:divsChild>
                <w:div w:id="15008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3680">
          <w:marLeft w:val="0"/>
          <w:marRight w:val="0"/>
          <w:marTop w:val="0"/>
          <w:marBottom w:val="600"/>
          <w:divBdr>
            <w:top w:val="none" w:sz="0" w:space="0" w:color="auto"/>
            <w:left w:val="none" w:sz="0" w:space="0" w:color="auto"/>
            <w:bottom w:val="none" w:sz="0" w:space="0" w:color="auto"/>
            <w:right w:val="none" w:sz="0" w:space="0" w:color="auto"/>
          </w:divBdr>
        </w:div>
      </w:divsChild>
    </w:div>
    <w:div w:id="206768972">
      <w:marLeft w:val="0"/>
      <w:marRight w:val="0"/>
      <w:marTop w:val="0"/>
      <w:marBottom w:val="0"/>
      <w:divBdr>
        <w:top w:val="none" w:sz="0" w:space="0" w:color="auto"/>
        <w:left w:val="none" w:sz="0" w:space="0" w:color="auto"/>
        <w:bottom w:val="none" w:sz="0" w:space="0" w:color="auto"/>
        <w:right w:val="none" w:sz="0" w:space="0" w:color="auto"/>
      </w:divBdr>
      <w:divsChild>
        <w:div w:id="949824152">
          <w:marLeft w:val="0"/>
          <w:marRight w:val="0"/>
          <w:marTop w:val="432"/>
          <w:marBottom w:val="0"/>
          <w:divBdr>
            <w:top w:val="none" w:sz="0" w:space="0" w:color="auto"/>
            <w:left w:val="none" w:sz="0" w:space="0" w:color="auto"/>
            <w:bottom w:val="none" w:sz="0" w:space="0" w:color="auto"/>
            <w:right w:val="none" w:sz="0" w:space="0" w:color="auto"/>
          </w:divBdr>
        </w:div>
        <w:div w:id="1998336376">
          <w:marLeft w:val="0"/>
          <w:marRight w:val="0"/>
          <w:marTop w:val="0"/>
          <w:marBottom w:val="0"/>
          <w:divBdr>
            <w:top w:val="none" w:sz="0" w:space="0" w:color="auto"/>
            <w:left w:val="none" w:sz="0" w:space="0" w:color="auto"/>
            <w:bottom w:val="none" w:sz="0" w:space="0" w:color="auto"/>
            <w:right w:val="none" w:sz="0" w:space="0" w:color="auto"/>
          </w:divBdr>
          <w:divsChild>
            <w:div w:id="710880693">
              <w:marLeft w:val="0"/>
              <w:marRight w:val="0"/>
              <w:marTop w:val="0"/>
              <w:marBottom w:val="0"/>
              <w:divBdr>
                <w:top w:val="none" w:sz="0" w:space="0" w:color="auto"/>
                <w:left w:val="none" w:sz="0" w:space="0" w:color="auto"/>
                <w:bottom w:val="none" w:sz="0" w:space="0" w:color="auto"/>
                <w:right w:val="none" w:sz="0" w:space="0" w:color="auto"/>
              </w:divBdr>
              <w:divsChild>
                <w:div w:id="773786079">
                  <w:marLeft w:val="0"/>
                  <w:marRight w:val="0"/>
                  <w:marTop w:val="0"/>
                  <w:marBottom w:val="0"/>
                  <w:divBdr>
                    <w:top w:val="none" w:sz="0" w:space="0" w:color="auto"/>
                    <w:left w:val="none" w:sz="0" w:space="0" w:color="auto"/>
                    <w:bottom w:val="none" w:sz="0" w:space="0" w:color="auto"/>
                    <w:right w:val="none" w:sz="0" w:space="0" w:color="auto"/>
                  </w:divBdr>
                </w:div>
              </w:divsChild>
            </w:div>
            <w:div w:id="1865240788">
              <w:marLeft w:val="0"/>
              <w:marRight w:val="0"/>
              <w:marTop w:val="0"/>
              <w:marBottom w:val="0"/>
              <w:divBdr>
                <w:top w:val="none" w:sz="0" w:space="0" w:color="auto"/>
                <w:left w:val="none" w:sz="0" w:space="0" w:color="auto"/>
                <w:bottom w:val="none" w:sz="0" w:space="0" w:color="auto"/>
                <w:right w:val="none" w:sz="0" w:space="0" w:color="auto"/>
              </w:divBdr>
              <w:divsChild>
                <w:div w:id="130442010">
                  <w:marLeft w:val="0"/>
                  <w:marRight w:val="0"/>
                  <w:marTop w:val="0"/>
                  <w:marBottom w:val="0"/>
                  <w:divBdr>
                    <w:top w:val="none" w:sz="0" w:space="0" w:color="auto"/>
                    <w:left w:val="none" w:sz="0" w:space="0" w:color="auto"/>
                    <w:bottom w:val="none" w:sz="0" w:space="0" w:color="auto"/>
                    <w:right w:val="none" w:sz="0" w:space="0" w:color="auto"/>
                  </w:divBdr>
                </w:div>
              </w:divsChild>
            </w:div>
            <w:div w:id="621234561">
              <w:marLeft w:val="0"/>
              <w:marRight w:val="0"/>
              <w:marTop w:val="0"/>
              <w:marBottom w:val="0"/>
              <w:divBdr>
                <w:top w:val="none" w:sz="0" w:space="0" w:color="auto"/>
                <w:left w:val="none" w:sz="0" w:space="0" w:color="auto"/>
                <w:bottom w:val="none" w:sz="0" w:space="0" w:color="auto"/>
                <w:right w:val="none" w:sz="0" w:space="0" w:color="auto"/>
              </w:divBdr>
              <w:divsChild>
                <w:div w:id="1860049449">
                  <w:marLeft w:val="0"/>
                  <w:marRight w:val="0"/>
                  <w:marTop w:val="0"/>
                  <w:marBottom w:val="0"/>
                  <w:divBdr>
                    <w:top w:val="none" w:sz="0" w:space="0" w:color="auto"/>
                    <w:left w:val="none" w:sz="0" w:space="0" w:color="auto"/>
                    <w:bottom w:val="none" w:sz="0" w:space="0" w:color="auto"/>
                    <w:right w:val="none" w:sz="0" w:space="0" w:color="auto"/>
                  </w:divBdr>
                </w:div>
              </w:divsChild>
            </w:div>
            <w:div w:id="70739246">
              <w:marLeft w:val="0"/>
              <w:marRight w:val="0"/>
              <w:marTop w:val="0"/>
              <w:marBottom w:val="0"/>
              <w:divBdr>
                <w:top w:val="none" w:sz="0" w:space="0" w:color="auto"/>
                <w:left w:val="none" w:sz="0" w:space="0" w:color="auto"/>
                <w:bottom w:val="none" w:sz="0" w:space="0" w:color="auto"/>
                <w:right w:val="none" w:sz="0" w:space="0" w:color="auto"/>
              </w:divBdr>
              <w:divsChild>
                <w:div w:id="2140877968">
                  <w:marLeft w:val="0"/>
                  <w:marRight w:val="0"/>
                  <w:marTop w:val="0"/>
                  <w:marBottom w:val="0"/>
                  <w:divBdr>
                    <w:top w:val="none" w:sz="0" w:space="0" w:color="auto"/>
                    <w:left w:val="none" w:sz="0" w:space="0" w:color="auto"/>
                    <w:bottom w:val="none" w:sz="0" w:space="0" w:color="auto"/>
                    <w:right w:val="none" w:sz="0" w:space="0" w:color="auto"/>
                  </w:divBdr>
                </w:div>
              </w:divsChild>
            </w:div>
            <w:div w:id="1505048937">
              <w:marLeft w:val="0"/>
              <w:marRight w:val="0"/>
              <w:marTop w:val="0"/>
              <w:marBottom w:val="0"/>
              <w:divBdr>
                <w:top w:val="none" w:sz="0" w:space="0" w:color="auto"/>
                <w:left w:val="none" w:sz="0" w:space="0" w:color="auto"/>
                <w:bottom w:val="none" w:sz="0" w:space="0" w:color="auto"/>
                <w:right w:val="none" w:sz="0" w:space="0" w:color="auto"/>
              </w:divBdr>
              <w:divsChild>
                <w:div w:id="1098791849">
                  <w:marLeft w:val="0"/>
                  <w:marRight w:val="0"/>
                  <w:marTop w:val="0"/>
                  <w:marBottom w:val="0"/>
                  <w:divBdr>
                    <w:top w:val="none" w:sz="0" w:space="0" w:color="auto"/>
                    <w:left w:val="none" w:sz="0" w:space="0" w:color="auto"/>
                    <w:bottom w:val="none" w:sz="0" w:space="0" w:color="auto"/>
                    <w:right w:val="none" w:sz="0" w:space="0" w:color="auto"/>
                  </w:divBdr>
                </w:div>
              </w:divsChild>
            </w:div>
            <w:div w:id="1142111901">
              <w:marLeft w:val="0"/>
              <w:marRight w:val="0"/>
              <w:marTop w:val="0"/>
              <w:marBottom w:val="0"/>
              <w:divBdr>
                <w:top w:val="none" w:sz="0" w:space="0" w:color="auto"/>
                <w:left w:val="none" w:sz="0" w:space="0" w:color="auto"/>
                <w:bottom w:val="none" w:sz="0" w:space="0" w:color="auto"/>
                <w:right w:val="none" w:sz="0" w:space="0" w:color="auto"/>
              </w:divBdr>
              <w:divsChild>
                <w:div w:id="2042167941">
                  <w:marLeft w:val="0"/>
                  <w:marRight w:val="0"/>
                  <w:marTop w:val="0"/>
                  <w:marBottom w:val="0"/>
                  <w:divBdr>
                    <w:top w:val="none" w:sz="0" w:space="0" w:color="auto"/>
                    <w:left w:val="none" w:sz="0" w:space="0" w:color="auto"/>
                    <w:bottom w:val="none" w:sz="0" w:space="0" w:color="auto"/>
                    <w:right w:val="none" w:sz="0" w:space="0" w:color="auto"/>
                  </w:divBdr>
                </w:div>
              </w:divsChild>
            </w:div>
            <w:div w:id="1920288609">
              <w:marLeft w:val="0"/>
              <w:marRight w:val="0"/>
              <w:marTop w:val="0"/>
              <w:marBottom w:val="0"/>
              <w:divBdr>
                <w:top w:val="none" w:sz="0" w:space="0" w:color="auto"/>
                <w:left w:val="none" w:sz="0" w:space="0" w:color="auto"/>
                <w:bottom w:val="none" w:sz="0" w:space="0" w:color="auto"/>
                <w:right w:val="none" w:sz="0" w:space="0" w:color="auto"/>
              </w:divBdr>
              <w:divsChild>
                <w:div w:id="471872495">
                  <w:marLeft w:val="0"/>
                  <w:marRight w:val="0"/>
                  <w:marTop w:val="0"/>
                  <w:marBottom w:val="0"/>
                  <w:divBdr>
                    <w:top w:val="none" w:sz="0" w:space="0" w:color="auto"/>
                    <w:left w:val="none" w:sz="0" w:space="0" w:color="auto"/>
                    <w:bottom w:val="none" w:sz="0" w:space="0" w:color="auto"/>
                    <w:right w:val="none" w:sz="0" w:space="0" w:color="auto"/>
                  </w:divBdr>
                </w:div>
              </w:divsChild>
            </w:div>
            <w:div w:id="1433862434">
              <w:marLeft w:val="0"/>
              <w:marRight w:val="0"/>
              <w:marTop w:val="0"/>
              <w:marBottom w:val="0"/>
              <w:divBdr>
                <w:top w:val="none" w:sz="0" w:space="0" w:color="auto"/>
                <w:left w:val="none" w:sz="0" w:space="0" w:color="auto"/>
                <w:bottom w:val="none" w:sz="0" w:space="0" w:color="auto"/>
                <w:right w:val="none" w:sz="0" w:space="0" w:color="auto"/>
              </w:divBdr>
              <w:divsChild>
                <w:div w:id="2071541025">
                  <w:marLeft w:val="0"/>
                  <w:marRight w:val="0"/>
                  <w:marTop w:val="0"/>
                  <w:marBottom w:val="0"/>
                  <w:divBdr>
                    <w:top w:val="none" w:sz="0" w:space="0" w:color="auto"/>
                    <w:left w:val="none" w:sz="0" w:space="0" w:color="auto"/>
                    <w:bottom w:val="none" w:sz="0" w:space="0" w:color="auto"/>
                    <w:right w:val="none" w:sz="0" w:space="0" w:color="auto"/>
                  </w:divBdr>
                </w:div>
              </w:divsChild>
            </w:div>
            <w:div w:id="1698698327">
              <w:marLeft w:val="0"/>
              <w:marRight w:val="0"/>
              <w:marTop w:val="0"/>
              <w:marBottom w:val="0"/>
              <w:divBdr>
                <w:top w:val="none" w:sz="0" w:space="0" w:color="auto"/>
                <w:left w:val="none" w:sz="0" w:space="0" w:color="auto"/>
                <w:bottom w:val="none" w:sz="0" w:space="0" w:color="auto"/>
                <w:right w:val="none" w:sz="0" w:space="0" w:color="auto"/>
              </w:divBdr>
              <w:divsChild>
                <w:div w:id="1999730652">
                  <w:marLeft w:val="0"/>
                  <w:marRight w:val="0"/>
                  <w:marTop w:val="0"/>
                  <w:marBottom w:val="0"/>
                  <w:divBdr>
                    <w:top w:val="none" w:sz="0" w:space="0" w:color="auto"/>
                    <w:left w:val="none" w:sz="0" w:space="0" w:color="auto"/>
                    <w:bottom w:val="none" w:sz="0" w:space="0" w:color="auto"/>
                    <w:right w:val="none" w:sz="0" w:space="0" w:color="auto"/>
                  </w:divBdr>
                </w:div>
              </w:divsChild>
            </w:div>
            <w:div w:id="2105029773">
              <w:marLeft w:val="0"/>
              <w:marRight w:val="0"/>
              <w:marTop w:val="0"/>
              <w:marBottom w:val="0"/>
              <w:divBdr>
                <w:top w:val="none" w:sz="0" w:space="0" w:color="auto"/>
                <w:left w:val="none" w:sz="0" w:space="0" w:color="auto"/>
                <w:bottom w:val="none" w:sz="0" w:space="0" w:color="auto"/>
                <w:right w:val="none" w:sz="0" w:space="0" w:color="auto"/>
              </w:divBdr>
              <w:divsChild>
                <w:div w:id="1402366273">
                  <w:marLeft w:val="0"/>
                  <w:marRight w:val="0"/>
                  <w:marTop w:val="0"/>
                  <w:marBottom w:val="0"/>
                  <w:divBdr>
                    <w:top w:val="none" w:sz="0" w:space="0" w:color="auto"/>
                    <w:left w:val="none" w:sz="0" w:space="0" w:color="auto"/>
                    <w:bottom w:val="none" w:sz="0" w:space="0" w:color="auto"/>
                    <w:right w:val="none" w:sz="0" w:space="0" w:color="auto"/>
                  </w:divBdr>
                </w:div>
              </w:divsChild>
            </w:div>
            <w:div w:id="1668098075">
              <w:marLeft w:val="0"/>
              <w:marRight w:val="0"/>
              <w:marTop w:val="0"/>
              <w:marBottom w:val="0"/>
              <w:divBdr>
                <w:top w:val="none" w:sz="0" w:space="0" w:color="auto"/>
                <w:left w:val="none" w:sz="0" w:space="0" w:color="auto"/>
                <w:bottom w:val="none" w:sz="0" w:space="0" w:color="auto"/>
                <w:right w:val="none" w:sz="0" w:space="0" w:color="auto"/>
              </w:divBdr>
              <w:divsChild>
                <w:div w:id="320932367">
                  <w:marLeft w:val="0"/>
                  <w:marRight w:val="0"/>
                  <w:marTop w:val="0"/>
                  <w:marBottom w:val="0"/>
                  <w:divBdr>
                    <w:top w:val="none" w:sz="0" w:space="0" w:color="auto"/>
                    <w:left w:val="none" w:sz="0" w:space="0" w:color="auto"/>
                    <w:bottom w:val="none" w:sz="0" w:space="0" w:color="auto"/>
                    <w:right w:val="none" w:sz="0" w:space="0" w:color="auto"/>
                  </w:divBdr>
                </w:div>
              </w:divsChild>
            </w:div>
            <w:div w:id="1829634538">
              <w:marLeft w:val="0"/>
              <w:marRight w:val="0"/>
              <w:marTop w:val="0"/>
              <w:marBottom w:val="0"/>
              <w:divBdr>
                <w:top w:val="none" w:sz="0" w:space="0" w:color="auto"/>
                <w:left w:val="none" w:sz="0" w:space="0" w:color="auto"/>
                <w:bottom w:val="none" w:sz="0" w:space="0" w:color="auto"/>
                <w:right w:val="none" w:sz="0" w:space="0" w:color="auto"/>
              </w:divBdr>
              <w:divsChild>
                <w:div w:id="385111646">
                  <w:marLeft w:val="0"/>
                  <w:marRight w:val="0"/>
                  <w:marTop w:val="0"/>
                  <w:marBottom w:val="0"/>
                  <w:divBdr>
                    <w:top w:val="none" w:sz="0" w:space="0" w:color="auto"/>
                    <w:left w:val="none" w:sz="0" w:space="0" w:color="auto"/>
                    <w:bottom w:val="none" w:sz="0" w:space="0" w:color="auto"/>
                    <w:right w:val="none" w:sz="0" w:space="0" w:color="auto"/>
                  </w:divBdr>
                </w:div>
              </w:divsChild>
            </w:div>
            <w:div w:id="1835951112">
              <w:marLeft w:val="0"/>
              <w:marRight w:val="0"/>
              <w:marTop w:val="0"/>
              <w:marBottom w:val="0"/>
              <w:divBdr>
                <w:top w:val="none" w:sz="0" w:space="0" w:color="auto"/>
                <w:left w:val="none" w:sz="0" w:space="0" w:color="auto"/>
                <w:bottom w:val="none" w:sz="0" w:space="0" w:color="auto"/>
                <w:right w:val="none" w:sz="0" w:space="0" w:color="auto"/>
              </w:divBdr>
              <w:divsChild>
                <w:div w:id="29575576">
                  <w:marLeft w:val="0"/>
                  <w:marRight w:val="0"/>
                  <w:marTop w:val="0"/>
                  <w:marBottom w:val="0"/>
                  <w:divBdr>
                    <w:top w:val="none" w:sz="0" w:space="0" w:color="auto"/>
                    <w:left w:val="none" w:sz="0" w:space="0" w:color="auto"/>
                    <w:bottom w:val="none" w:sz="0" w:space="0" w:color="auto"/>
                    <w:right w:val="none" w:sz="0" w:space="0" w:color="auto"/>
                  </w:divBdr>
                </w:div>
              </w:divsChild>
            </w:div>
            <w:div w:id="1152216137">
              <w:marLeft w:val="0"/>
              <w:marRight w:val="0"/>
              <w:marTop w:val="0"/>
              <w:marBottom w:val="0"/>
              <w:divBdr>
                <w:top w:val="none" w:sz="0" w:space="0" w:color="auto"/>
                <w:left w:val="none" w:sz="0" w:space="0" w:color="auto"/>
                <w:bottom w:val="none" w:sz="0" w:space="0" w:color="auto"/>
                <w:right w:val="none" w:sz="0" w:space="0" w:color="auto"/>
              </w:divBdr>
              <w:divsChild>
                <w:div w:id="6167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8927">
          <w:marLeft w:val="0"/>
          <w:marRight w:val="0"/>
          <w:marTop w:val="0"/>
          <w:marBottom w:val="600"/>
          <w:divBdr>
            <w:top w:val="none" w:sz="0" w:space="0" w:color="auto"/>
            <w:left w:val="none" w:sz="0" w:space="0" w:color="auto"/>
            <w:bottom w:val="none" w:sz="0" w:space="0" w:color="auto"/>
            <w:right w:val="none" w:sz="0" w:space="0" w:color="auto"/>
          </w:divBdr>
        </w:div>
      </w:divsChild>
    </w:div>
    <w:div w:id="245529740">
      <w:marLeft w:val="0"/>
      <w:marRight w:val="0"/>
      <w:marTop w:val="0"/>
      <w:marBottom w:val="0"/>
      <w:divBdr>
        <w:top w:val="none" w:sz="0" w:space="0" w:color="auto"/>
        <w:left w:val="none" w:sz="0" w:space="0" w:color="auto"/>
        <w:bottom w:val="none" w:sz="0" w:space="0" w:color="auto"/>
        <w:right w:val="none" w:sz="0" w:space="0" w:color="auto"/>
      </w:divBdr>
      <w:divsChild>
        <w:div w:id="980110800">
          <w:marLeft w:val="0"/>
          <w:marRight w:val="0"/>
          <w:marTop w:val="432"/>
          <w:marBottom w:val="0"/>
          <w:divBdr>
            <w:top w:val="none" w:sz="0" w:space="0" w:color="auto"/>
            <w:left w:val="none" w:sz="0" w:space="0" w:color="auto"/>
            <w:bottom w:val="none" w:sz="0" w:space="0" w:color="auto"/>
            <w:right w:val="none" w:sz="0" w:space="0" w:color="auto"/>
          </w:divBdr>
        </w:div>
        <w:div w:id="1131820481">
          <w:marLeft w:val="0"/>
          <w:marRight w:val="0"/>
          <w:marTop w:val="0"/>
          <w:marBottom w:val="0"/>
          <w:divBdr>
            <w:top w:val="none" w:sz="0" w:space="0" w:color="auto"/>
            <w:left w:val="none" w:sz="0" w:space="0" w:color="auto"/>
            <w:bottom w:val="none" w:sz="0" w:space="0" w:color="auto"/>
            <w:right w:val="none" w:sz="0" w:space="0" w:color="auto"/>
          </w:divBdr>
          <w:divsChild>
            <w:div w:id="498082582">
              <w:marLeft w:val="0"/>
              <w:marRight w:val="0"/>
              <w:marTop w:val="0"/>
              <w:marBottom w:val="0"/>
              <w:divBdr>
                <w:top w:val="none" w:sz="0" w:space="0" w:color="auto"/>
                <w:left w:val="none" w:sz="0" w:space="0" w:color="auto"/>
                <w:bottom w:val="none" w:sz="0" w:space="0" w:color="auto"/>
                <w:right w:val="none" w:sz="0" w:space="0" w:color="auto"/>
              </w:divBdr>
              <w:divsChild>
                <w:div w:id="835463825">
                  <w:marLeft w:val="0"/>
                  <w:marRight w:val="0"/>
                  <w:marTop w:val="0"/>
                  <w:marBottom w:val="0"/>
                  <w:divBdr>
                    <w:top w:val="none" w:sz="0" w:space="0" w:color="auto"/>
                    <w:left w:val="none" w:sz="0" w:space="0" w:color="auto"/>
                    <w:bottom w:val="none" w:sz="0" w:space="0" w:color="auto"/>
                    <w:right w:val="none" w:sz="0" w:space="0" w:color="auto"/>
                  </w:divBdr>
                </w:div>
              </w:divsChild>
            </w:div>
            <w:div w:id="376855155">
              <w:marLeft w:val="0"/>
              <w:marRight w:val="0"/>
              <w:marTop w:val="0"/>
              <w:marBottom w:val="0"/>
              <w:divBdr>
                <w:top w:val="none" w:sz="0" w:space="0" w:color="auto"/>
                <w:left w:val="none" w:sz="0" w:space="0" w:color="auto"/>
                <w:bottom w:val="none" w:sz="0" w:space="0" w:color="auto"/>
                <w:right w:val="none" w:sz="0" w:space="0" w:color="auto"/>
              </w:divBdr>
              <w:divsChild>
                <w:div w:id="484665575">
                  <w:marLeft w:val="0"/>
                  <w:marRight w:val="0"/>
                  <w:marTop w:val="0"/>
                  <w:marBottom w:val="0"/>
                  <w:divBdr>
                    <w:top w:val="none" w:sz="0" w:space="0" w:color="auto"/>
                    <w:left w:val="none" w:sz="0" w:space="0" w:color="auto"/>
                    <w:bottom w:val="none" w:sz="0" w:space="0" w:color="auto"/>
                    <w:right w:val="none" w:sz="0" w:space="0" w:color="auto"/>
                  </w:divBdr>
                </w:div>
              </w:divsChild>
            </w:div>
            <w:div w:id="1525290470">
              <w:marLeft w:val="0"/>
              <w:marRight w:val="0"/>
              <w:marTop w:val="0"/>
              <w:marBottom w:val="0"/>
              <w:divBdr>
                <w:top w:val="none" w:sz="0" w:space="0" w:color="auto"/>
                <w:left w:val="none" w:sz="0" w:space="0" w:color="auto"/>
                <w:bottom w:val="none" w:sz="0" w:space="0" w:color="auto"/>
                <w:right w:val="none" w:sz="0" w:space="0" w:color="auto"/>
              </w:divBdr>
              <w:divsChild>
                <w:div w:id="455609277">
                  <w:marLeft w:val="0"/>
                  <w:marRight w:val="0"/>
                  <w:marTop w:val="0"/>
                  <w:marBottom w:val="0"/>
                  <w:divBdr>
                    <w:top w:val="none" w:sz="0" w:space="0" w:color="auto"/>
                    <w:left w:val="none" w:sz="0" w:space="0" w:color="auto"/>
                    <w:bottom w:val="none" w:sz="0" w:space="0" w:color="auto"/>
                    <w:right w:val="none" w:sz="0" w:space="0" w:color="auto"/>
                  </w:divBdr>
                </w:div>
              </w:divsChild>
            </w:div>
            <w:div w:id="478502052">
              <w:marLeft w:val="0"/>
              <w:marRight w:val="0"/>
              <w:marTop w:val="0"/>
              <w:marBottom w:val="0"/>
              <w:divBdr>
                <w:top w:val="none" w:sz="0" w:space="0" w:color="auto"/>
                <w:left w:val="none" w:sz="0" w:space="0" w:color="auto"/>
                <w:bottom w:val="none" w:sz="0" w:space="0" w:color="auto"/>
                <w:right w:val="none" w:sz="0" w:space="0" w:color="auto"/>
              </w:divBdr>
              <w:divsChild>
                <w:div w:id="454100016">
                  <w:marLeft w:val="0"/>
                  <w:marRight w:val="0"/>
                  <w:marTop w:val="0"/>
                  <w:marBottom w:val="0"/>
                  <w:divBdr>
                    <w:top w:val="none" w:sz="0" w:space="0" w:color="auto"/>
                    <w:left w:val="none" w:sz="0" w:space="0" w:color="auto"/>
                    <w:bottom w:val="none" w:sz="0" w:space="0" w:color="auto"/>
                    <w:right w:val="none" w:sz="0" w:space="0" w:color="auto"/>
                  </w:divBdr>
                </w:div>
              </w:divsChild>
            </w:div>
            <w:div w:id="1586763954">
              <w:marLeft w:val="0"/>
              <w:marRight w:val="0"/>
              <w:marTop w:val="0"/>
              <w:marBottom w:val="0"/>
              <w:divBdr>
                <w:top w:val="none" w:sz="0" w:space="0" w:color="auto"/>
                <w:left w:val="none" w:sz="0" w:space="0" w:color="auto"/>
                <w:bottom w:val="none" w:sz="0" w:space="0" w:color="auto"/>
                <w:right w:val="none" w:sz="0" w:space="0" w:color="auto"/>
              </w:divBdr>
              <w:divsChild>
                <w:div w:id="405421476">
                  <w:marLeft w:val="0"/>
                  <w:marRight w:val="0"/>
                  <w:marTop w:val="0"/>
                  <w:marBottom w:val="0"/>
                  <w:divBdr>
                    <w:top w:val="none" w:sz="0" w:space="0" w:color="auto"/>
                    <w:left w:val="none" w:sz="0" w:space="0" w:color="auto"/>
                    <w:bottom w:val="none" w:sz="0" w:space="0" w:color="auto"/>
                    <w:right w:val="none" w:sz="0" w:space="0" w:color="auto"/>
                  </w:divBdr>
                </w:div>
              </w:divsChild>
            </w:div>
            <w:div w:id="1624994470">
              <w:marLeft w:val="0"/>
              <w:marRight w:val="0"/>
              <w:marTop w:val="0"/>
              <w:marBottom w:val="0"/>
              <w:divBdr>
                <w:top w:val="none" w:sz="0" w:space="0" w:color="auto"/>
                <w:left w:val="none" w:sz="0" w:space="0" w:color="auto"/>
                <w:bottom w:val="none" w:sz="0" w:space="0" w:color="auto"/>
                <w:right w:val="none" w:sz="0" w:space="0" w:color="auto"/>
              </w:divBdr>
              <w:divsChild>
                <w:div w:id="2019113777">
                  <w:marLeft w:val="0"/>
                  <w:marRight w:val="0"/>
                  <w:marTop w:val="0"/>
                  <w:marBottom w:val="0"/>
                  <w:divBdr>
                    <w:top w:val="none" w:sz="0" w:space="0" w:color="auto"/>
                    <w:left w:val="none" w:sz="0" w:space="0" w:color="auto"/>
                    <w:bottom w:val="none" w:sz="0" w:space="0" w:color="auto"/>
                    <w:right w:val="none" w:sz="0" w:space="0" w:color="auto"/>
                  </w:divBdr>
                </w:div>
              </w:divsChild>
            </w:div>
            <w:div w:id="552232132">
              <w:marLeft w:val="0"/>
              <w:marRight w:val="0"/>
              <w:marTop w:val="0"/>
              <w:marBottom w:val="0"/>
              <w:divBdr>
                <w:top w:val="none" w:sz="0" w:space="0" w:color="auto"/>
                <w:left w:val="none" w:sz="0" w:space="0" w:color="auto"/>
                <w:bottom w:val="none" w:sz="0" w:space="0" w:color="auto"/>
                <w:right w:val="none" w:sz="0" w:space="0" w:color="auto"/>
              </w:divBdr>
              <w:divsChild>
                <w:div w:id="1719861762">
                  <w:marLeft w:val="0"/>
                  <w:marRight w:val="0"/>
                  <w:marTop w:val="0"/>
                  <w:marBottom w:val="0"/>
                  <w:divBdr>
                    <w:top w:val="none" w:sz="0" w:space="0" w:color="auto"/>
                    <w:left w:val="none" w:sz="0" w:space="0" w:color="auto"/>
                    <w:bottom w:val="none" w:sz="0" w:space="0" w:color="auto"/>
                    <w:right w:val="none" w:sz="0" w:space="0" w:color="auto"/>
                  </w:divBdr>
                </w:div>
              </w:divsChild>
            </w:div>
            <w:div w:id="1598903794">
              <w:marLeft w:val="0"/>
              <w:marRight w:val="0"/>
              <w:marTop w:val="0"/>
              <w:marBottom w:val="0"/>
              <w:divBdr>
                <w:top w:val="none" w:sz="0" w:space="0" w:color="auto"/>
                <w:left w:val="none" w:sz="0" w:space="0" w:color="auto"/>
                <w:bottom w:val="none" w:sz="0" w:space="0" w:color="auto"/>
                <w:right w:val="none" w:sz="0" w:space="0" w:color="auto"/>
              </w:divBdr>
              <w:divsChild>
                <w:div w:id="1197814423">
                  <w:marLeft w:val="0"/>
                  <w:marRight w:val="0"/>
                  <w:marTop w:val="0"/>
                  <w:marBottom w:val="0"/>
                  <w:divBdr>
                    <w:top w:val="none" w:sz="0" w:space="0" w:color="auto"/>
                    <w:left w:val="none" w:sz="0" w:space="0" w:color="auto"/>
                    <w:bottom w:val="none" w:sz="0" w:space="0" w:color="auto"/>
                    <w:right w:val="none" w:sz="0" w:space="0" w:color="auto"/>
                  </w:divBdr>
                </w:div>
              </w:divsChild>
            </w:div>
            <w:div w:id="829061589">
              <w:marLeft w:val="0"/>
              <w:marRight w:val="0"/>
              <w:marTop w:val="0"/>
              <w:marBottom w:val="0"/>
              <w:divBdr>
                <w:top w:val="none" w:sz="0" w:space="0" w:color="auto"/>
                <w:left w:val="none" w:sz="0" w:space="0" w:color="auto"/>
                <w:bottom w:val="none" w:sz="0" w:space="0" w:color="auto"/>
                <w:right w:val="none" w:sz="0" w:space="0" w:color="auto"/>
              </w:divBdr>
              <w:divsChild>
                <w:div w:id="1204946919">
                  <w:marLeft w:val="0"/>
                  <w:marRight w:val="0"/>
                  <w:marTop w:val="0"/>
                  <w:marBottom w:val="0"/>
                  <w:divBdr>
                    <w:top w:val="none" w:sz="0" w:space="0" w:color="auto"/>
                    <w:left w:val="none" w:sz="0" w:space="0" w:color="auto"/>
                    <w:bottom w:val="none" w:sz="0" w:space="0" w:color="auto"/>
                    <w:right w:val="none" w:sz="0" w:space="0" w:color="auto"/>
                  </w:divBdr>
                </w:div>
              </w:divsChild>
            </w:div>
            <w:div w:id="357851444">
              <w:marLeft w:val="0"/>
              <w:marRight w:val="0"/>
              <w:marTop w:val="0"/>
              <w:marBottom w:val="0"/>
              <w:divBdr>
                <w:top w:val="none" w:sz="0" w:space="0" w:color="auto"/>
                <w:left w:val="none" w:sz="0" w:space="0" w:color="auto"/>
                <w:bottom w:val="none" w:sz="0" w:space="0" w:color="auto"/>
                <w:right w:val="none" w:sz="0" w:space="0" w:color="auto"/>
              </w:divBdr>
              <w:divsChild>
                <w:div w:id="221722158">
                  <w:marLeft w:val="0"/>
                  <w:marRight w:val="0"/>
                  <w:marTop w:val="0"/>
                  <w:marBottom w:val="0"/>
                  <w:divBdr>
                    <w:top w:val="none" w:sz="0" w:space="0" w:color="auto"/>
                    <w:left w:val="none" w:sz="0" w:space="0" w:color="auto"/>
                    <w:bottom w:val="none" w:sz="0" w:space="0" w:color="auto"/>
                    <w:right w:val="none" w:sz="0" w:space="0" w:color="auto"/>
                  </w:divBdr>
                </w:div>
              </w:divsChild>
            </w:div>
            <w:div w:id="763957523">
              <w:marLeft w:val="0"/>
              <w:marRight w:val="0"/>
              <w:marTop w:val="0"/>
              <w:marBottom w:val="0"/>
              <w:divBdr>
                <w:top w:val="none" w:sz="0" w:space="0" w:color="auto"/>
                <w:left w:val="none" w:sz="0" w:space="0" w:color="auto"/>
                <w:bottom w:val="none" w:sz="0" w:space="0" w:color="auto"/>
                <w:right w:val="none" w:sz="0" w:space="0" w:color="auto"/>
              </w:divBdr>
              <w:divsChild>
                <w:div w:id="1070955760">
                  <w:marLeft w:val="0"/>
                  <w:marRight w:val="0"/>
                  <w:marTop w:val="0"/>
                  <w:marBottom w:val="0"/>
                  <w:divBdr>
                    <w:top w:val="none" w:sz="0" w:space="0" w:color="auto"/>
                    <w:left w:val="none" w:sz="0" w:space="0" w:color="auto"/>
                    <w:bottom w:val="none" w:sz="0" w:space="0" w:color="auto"/>
                    <w:right w:val="none" w:sz="0" w:space="0" w:color="auto"/>
                  </w:divBdr>
                </w:div>
              </w:divsChild>
            </w:div>
            <w:div w:id="1994604279">
              <w:marLeft w:val="0"/>
              <w:marRight w:val="0"/>
              <w:marTop w:val="0"/>
              <w:marBottom w:val="0"/>
              <w:divBdr>
                <w:top w:val="none" w:sz="0" w:space="0" w:color="auto"/>
                <w:left w:val="none" w:sz="0" w:space="0" w:color="auto"/>
                <w:bottom w:val="none" w:sz="0" w:space="0" w:color="auto"/>
                <w:right w:val="none" w:sz="0" w:space="0" w:color="auto"/>
              </w:divBdr>
              <w:divsChild>
                <w:div w:id="252975085">
                  <w:marLeft w:val="0"/>
                  <w:marRight w:val="0"/>
                  <w:marTop w:val="0"/>
                  <w:marBottom w:val="0"/>
                  <w:divBdr>
                    <w:top w:val="none" w:sz="0" w:space="0" w:color="auto"/>
                    <w:left w:val="none" w:sz="0" w:space="0" w:color="auto"/>
                    <w:bottom w:val="none" w:sz="0" w:space="0" w:color="auto"/>
                    <w:right w:val="none" w:sz="0" w:space="0" w:color="auto"/>
                  </w:divBdr>
                </w:div>
              </w:divsChild>
            </w:div>
            <w:div w:id="1597252929">
              <w:marLeft w:val="0"/>
              <w:marRight w:val="0"/>
              <w:marTop w:val="0"/>
              <w:marBottom w:val="0"/>
              <w:divBdr>
                <w:top w:val="none" w:sz="0" w:space="0" w:color="auto"/>
                <w:left w:val="none" w:sz="0" w:space="0" w:color="auto"/>
                <w:bottom w:val="none" w:sz="0" w:space="0" w:color="auto"/>
                <w:right w:val="none" w:sz="0" w:space="0" w:color="auto"/>
              </w:divBdr>
              <w:divsChild>
                <w:div w:id="7775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990">
          <w:marLeft w:val="0"/>
          <w:marRight w:val="0"/>
          <w:marTop w:val="0"/>
          <w:marBottom w:val="600"/>
          <w:divBdr>
            <w:top w:val="none" w:sz="0" w:space="0" w:color="auto"/>
            <w:left w:val="none" w:sz="0" w:space="0" w:color="auto"/>
            <w:bottom w:val="none" w:sz="0" w:space="0" w:color="auto"/>
            <w:right w:val="none" w:sz="0" w:space="0" w:color="auto"/>
          </w:divBdr>
        </w:div>
      </w:divsChild>
    </w:div>
    <w:div w:id="256599306">
      <w:marLeft w:val="0"/>
      <w:marRight w:val="0"/>
      <w:marTop w:val="0"/>
      <w:marBottom w:val="0"/>
      <w:divBdr>
        <w:top w:val="none" w:sz="0" w:space="0" w:color="auto"/>
        <w:left w:val="none" w:sz="0" w:space="0" w:color="auto"/>
        <w:bottom w:val="none" w:sz="0" w:space="0" w:color="auto"/>
        <w:right w:val="none" w:sz="0" w:space="0" w:color="auto"/>
      </w:divBdr>
      <w:divsChild>
        <w:div w:id="1319918065">
          <w:marLeft w:val="0"/>
          <w:marRight w:val="0"/>
          <w:marTop w:val="432"/>
          <w:marBottom w:val="0"/>
          <w:divBdr>
            <w:top w:val="none" w:sz="0" w:space="0" w:color="auto"/>
            <w:left w:val="none" w:sz="0" w:space="0" w:color="auto"/>
            <w:bottom w:val="none" w:sz="0" w:space="0" w:color="auto"/>
            <w:right w:val="none" w:sz="0" w:space="0" w:color="auto"/>
          </w:divBdr>
        </w:div>
        <w:div w:id="66660371">
          <w:marLeft w:val="0"/>
          <w:marRight w:val="0"/>
          <w:marTop w:val="0"/>
          <w:marBottom w:val="0"/>
          <w:divBdr>
            <w:top w:val="none" w:sz="0" w:space="0" w:color="auto"/>
            <w:left w:val="none" w:sz="0" w:space="0" w:color="auto"/>
            <w:bottom w:val="none" w:sz="0" w:space="0" w:color="auto"/>
            <w:right w:val="none" w:sz="0" w:space="0" w:color="auto"/>
          </w:divBdr>
        </w:div>
        <w:div w:id="1838961286">
          <w:marLeft w:val="0"/>
          <w:marRight w:val="0"/>
          <w:marTop w:val="0"/>
          <w:marBottom w:val="600"/>
          <w:divBdr>
            <w:top w:val="none" w:sz="0" w:space="0" w:color="auto"/>
            <w:left w:val="none" w:sz="0" w:space="0" w:color="auto"/>
            <w:bottom w:val="none" w:sz="0" w:space="0" w:color="auto"/>
            <w:right w:val="none" w:sz="0" w:space="0" w:color="auto"/>
          </w:divBdr>
        </w:div>
      </w:divsChild>
    </w:div>
    <w:div w:id="418715513">
      <w:marLeft w:val="0"/>
      <w:marRight w:val="0"/>
      <w:marTop w:val="0"/>
      <w:marBottom w:val="0"/>
      <w:divBdr>
        <w:top w:val="none" w:sz="0" w:space="0" w:color="auto"/>
        <w:left w:val="none" w:sz="0" w:space="0" w:color="auto"/>
        <w:bottom w:val="none" w:sz="0" w:space="0" w:color="auto"/>
        <w:right w:val="none" w:sz="0" w:space="0" w:color="auto"/>
      </w:divBdr>
      <w:divsChild>
        <w:div w:id="1991205352">
          <w:marLeft w:val="0"/>
          <w:marRight w:val="0"/>
          <w:marTop w:val="432"/>
          <w:marBottom w:val="0"/>
          <w:divBdr>
            <w:top w:val="none" w:sz="0" w:space="0" w:color="auto"/>
            <w:left w:val="none" w:sz="0" w:space="0" w:color="auto"/>
            <w:bottom w:val="none" w:sz="0" w:space="0" w:color="auto"/>
            <w:right w:val="none" w:sz="0" w:space="0" w:color="auto"/>
          </w:divBdr>
        </w:div>
        <w:div w:id="932976461">
          <w:marLeft w:val="0"/>
          <w:marRight w:val="0"/>
          <w:marTop w:val="0"/>
          <w:marBottom w:val="0"/>
          <w:divBdr>
            <w:top w:val="none" w:sz="0" w:space="0" w:color="auto"/>
            <w:left w:val="none" w:sz="0" w:space="0" w:color="auto"/>
            <w:bottom w:val="none" w:sz="0" w:space="0" w:color="auto"/>
            <w:right w:val="none" w:sz="0" w:space="0" w:color="auto"/>
          </w:divBdr>
        </w:div>
        <w:div w:id="1873299478">
          <w:marLeft w:val="0"/>
          <w:marRight w:val="0"/>
          <w:marTop w:val="0"/>
          <w:marBottom w:val="600"/>
          <w:divBdr>
            <w:top w:val="none" w:sz="0" w:space="0" w:color="auto"/>
            <w:left w:val="none" w:sz="0" w:space="0" w:color="auto"/>
            <w:bottom w:val="none" w:sz="0" w:space="0" w:color="auto"/>
            <w:right w:val="none" w:sz="0" w:space="0" w:color="auto"/>
          </w:divBdr>
        </w:div>
      </w:divsChild>
    </w:div>
    <w:div w:id="426343918">
      <w:marLeft w:val="0"/>
      <w:marRight w:val="0"/>
      <w:marTop w:val="0"/>
      <w:marBottom w:val="0"/>
      <w:divBdr>
        <w:top w:val="none" w:sz="0" w:space="0" w:color="auto"/>
        <w:left w:val="none" w:sz="0" w:space="0" w:color="auto"/>
        <w:bottom w:val="none" w:sz="0" w:space="0" w:color="auto"/>
        <w:right w:val="none" w:sz="0" w:space="0" w:color="auto"/>
      </w:divBdr>
      <w:divsChild>
        <w:div w:id="1046413684">
          <w:marLeft w:val="0"/>
          <w:marRight w:val="0"/>
          <w:marTop w:val="432"/>
          <w:marBottom w:val="0"/>
          <w:divBdr>
            <w:top w:val="none" w:sz="0" w:space="0" w:color="auto"/>
            <w:left w:val="none" w:sz="0" w:space="0" w:color="auto"/>
            <w:bottom w:val="none" w:sz="0" w:space="0" w:color="auto"/>
            <w:right w:val="none" w:sz="0" w:space="0" w:color="auto"/>
          </w:divBdr>
        </w:div>
        <w:div w:id="1028603378">
          <w:marLeft w:val="0"/>
          <w:marRight w:val="0"/>
          <w:marTop w:val="0"/>
          <w:marBottom w:val="0"/>
          <w:divBdr>
            <w:top w:val="none" w:sz="0" w:space="0" w:color="auto"/>
            <w:left w:val="none" w:sz="0" w:space="0" w:color="auto"/>
            <w:bottom w:val="none" w:sz="0" w:space="0" w:color="auto"/>
            <w:right w:val="none" w:sz="0" w:space="0" w:color="auto"/>
          </w:divBdr>
          <w:divsChild>
            <w:div w:id="693003019">
              <w:marLeft w:val="0"/>
              <w:marRight w:val="0"/>
              <w:marTop w:val="0"/>
              <w:marBottom w:val="0"/>
              <w:divBdr>
                <w:top w:val="none" w:sz="0" w:space="0" w:color="auto"/>
                <w:left w:val="none" w:sz="0" w:space="0" w:color="auto"/>
                <w:bottom w:val="none" w:sz="0" w:space="0" w:color="auto"/>
                <w:right w:val="none" w:sz="0" w:space="0" w:color="auto"/>
              </w:divBdr>
              <w:divsChild>
                <w:div w:id="1222399420">
                  <w:marLeft w:val="0"/>
                  <w:marRight w:val="0"/>
                  <w:marTop w:val="0"/>
                  <w:marBottom w:val="0"/>
                  <w:divBdr>
                    <w:top w:val="none" w:sz="0" w:space="0" w:color="auto"/>
                    <w:left w:val="none" w:sz="0" w:space="0" w:color="auto"/>
                    <w:bottom w:val="none" w:sz="0" w:space="0" w:color="auto"/>
                    <w:right w:val="none" w:sz="0" w:space="0" w:color="auto"/>
                  </w:divBdr>
                </w:div>
              </w:divsChild>
            </w:div>
            <w:div w:id="1060592092">
              <w:marLeft w:val="0"/>
              <w:marRight w:val="0"/>
              <w:marTop w:val="0"/>
              <w:marBottom w:val="0"/>
              <w:divBdr>
                <w:top w:val="none" w:sz="0" w:space="0" w:color="auto"/>
                <w:left w:val="none" w:sz="0" w:space="0" w:color="auto"/>
                <w:bottom w:val="none" w:sz="0" w:space="0" w:color="auto"/>
                <w:right w:val="none" w:sz="0" w:space="0" w:color="auto"/>
              </w:divBdr>
              <w:divsChild>
                <w:div w:id="1239511994">
                  <w:marLeft w:val="0"/>
                  <w:marRight w:val="0"/>
                  <w:marTop w:val="0"/>
                  <w:marBottom w:val="0"/>
                  <w:divBdr>
                    <w:top w:val="none" w:sz="0" w:space="0" w:color="auto"/>
                    <w:left w:val="none" w:sz="0" w:space="0" w:color="auto"/>
                    <w:bottom w:val="none" w:sz="0" w:space="0" w:color="auto"/>
                    <w:right w:val="none" w:sz="0" w:space="0" w:color="auto"/>
                  </w:divBdr>
                </w:div>
              </w:divsChild>
            </w:div>
            <w:div w:id="2010987849">
              <w:marLeft w:val="0"/>
              <w:marRight w:val="0"/>
              <w:marTop w:val="0"/>
              <w:marBottom w:val="0"/>
              <w:divBdr>
                <w:top w:val="none" w:sz="0" w:space="0" w:color="auto"/>
                <w:left w:val="none" w:sz="0" w:space="0" w:color="auto"/>
                <w:bottom w:val="none" w:sz="0" w:space="0" w:color="auto"/>
                <w:right w:val="none" w:sz="0" w:space="0" w:color="auto"/>
              </w:divBdr>
              <w:divsChild>
                <w:div w:id="1734230080">
                  <w:marLeft w:val="0"/>
                  <w:marRight w:val="0"/>
                  <w:marTop w:val="0"/>
                  <w:marBottom w:val="0"/>
                  <w:divBdr>
                    <w:top w:val="none" w:sz="0" w:space="0" w:color="auto"/>
                    <w:left w:val="none" w:sz="0" w:space="0" w:color="auto"/>
                    <w:bottom w:val="none" w:sz="0" w:space="0" w:color="auto"/>
                    <w:right w:val="none" w:sz="0" w:space="0" w:color="auto"/>
                  </w:divBdr>
                </w:div>
              </w:divsChild>
            </w:div>
            <w:div w:id="67191849">
              <w:marLeft w:val="0"/>
              <w:marRight w:val="0"/>
              <w:marTop w:val="0"/>
              <w:marBottom w:val="0"/>
              <w:divBdr>
                <w:top w:val="none" w:sz="0" w:space="0" w:color="auto"/>
                <w:left w:val="none" w:sz="0" w:space="0" w:color="auto"/>
                <w:bottom w:val="none" w:sz="0" w:space="0" w:color="auto"/>
                <w:right w:val="none" w:sz="0" w:space="0" w:color="auto"/>
              </w:divBdr>
              <w:divsChild>
                <w:div w:id="810177909">
                  <w:marLeft w:val="0"/>
                  <w:marRight w:val="0"/>
                  <w:marTop w:val="0"/>
                  <w:marBottom w:val="0"/>
                  <w:divBdr>
                    <w:top w:val="none" w:sz="0" w:space="0" w:color="auto"/>
                    <w:left w:val="none" w:sz="0" w:space="0" w:color="auto"/>
                    <w:bottom w:val="none" w:sz="0" w:space="0" w:color="auto"/>
                    <w:right w:val="none" w:sz="0" w:space="0" w:color="auto"/>
                  </w:divBdr>
                </w:div>
              </w:divsChild>
            </w:div>
            <w:div w:id="1329863816">
              <w:marLeft w:val="0"/>
              <w:marRight w:val="0"/>
              <w:marTop w:val="0"/>
              <w:marBottom w:val="0"/>
              <w:divBdr>
                <w:top w:val="none" w:sz="0" w:space="0" w:color="auto"/>
                <w:left w:val="none" w:sz="0" w:space="0" w:color="auto"/>
                <w:bottom w:val="none" w:sz="0" w:space="0" w:color="auto"/>
                <w:right w:val="none" w:sz="0" w:space="0" w:color="auto"/>
              </w:divBdr>
              <w:divsChild>
                <w:div w:id="1986887260">
                  <w:marLeft w:val="0"/>
                  <w:marRight w:val="0"/>
                  <w:marTop w:val="0"/>
                  <w:marBottom w:val="0"/>
                  <w:divBdr>
                    <w:top w:val="none" w:sz="0" w:space="0" w:color="auto"/>
                    <w:left w:val="none" w:sz="0" w:space="0" w:color="auto"/>
                    <w:bottom w:val="none" w:sz="0" w:space="0" w:color="auto"/>
                    <w:right w:val="none" w:sz="0" w:space="0" w:color="auto"/>
                  </w:divBdr>
                </w:div>
              </w:divsChild>
            </w:div>
            <w:div w:id="923104875">
              <w:marLeft w:val="0"/>
              <w:marRight w:val="0"/>
              <w:marTop w:val="0"/>
              <w:marBottom w:val="0"/>
              <w:divBdr>
                <w:top w:val="none" w:sz="0" w:space="0" w:color="auto"/>
                <w:left w:val="none" w:sz="0" w:space="0" w:color="auto"/>
                <w:bottom w:val="none" w:sz="0" w:space="0" w:color="auto"/>
                <w:right w:val="none" w:sz="0" w:space="0" w:color="auto"/>
              </w:divBdr>
              <w:divsChild>
                <w:div w:id="7582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0296">
          <w:marLeft w:val="0"/>
          <w:marRight w:val="0"/>
          <w:marTop w:val="0"/>
          <w:marBottom w:val="600"/>
          <w:divBdr>
            <w:top w:val="none" w:sz="0" w:space="0" w:color="auto"/>
            <w:left w:val="none" w:sz="0" w:space="0" w:color="auto"/>
            <w:bottom w:val="none" w:sz="0" w:space="0" w:color="auto"/>
            <w:right w:val="none" w:sz="0" w:space="0" w:color="auto"/>
          </w:divBdr>
        </w:div>
      </w:divsChild>
    </w:div>
    <w:div w:id="438992715">
      <w:marLeft w:val="0"/>
      <w:marRight w:val="0"/>
      <w:marTop w:val="0"/>
      <w:marBottom w:val="0"/>
      <w:divBdr>
        <w:top w:val="none" w:sz="0" w:space="0" w:color="auto"/>
        <w:left w:val="none" w:sz="0" w:space="0" w:color="auto"/>
        <w:bottom w:val="none" w:sz="0" w:space="0" w:color="auto"/>
        <w:right w:val="none" w:sz="0" w:space="0" w:color="auto"/>
      </w:divBdr>
      <w:divsChild>
        <w:div w:id="302656894">
          <w:marLeft w:val="0"/>
          <w:marRight w:val="0"/>
          <w:marTop w:val="432"/>
          <w:marBottom w:val="0"/>
          <w:divBdr>
            <w:top w:val="none" w:sz="0" w:space="0" w:color="auto"/>
            <w:left w:val="none" w:sz="0" w:space="0" w:color="auto"/>
            <w:bottom w:val="none" w:sz="0" w:space="0" w:color="auto"/>
            <w:right w:val="none" w:sz="0" w:space="0" w:color="auto"/>
          </w:divBdr>
        </w:div>
        <w:div w:id="266087167">
          <w:marLeft w:val="0"/>
          <w:marRight w:val="0"/>
          <w:marTop w:val="0"/>
          <w:marBottom w:val="0"/>
          <w:divBdr>
            <w:top w:val="none" w:sz="0" w:space="0" w:color="auto"/>
            <w:left w:val="none" w:sz="0" w:space="0" w:color="auto"/>
            <w:bottom w:val="none" w:sz="0" w:space="0" w:color="auto"/>
            <w:right w:val="none" w:sz="0" w:space="0" w:color="auto"/>
          </w:divBdr>
          <w:divsChild>
            <w:div w:id="2052416501">
              <w:marLeft w:val="0"/>
              <w:marRight w:val="0"/>
              <w:marTop w:val="0"/>
              <w:marBottom w:val="0"/>
              <w:divBdr>
                <w:top w:val="none" w:sz="0" w:space="0" w:color="auto"/>
                <w:left w:val="none" w:sz="0" w:space="0" w:color="auto"/>
                <w:bottom w:val="none" w:sz="0" w:space="0" w:color="auto"/>
                <w:right w:val="none" w:sz="0" w:space="0" w:color="auto"/>
              </w:divBdr>
              <w:divsChild>
                <w:div w:id="1408919285">
                  <w:marLeft w:val="0"/>
                  <w:marRight w:val="0"/>
                  <w:marTop w:val="0"/>
                  <w:marBottom w:val="0"/>
                  <w:divBdr>
                    <w:top w:val="none" w:sz="0" w:space="0" w:color="auto"/>
                    <w:left w:val="none" w:sz="0" w:space="0" w:color="auto"/>
                    <w:bottom w:val="none" w:sz="0" w:space="0" w:color="auto"/>
                    <w:right w:val="none" w:sz="0" w:space="0" w:color="auto"/>
                  </w:divBdr>
                </w:div>
              </w:divsChild>
            </w:div>
            <w:div w:id="1732340844">
              <w:marLeft w:val="0"/>
              <w:marRight w:val="0"/>
              <w:marTop w:val="0"/>
              <w:marBottom w:val="0"/>
              <w:divBdr>
                <w:top w:val="none" w:sz="0" w:space="0" w:color="auto"/>
                <w:left w:val="none" w:sz="0" w:space="0" w:color="auto"/>
                <w:bottom w:val="none" w:sz="0" w:space="0" w:color="auto"/>
                <w:right w:val="none" w:sz="0" w:space="0" w:color="auto"/>
              </w:divBdr>
              <w:divsChild>
                <w:div w:id="1696492090">
                  <w:marLeft w:val="0"/>
                  <w:marRight w:val="0"/>
                  <w:marTop w:val="0"/>
                  <w:marBottom w:val="0"/>
                  <w:divBdr>
                    <w:top w:val="none" w:sz="0" w:space="0" w:color="auto"/>
                    <w:left w:val="none" w:sz="0" w:space="0" w:color="auto"/>
                    <w:bottom w:val="none" w:sz="0" w:space="0" w:color="auto"/>
                    <w:right w:val="none" w:sz="0" w:space="0" w:color="auto"/>
                  </w:divBdr>
                </w:div>
              </w:divsChild>
            </w:div>
            <w:div w:id="545682442">
              <w:marLeft w:val="0"/>
              <w:marRight w:val="0"/>
              <w:marTop w:val="0"/>
              <w:marBottom w:val="0"/>
              <w:divBdr>
                <w:top w:val="none" w:sz="0" w:space="0" w:color="auto"/>
                <w:left w:val="none" w:sz="0" w:space="0" w:color="auto"/>
                <w:bottom w:val="none" w:sz="0" w:space="0" w:color="auto"/>
                <w:right w:val="none" w:sz="0" w:space="0" w:color="auto"/>
              </w:divBdr>
              <w:divsChild>
                <w:div w:id="411246615">
                  <w:marLeft w:val="0"/>
                  <w:marRight w:val="0"/>
                  <w:marTop w:val="0"/>
                  <w:marBottom w:val="0"/>
                  <w:divBdr>
                    <w:top w:val="none" w:sz="0" w:space="0" w:color="auto"/>
                    <w:left w:val="none" w:sz="0" w:space="0" w:color="auto"/>
                    <w:bottom w:val="none" w:sz="0" w:space="0" w:color="auto"/>
                    <w:right w:val="none" w:sz="0" w:space="0" w:color="auto"/>
                  </w:divBdr>
                </w:div>
              </w:divsChild>
            </w:div>
            <w:div w:id="1640573998">
              <w:marLeft w:val="0"/>
              <w:marRight w:val="0"/>
              <w:marTop w:val="0"/>
              <w:marBottom w:val="0"/>
              <w:divBdr>
                <w:top w:val="none" w:sz="0" w:space="0" w:color="auto"/>
                <w:left w:val="none" w:sz="0" w:space="0" w:color="auto"/>
                <w:bottom w:val="none" w:sz="0" w:space="0" w:color="auto"/>
                <w:right w:val="none" w:sz="0" w:space="0" w:color="auto"/>
              </w:divBdr>
              <w:divsChild>
                <w:div w:id="1010990755">
                  <w:marLeft w:val="0"/>
                  <w:marRight w:val="0"/>
                  <w:marTop w:val="0"/>
                  <w:marBottom w:val="0"/>
                  <w:divBdr>
                    <w:top w:val="none" w:sz="0" w:space="0" w:color="auto"/>
                    <w:left w:val="none" w:sz="0" w:space="0" w:color="auto"/>
                    <w:bottom w:val="none" w:sz="0" w:space="0" w:color="auto"/>
                    <w:right w:val="none" w:sz="0" w:space="0" w:color="auto"/>
                  </w:divBdr>
                </w:div>
              </w:divsChild>
            </w:div>
            <w:div w:id="479923634">
              <w:marLeft w:val="0"/>
              <w:marRight w:val="0"/>
              <w:marTop w:val="0"/>
              <w:marBottom w:val="0"/>
              <w:divBdr>
                <w:top w:val="none" w:sz="0" w:space="0" w:color="auto"/>
                <w:left w:val="none" w:sz="0" w:space="0" w:color="auto"/>
                <w:bottom w:val="none" w:sz="0" w:space="0" w:color="auto"/>
                <w:right w:val="none" w:sz="0" w:space="0" w:color="auto"/>
              </w:divBdr>
              <w:divsChild>
                <w:div w:id="1786970630">
                  <w:marLeft w:val="0"/>
                  <w:marRight w:val="0"/>
                  <w:marTop w:val="0"/>
                  <w:marBottom w:val="0"/>
                  <w:divBdr>
                    <w:top w:val="none" w:sz="0" w:space="0" w:color="auto"/>
                    <w:left w:val="none" w:sz="0" w:space="0" w:color="auto"/>
                    <w:bottom w:val="none" w:sz="0" w:space="0" w:color="auto"/>
                    <w:right w:val="none" w:sz="0" w:space="0" w:color="auto"/>
                  </w:divBdr>
                </w:div>
              </w:divsChild>
            </w:div>
            <w:div w:id="1304117522">
              <w:marLeft w:val="0"/>
              <w:marRight w:val="0"/>
              <w:marTop w:val="0"/>
              <w:marBottom w:val="0"/>
              <w:divBdr>
                <w:top w:val="none" w:sz="0" w:space="0" w:color="auto"/>
                <w:left w:val="none" w:sz="0" w:space="0" w:color="auto"/>
                <w:bottom w:val="none" w:sz="0" w:space="0" w:color="auto"/>
                <w:right w:val="none" w:sz="0" w:space="0" w:color="auto"/>
              </w:divBdr>
              <w:divsChild>
                <w:div w:id="1667896400">
                  <w:marLeft w:val="0"/>
                  <w:marRight w:val="0"/>
                  <w:marTop w:val="0"/>
                  <w:marBottom w:val="0"/>
                  <w:divBdr>
                    <w:top w:val="none" w:sz="0" w:space="0" w:color="auto"/>
                    <w:left w:val="none" w:sz="0" w:space="0" w:color="auto"/>
                    <w:bottom w:val="none" w:sz="0" w:space="0" w:color="auto"/>
                    <w:right w:val="none" w:sz="0" w:space="0" w:color="auto"/>
                  </w:divBdr>
                </w:div>
              </w:divsChild>
            </w:div>
            <w:div w:id="1887326556">
              <w:marLeft w:val="0"/>
              <w:marRight w:val="0"/>
              <w:marTop w:val="0"/>
              <w:marBottom w:val="0"/>
              <w:divBdr>
                <w:top w:val="none" w:sz="0" w:space="0" w:color="auto"/>
                <w:left w:val="none" w:sz="0" w:space="0" w:color="auto"/>
                <w:bottom w:val="none" w:sz="0" w:space="0" w:color="auto"/>
                <w:right w:val="none" w:sz="0" w:space="0" w:color="auto"/>
              </w:divBdr>
              <w:divsChild>
                <w:div w:id="2090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51">
          <w:marLeft w:val="0"/>
          <w:marRight w:val="0"/>
          <w:marTop w:val="0"/>
          <w:marBottom w:val="600"/>
          <w:divBdr>
            <w:top w:val="none" w:sz="0" w:space="0" w:color="auto"/>
            <w:left w:val="none" w:sz="0" w:space="0" w:color="auto"/>
            <w:bottom w:val="none" w:sz="0" w:space="0" w:color="auto"/>
            <w:right w:val="none" w:sz="0" w:space="0" w:color="auto"/>
          </w:divBdr>
        </w:div>
      </w:divsChild>
    </w:div>
    <w:div w:id="521014293">
      <w:marLeft w:val="0"/>
      <w:marRight w:val="0"/>
      <w:marTop w:val="0"/>
      <w:marBottom w:val="0"/>
      <w:divBdr>
        <w:top w:val="none" w:sz="0" w:space="0" w:color="auto"/>
        <w:left w:val="none" w:sz="0" w:space="0" w:color="auto"/>
        <w:bottom w:val="none" w:sz="0" w:space="0" w:color="auto"/>
        <w:right w:val="none" w:sz="0" w:space="0" w:color="auto"/>
      </w:divBdr>
      <w:divsChild>
        <w:div w:id="1566069428">
          <w:marLeft w:val="0"/>
          <w:marRight w:val="0"/>
          <w:marTop w:val="432"/>
          <w:marBottom w:val="0"/>
          <w:divBdr>
            <w:top w:val="none" w:sz="0" w:space="0" w:color="auto"/>
            <w:left w:val="none" w:sz="0" w:space="0" w:color="auto"/>
            <w:bottom w:val="none" w:sz="0" w:space="0" w:color="auto"/>
            <w:right w:val="none" w:sz="0" w:space="0" w:color="auto"/>
          </w:divBdr>
        </w:div>
        <w:div w:id="405955443">
          <w:marLeft w:val="0"/>
          <w:marRight w:val="0"/>
          <w:marTop w:val="0"/>
          <w:marBottom w:val="0"/>
          <w:divBdr>
            <w:top w:val="none" w:sz="0" w:space="0" w:color="auto"/>
            <w:left w:val="none" w:sz="0" w:space="0" w:color="auto"/>
            <w:bottom w:val="none" w:sz="0" w:space="0" w:color="auto"/>
            <w:right w:val="none" w:sz="0" w:space="0" w:color="auto"/>
          </w:divBdr>
          <w:divsChild>
            <w:div w:id="1376933176">
              <w:marLeft w:val="0"/>
              <w:marRight w:val="0"/>
              <w:marTop w:val="0"/>
              <w:marBottom w:val="0"/>
              <w:divBdr>
                <w:top w:val="none" w:sz="0" w:space="0" w:color="auto"/>
                <w:left w:val="none" w:sz="0" w:space="0" w:color="auto"/>
                <w:bottom w:val="none" w:sz="0" w:space="0" w:color="auto"/>
                <w:right w:val="none" w:sz="0" w:space="0" w:color="auto"/>
              </w:divBdr>
              <w:divsChild>
                <w:div w:id="1467233579">
                  <w:marLeft w:val="0"/>
                  <w:marRight w:val="0"/>
                  <w:marTop w:val="0"/>
                  <w:marBottom w:val="0"/>
                  <w:divBdr>
                    <w:top w:val="none" w:sz="0" w:space="0" w:color="auto"/>
                    <w:left w:val="none" w:sz="0" w:space="0" w:color="auto"/>
                    <w:bottom w:val="none" w:sz="0" w:space="0" w:color="auto"/>
                    <w:right w:val="none" w:sz="0" w:space="0" w:color="auto"/>
                  </w:divBdr>
                </w:div>
              </w:divsChild>
            </w:div>
            <w:div w:id="875658694">
              <w:marLeft w:val="0"/>
              <w:marRight w:val="0"/>
              <w:marTop w:val="0"/>
              <w:marBottom w:val="0"/>
              <w:divBdr>
                <w:top w:val="none" w:sz="0" w:space="0" w:color="auto"/>
                <w:left w:val="none" w:sz="0" w:space="0" w:color="auto"/>
                <w:bottom w:val="none" w:sz="0" w:space="0" w:color="auto"/>
                <w:right w:val="none" w:sz="0" w:space="0" w:color="auto"/>
              </w:divBdr>
              <w:divsChild>
                <w:div w:id="1693998188">
                  <w:marLeft w:val="0"/>
                  <w:marRight w:val="0"/>
                  <w:marTop w:val="0"/>
                  <w:marBottom w:val="0"/>
                  <w:divBdr>
                    <w:top w:val="none" w:sz="0" w:space="0" w:color="auto"/>
                    <w:left w:val="none" w:sz="0" w:space="0" w:color="auto"/>
                    <w:bottom w:val="none" w:sz="0" w:space="0" w:color="auto"/>
                    <w:right w:val="none" w:sz="0" w:space="0" w:color="auto"/>
                  </w:divBdr>
                </w:div>
              </w:divsChild>
            </w:div>
            <w:div w:id="42144012">
              <w:marLeft w:val="0"/>
              <w:marRight w:val="0"/>
              <w:marTop w:val="0"/>
              <w:marBottom w:val="0"/>
              <w:divBdr>
                <w:top w:val="none" w:sz="0" w:space="0" w:color="auto"/>
                <w:left w:val="none" w:sz="0" w:space="0" w:color="auto"/>
                <w:bottom w:val="none" w:sz="0" w:space="0" w:color="auto"/>
                <w:right w:val="none" w:sz="0" w:space="0" w:color="auto"/>
              </w:divBdr>
              <w:divsChild>
                <w:div w:id="962736001">
                  <w:marLeft w:val="0"/>
                  <w:marRight w:val="0"/>
                  <w:marTop w:val="0"/>
                  <w:marBottom w:val="0"/>
                  <w:divBdr>
                    <w:top w:val="none" w:sz="0" w:space="0" w:color="auto"/>
                    <w:left w:val="none" w:sz="0" w:space="0" w:color="auto"/>
                    <w:bottom w:val="none" w:sz="0" w:space="0" w:color="auto"/>
                    <w:right w:val="none" w:sz="0" w:space="0" w:color="auto"/>
                  </w:divBdr>
                </w:div>
              </w:divsChild>
            </w:div>
            <w:div w:id="1828979423">
              <w:marLeft w:val="0"/>
              <w:marRight w:val="0"/>
              <w:marTop w:val="0"/>
              <w:marBottom w:val="0"/>
              <w:divBdr>
                <w:top w:val="none" w:sz="0" w:space="0" w:color="auto"/>
                <w:left w:val="none" w:sz="0" w:space="0" w:color="auto"/>
                <w:bottom w:val="none" w:sz="0" w:space="0" w:color="auto"/>
                <w:right w:val="none" w:sz="0" w:space="0" w:color="auto"/>
              </w:divBdr>
              <w:divsChild>
                <w:div w:id="2057001229">
                  <w:marLeft w:val="0"/>
                  <w:marRight w:val="0"/>
                  <w:marTop w:val="0"/>
                  <w:marBottom w:val="0"/>
                  <w:divBdr>
                    <w:top w:val="none" w:sz="0" w:space="0" w:color="auto"/>
                    <w:left w:val="none" w:sz="0" w:space="0" w:color="auto"/>
                    <w:bottom w:val="none" w:sz="0" w:space="0" w:color="auto"/>
                    <w:right w:val="none" w:sz="0" w:space="0" w:color="auto"/>
                  </w:divBdr>
                </w:div>
              </w:divsChild>
            </w:div>
            <w:div w:id="1957826637">
              <w:marLeft w:val="0"/>
              <w:marRight w:val="0"/>
              <w:marTop w:val="0"/>
              <w:marBottom w:val="0"/>
              <w:divBdr>
                <w:top w:val="none" w:sz="0" w:space="0" w:color="auto"/>
                <w:left w:val="none" w:sz="0" w:space="0" w:color="auto"/>
                <w:bottom w:val="none" w:sz="0" w:space="0" w:color="auto"/>
                <w:right w:val="none" w:sz="0" w:space="0" w:color="auto"/>
              </w:divBdr>
              <w:divsChild>
                <w:div w:id="529147202">
                  <w:marLeft w:val="0"/>
                  <w:marRight w:val="0"/>
                  <w:marTop w:val="0"/>
                  <w:marBottom w:val="0"/>
                  <w:divBdr>
                    <w:top w:val="none" w:sz="0" w:space="0" w:color="auto"/>
                    <w:left w:val="none" w:sz="0" w:space="0" w:color="auto"/>
                    <w:bottom w:val="none" w:sz="0" w:space="0" w:color="auto"/>
                    <w:right w:val="none" w:sz="0" w:space="0" w:color="auto"/>
                  </w:divBdr>
                </w:div>
              </w:divsChild>
            </w:div>
            <w:div w:id="1745296096">
              <w:marLeft w:val="0"/>
              <w:marRight w:val="0"/>
              <w:marTop w:val="0"/>
              <w:marBottom w:val="0"/>
              <w:divBdr>
                <w:top w:val="none" w:sz="0" w:space="0" w:color="auto"/>
                <w:left w:val="none" w:sz="0" w:space="0" w:color="auto"/>
                <w:bottom w:val="none" w:sz="0" w:space="0" w:color="auto"/>
                <w:right w:val="none" w:sz="0" w:space="0" w:color="auto"/>
              </w:divBdr>
              <w:divsChild>
                <w:div w:id="1820003265">
                  <w:marLeft w:val="0"/>
                  <w:marRight w:val="0"/>
                  <w:marTop w:val="0"/>
                  <w:marBottom w:val="0"/>
                  <w:divBdr>
                    <w:top w:val="none" w:sz="0" w:space="0" w:color="auto"/>
                    <w:left w:val="none" w:sz="0" w:space="0" w:color="auto"/>
                    <w:bottom w:val="none" w:sz="0" w:space="0" w:color="auto"/>
                    <w:right w:val="none" w:sz="0" w:space="0" w:color="auto"/>
                  </w:divBdr>
                </w:div>
              </w:divsChild>
            </w:div>
            <w:div w:id="2018728813">
              <w:marLeft w:val="0"/>
              <w:marRight w:val="0"/>
              <w:marTop w:val="0"/>
              <w:marBottom w:val="0"/>
              <w:divBdr>
                <w:top w:val="none" w:sz="0" w:space="0" w:color="auto"/>
                <w:left w:val="none" w:sz="0" w:space="0" w:color="auto"/>
                <w:bottom w:val="none" w:sz="0" w:space="0" w:color="auto"/>
                <w:right w:val="none" w:sz="0" w:space="0" w:color="auto"/>
              </w:divBdr>
              <w:divsChild>
                <w:div w:id="8214691">
                  <w:marLeft w:val="0"/>
                  <w:marRight w:val="0"/>
                  <w:marTop w:val="0"/>
                  <w:marBottom w:val="0"/>
                  <w:divBdr>
                    <w:top w:val="none" w:sz="0" w:space="0" w:color="auto"/>
                    <w:left w:val="none" w:sz="0" w:space="0" w:color="auto"/>
                    <w:bottom w:val="none" w:sz="0" w:space="0" w:color="auto"/>
                    <w:right w:val="none" w:sz="0" w:space="0" w:color="auto"/>
                  </w:divBdr>
                </w:div>
              </w:divsChild>
            </w:div>
            <w:div w:id="374160978">
              <w:marLeft w:val="0"/>
              <w:marRight w:val="0"/>
              <w:marTop w:val="0"/>
              <w:marBottom w:val="0"/>
              <w:divBdr>
                <w:top w:val="none" w:sz="0" w:space="0" w:color="auto"/>
                <w:left w:val="none" w:sz="0" w:space="0" w:color="auto"/>
                <w:bottom w:val="none" w:sz="0" w:space="0" w:color="auto"/>
                <w:right w:val="none" w:sz="0" w:space="0" w:color="auto"/>
              </w:divBdr>
              <w:divsChild>
                <w:div w:id="36050372">
                  <w:marLeft w:val="0"/>
                  <w:marRight w:val="0"/>
                  <w:marTop w:val="0"/>
                  <w:marBottom w:val="0"/>
                  <w:divBdr>
                    <w:top w:val="none" w:sz="0" w:space="0" w:color="auto"/>
                    <w:left w:val="none" w:sz="0" w:space="0" w:color="auto"/>
                    <w:bottom w:val="none" w:sz="0" w:space="0" w:color="auto"/>
                    <w:right w:val="none" w:sz="0" w:space="0" w:color="auto"/>
                  </w:divBdr>
                </w:div>
              </w:divsChild>
            </w:div>
            <w:div w:id="1600604031">
              <w:marLeft w:val="0"/>
              <w:marRight w:val="0"/>
              <w:marTop w:val="0"/>
              <w:marBottom w:val="0"/>
              <w:divBdr>
                <w:top w:val="none" w:sz="0" w:space="0" w:color="auto"/>
                <w:left w:val="none" w:sz="0" w:space="0" w:color="auto"/>
                <w:bottom w:val="none" w:sz="0" w:space="0" w:color="auto"/>
                <w:right w:val="none" w:sz="0" w:space="0" w:color="auto"/>
              </w:divBdr>
              <w:divsChild>
                <w:div w:id="1574702714">
                  <w:marLeft w:val="0"/>
                  <w:marRight w:val="0"/>
                  <w:marTop w:val="0"/>
                  <w:marBottom w:val="0"/>
                  <w:divBdr>
                    <w:top w:val="none" w:sz="0" w:space="0" w:color="auto"/>
                    <w:left w:val="none" w:sz="0" w:space="0" w:color="auto"/>
                    <w:bottom w:val="none" w:sz="0" w:space="0" w:color="auto"/>
                    <w:right w:val="none" w:sz="0" w:space="0" w:color="auto"/>
                  </w:divBdr>
                </w:div>
              </w:divsChild>
            </w:div>
            <w:div w:id="139277008">
              <w:marLeft w:val="0"/>
              <w:marRight w:val="0"/>
              <w:marTop w:val="0"/>
              <w:marBottom w:val="0"/>
              <w:divBdr>
                <w:top w:val="none" w:sz="0" w:space="0" w:color="auto"/>
                <w:left w:val="none" w:sz="0" w:space="0" w:color="auto"/>
                <w:bottom w:val="none" w:sz="0" w:space="0" w:color="auto"/>
                <w:right w:val="none" w:sz="0" w:space="0" w:color="auto"/>
              </w:divBdr>
              <w:divsChild>
                <w:div w:id="1635600669">
                  <w:marLeft w:val="0"/>
                  <w:marRight w:val="0"/>
                  <w:marTop w:val="0"/>
                  <w:marBottom w:val="0"/>
                  <w:divBdr>
                    <w:top w:val="none" w:sz="0" w:space="0" w:color="auto"/>
                    <w:left w:val="none" w:sz="0" w:space="0" w:color="auto"/>
                    <w:bottom w:val="none" w:sz="0" w:space="0" w:color="auto"/>
                    <w:right w:val="none" w:sz="0" w:space="0" w:color="auto"/>
                  </w:divBdr>
                </w:div>
              </w:divsChild>
            </w:div>
            <w:div w:id="308675634">
              <w:marLeft w:val="0"/>
              <w:marRight w:val="0"/>
              <w:marTop w:val="0"/>
              <w:marBottom w:val="0"/>
              <w:divBdr>
                <w:top w:val="none" w:sz="0" w:space="0" w:color="auto"/>
                <w:left w:val="none" w:sz="0" w:space="0" w:color="auto"/>
                <w:bottom w:val="none" w:sz="0" w:space="0" w:color="auto"/>
                <w:right w:val="none" w:sz="0" w:space="0" w:color="auto"/>
              </w:divBdr>
              <w:divsChild>
                <w:div w:id="1878665096">
                  <w:marLeft w:val="0"/>
                  <w:marRight w:val="0"/>
                  <w:marTop w:val="0"/>
                  <w:marBottom w:val="0"/>
                  <w:divBdr>
                    <w:top w:val="none" w:sz="0" w:space="0" w:color="auto"/>
                    <w:left w:val="none" w:sz="0" w:space="0" w:color="auto"/>
                    <w:bottom w:val="none" w:sz="0" w:space="0" w:color="auto"/>
                    <w:right w:val="none" w:sz="0" w:space="0" w:color="auto"/>
                  </w:divBdr>
                </w:div>
              </w:divsChild>
            </w:div>
            <w:div w:id="191769439">
              <w:marLeft w:val="0"/>
              <w:marRight w:val="0"/>
              <w:marTop w:val="0"/>
              <w:marBottom w:val="0"/>
              <w:divBdr>
                <w:top w:val="none" w:sz="0" w:space="0" w:color="auto"/>
                <w:left w:val="none" w:sz="0" w:space="0" w:color="auto"/>
                <w:bottom w:val="none" w:sz="0" w:space="0" w:color="auto"/>
                <w:right w:val="none" w:sz="0" w:space="0" w:color="auto"/>
              </w:divBdr>
              <w:divsChild>
                <w:div w:id="2021469798">
                  <w:marLeft w:val="0"/>
                  <w:marRight w:val="0"/>
                  <w:marTop w:val="0"/>
                  <w:marBottom w:val="0"/>
                  <w:divBdr>
                    <w:top w:val="none" w:sz="0" w:space="0" w:color="auto"/>
                    <w:left w:val="none" w:sz="0" w:space="0" w:color="auto"/>
                    <w:bottom w:val="none" w:sz="0" w:space="0" w:color="auto"/>
                    <w:right w:val="none" w:sz="0" w:space="0" w:color="auto"/>
                  </w:divBdr>
                </w:div>
              </w:divsChild>
            </w:div>
            <w:div w:id="999583627">
              <w:marLeft w:val="0"/>
              <w:marRight w:val="0"/>
              <w:marTop w:val="0"/>
              <w:marBottom w:val="0"/>
              <w:divBdr>
                <w:top w:val="none" w:sz="0" w:space="0" w:color="auto"/>
                <w:left w:val="none" w:sz="0" w:space="0" w:color="auto"/>
                <w:bottom w:val="none" w:sz="0" w:space="0" w:color="auto"/>
                <w:right w:val="none" w:sz="0" w:space="0" w:color="auto"/>
              </w:divBdr>
              <w:divsChild>
                <w:div w:id="1806507999">
                  <w:marLeft w:val="0"/>
                  <w:marRight w:val="0"/>
                  <w:marTop w:val="0"/>
                  <w:marBottom w:val="0"/>
                  <w:divBdr>
                    <w:top w:val="none" w:sz="0" w:space="0" w:color="auto"/>
                    <w:left w:val="none" w:sz="0" w:space="0" w:color="auto"/>
                    <w:bottom w:val="none" w:sz="0" w:space="0" w:color="auto"/>
                    <w:right w:val="none" w:sz="0" w:space="0" w:color="auto"/>
                  </w:divBdr>
                </w:div>
              </w:divsChild>
            </w:div>
            <w:div w:id="967585333">
              <w:marLeft w:val="0"/>
              <w:marRight w:val="0"/>
              <w:marTop w:val="0"/>
              <w:marBottom w:val="0"/>
              <w:divBdr>
                <w:top w:val="none" w:sz="0" w:space="0" w:color="auto"/>
                <w:left w:val="none" w:sz="0" w:space="0" w:color="auto"/>
                <w:bottom w:val="none" w:sz="0" w:space="0" w:color="auto"/>
                <w:right w:val="none" w:sz="0" w:space="0" w:color="auto"/>
              </w:divBdr>
              <w:divsChild>
                <w:div w:id="1271889116">
                  <w:marLeft w:val="0"/>
                  <w:marRight w:val="0"/>
                  <w:marTop w:val="0"/>
                  <w:marBottom w:val="0"/>
                  <w:divBdr>
                    <w:top w:val="none" w:sz="0" w:space="0" w:color="auto"/>
                    <w:left w:val="none" w:sz="0" w:space="0" w:color="auto"/>
                    <w:bottom w:val="none" w:sz="0" w:space="0" w:color="auto"/>
                    <w:right w:val="none" w:sz="0" w:space="0" w:color="auto"/>
                  </w:divBdr>
                </w:div>
              </w:divsChild>
            </w:div>
            <w:div w:id="440295526">
              <w:marLeft w:val="0"/>
              <w:marRight w:val="0"/>
              <w:marTop w:val="0"/>
              <w:marBottom w:val="0"/>
              <w:divBdr>
                <w:top w:val="none" w:sz="0" w:space="0" w:color="auto"/>
                <w:left w:val="none" w:sz="0" w:space="0" w:color="auto"/>
                <w:bottom w:val="none" w:sz="0" w:space="0" w:color="auto"/>
                <w:right w:val="none" w:sz="0" w:space="0" w:color="auto"/>
              </w:divBdr>
              <w:divsChild>
                <w:div w:id="1269964796">
                  <w:marLeft w:val="0"/>
                  <w:marRight w:val="0"/>
                  <w:marTop w:val="0"/>
                  <w:marBottom w:val="0"/>
                  <w:divBdr>
                    <w:top w:val="none" w:sz="0" w:space="0" w:color="auto"/>
                    <w:left w:val="none" w:sz="0" w:space="0" w:color="auto"/>
                    <w:bottom w:val="none" w:sz="0" w:space="0" w:color="auto"/>
                    <w:right w:val="none" w:sz="0" w:space="0" w:color="auto"/>
                  </w:divBdr>
                </w:div>
              </w:divsChild>
            </w:div>
            <w:div w:id="1919902044">
              <w:marLeft w:val="0"/>
              <w:marRight w:val="0"/>
              <w:marTop w:val="0"/>
              <w:marBottom w:val="0"/>
              <w:divBdr>
                <w:top w:val="none" w:sz="0" w:space="0" w:color="auto"/>
                <w:left w:val="none" w:sz="0" w:space="0" w:color="auto"/>
                <w:bottom w:val="none" w:sz="0" w:space="0" w:color="auto"/>
                <w:right w:val="none" w:sz="0" w:space="0" w:color="auto"/>
              </w:divBdr>
              <w:divsChild>
                <w:div w:id="1554461569">
                  <w:marLeft w:val="0"/>
                  <w:marRight w:val="0"/>
                  <w:marTop w:val="0"/>
                  <w:marBottom w:val="0"/>
                  <w:divBdr>
                    <w:top w:val="none" w:sz="0" w:space="0" w:color="auto"/>
                    <w:left w:val="none" w:sz="0" w:space="0" w:color="auto"/>
                    <w:bottom w:val="none" w:sz="0" w:space="0" w:color="auto"/>
                    <w:right w:val="none" w:sz="0" w:space="0" w:color="auto"/>
                  </w:divBdr>
                </w:div>
              </w:divsChild>
            </w:div>
            <w:div w:id="1366365898">
              <w:marLeft w:val="0"/>
              <w:marRight w:val="0"/>
              <w:marTop w:val="0"/>
              <w:marBottom w:val="0"/>
              <w:divBdr>
                <w:top w:val="none" w:sz="0" w:space="0" w:color="auto"/>
                <w:left w:val="none" w:sz="0" w:space="0" w:color="auto"/>
                <w:bottom w:val="none" w:sz="0" w:space="0" w:color="auto"/>
                <w:right w:val="none" w:sz="0" w:space="0" w:color="auto"/>
              </w:divBdr>
              <w:divsChild>
                <w:div w:id="944922566">
                  <w:marLeft w:val="0"/>
                  <w:marRight w:val="0"/>
                  <w:marTop w:val="0"/>
                  <w:marBottom w:val="0"/>
                  <w:divBdr>
                    <w:top w:val="none" w:sz="0" w:space="0" w:color="auto"/>
                    <w:left w:val="none" w:sz="0" w:space="0" w:color="auto"/>
                    <w:bottom w:val="none" w:sz="0" w:space="0" w:color="auto"/>
                    <w:right w:val="none" w:sz="0" w:space="0" w:color="auto"/>
                  </w:divBdr>
                </w:div>
              </w:divsChild>
            </w:div>
            <w:div w:id="1863547097">
              <w:marLeft w:val="0"/>
              <w:marRight w:val="0"/>
              <w:marTop w:val="0"/>
              <w:marBottom w:val="0"/>
              <w:divBdr>
                <w:top w:val="none" w:sz="0" w:space="0" w:color="auto"/>
                <w:left w:val="none" w:sz="0" w:space="0" w:color="auto"/>
                <w:bottom w:val="none" w:sz="0" w:space="0" w:color="auto"/>
                <w:right w:val="none" w:sz="0" w:space="0" w:color="auto"/>
              </w:divBdr>
              <w:divsChild>
                <w:div w:id="1446659800">
                  <w:marLeft w:val="0"/>
                  <w:marRight w:val="0"/>
                  <w:marTop w:val="0"/>
                  <w:marBottom w:val="0"/>
                  <w:divBdr>
                    <w:top w:val="none" w:sz="0" w:space="0" w:color="auto"/>
                    <w:left w:val="none" w:sz="0" w:space="0" w:color="auto"/>
                    <w:bottom w:val="none" w:sz="0" w:space="0" w:color="auto"/>
                    <w:right w:val="none" w:sz="0" w:space="0" w:color="auto"/>
                  </w:divBdr>
                </w:div>
              </w:divsChild>
            </w:div>
            <w:div w:id="604844696">
              <w:marLeft w:val="0"/>
              <w:marRight w:val="0"/>
              <w:marTop w:val="0"/>
              <w:marBottom w:val="0"/>
              <w:divBdr>
                <w:top w:val="none" w:sz="0" w:space="0" w:color="auto"/>
                <w:left w:val="none" w:sz="0" w:space="0" w:color="auto"/>
                <w:bottom w:val="none" w:sz="0" w:space="0" w:color="auto"/>
                <w:right w:val="none" w:sz="0" w:space="0" w:color="auto"/>
              </w:divBdr>
              <w:divsChild>
                <w:div w:id="965309839">
                  <w:marLeft w:val="0"/>
                  <w:marRight w:val="0"/>
                  <w:marTop w:val="0"/>
                  <w:marBottom w:val="0"/>
                  <w:divBdr>
                    <w:top w:val="none" w:sz="0" w:space="0" w:color="auto"/>
                    <w:left w:val="none" w:sz="0" w:space="0" w:color="auto"/>
                    <w:bottom w:val="none" w:sz="0" w:space="0" w:color="auto"/>
                    <w:right w:val="none" w:sz="0" w:space="0" w:color="auto"/>
                  </w:divBdr>
                </w:div>
              </w:divsChild>
            </w:div>
            <w:div w:id="1593313340">
              <w:marLeft w:val="0"/>
              <w:marRight w:val="0"/>
              <w:marTop w:val="0"/>
              <w:marBottom w:val="0"/>
              <w:divBdr>
                <w:top w:val="none" w:sz="0" w:space="0" w:color="auto"/>
                <w:left w:val="none" w:sz="0" w:space="0" w:color="auto"/>
                <w:bottom w:val="none" w:sz="0" w:space="0" w:color="auto"/>
                <w:right w:val="none" w:sz="0" w:space="0" w:color="auto"/>
              </w:divBdr>
              <w:divsChild>
                <w:div w:id="89352015">
                  <w:marLeft w:val="0"/>
                  <w:marRight w:val="0"/>
                  <w:marTop w:val="0"/>
                  <w:marBottom w:val="0"/>
                  <w:divBdr>
                    <w:top w:val="none" w:sz="0" w:space="0" w:color="auto"/>
                    <w:left w:val="none" w:sz="0" w:space="0" w:color="auto"/>
                    <w:bottom w:val="none" w:sz="0" w:space="0" w:color="auto"/>
                    <w:right w:val="none" w:sz="0" w:space="0" w:color="auto"/>
                  </w:divBdr>
                </w:div>
              </w:divsChild>
            </w:div>
            <w:div w:id="1614284030">
              <w:marLeft w:val="0"/>
              <w:marRight w:val="0"/>
              <w:marTop w:val="0"/>
              <w:marBottom w:val="0"/>
              <w:divBdr>
                <w:top w:val="none" w:sz="0" w:space="0" w:color="auto"/>
                <w:left w:val="none" w:sz="0" w:space="0" w:color="auto"/>
                <w:bottom w:val="none" w:sz="0" w:space="0" w:color="auto"/>
                <w:right w:val="none" w:sz="0" w:space="0" w:color="auto"/>
              </w:divBdr>
              <w:divsChild>
                <w:div w:id="2041780889">
                  <w:marLeft w:val="0"/>
                  <w:marRight w:val="0"/>
                  <w:marTop w:val="0"/>
                  <w:marBottom w:val="0"/>
                  <w:divBdr>
                    <w:top w:val="none" w:sz="0" w:space="0" w:color="auto"/>
                    <w:left w:val="none" w:sz="0" w:space="0" w:color="auto"/>
                    <w:bottom w:val="none" w:sz="0" w:space="0" w:color="auto"/>
                    <w:right w:val="none" w:sz="0" w:space="0" w:color="auto"/>
                  </w:divBdr>
                </w:div>
              </w:divsChild>
            </w:div>
            <w:div w:id="466049007">
              <w:marLeft w:val="0"/>
              <w:marRight w:val="0"/>
              <w:marTop w:val="0"/>
              <w:marBottom w:val="0"/>
              <w:divBdr>
                <w:top w:val="none" w:sz="0" w:space="0" w:color="auto"/>
                <w:left w:val="none" w:sz="0" w:space="0" w:color="auto"/>
                <w:bottom w:val="none" w:sz="0" w:space="0" w:color="auto"/>
                <w:right w:val="none" w:sz="0" w:space="0" w:color="auto"/>
              </w:divBdr>
              <w:divsChild>
                <w:div w:id="1847401384">
                  <w:marLeft w:val="0"/>
                  <w:marRight w:val="0"/>
                  <w:marTop w:val="0"/>
                  <w:marBottom w:val="0"/>
                  <w:divBdr>
                    <w:top w:val="none" w:sz="0" w:space="0" w:color="auto"/>
                    <w:left w:val="none" w:sz="0" w:space="0" w:color="auto"/>
                    <w:bottom w:val="none" w:sz="0" w:space="0" w:color="auto"/>
                    <w:right w:val="none" w:sz="0" w:space="0" w:color="auto"/>
                  </w:divBdr>
                </w:div>
              </w:divsChild>
            </w:div>
            <w:div w:id="2063937790">
              <w:marLeft w:val="0"/>
              <w:marRight w:val="0"/>
              <w:marTop w:val="0"/>
              <w:marBottom w:val="0"/>
              <w:divBdr>
                <w:top w:val="none" w:sz="0" w:space="0" w:color="auto"/>
                <w:left w:val="none" w:sz="0" w:space="0" w:color="auto"/>
                <w:bottom w:val="none" w:sz="0" w:space="0" w:color="auto"/>
                <w:right w:val="none" w:sz="0" w:space="0" w:color="auto"/>
              </w:divBdr>
              <w:divsChild>
                <w:div w:id="2085948050">
                  <w:marLeft w:val="0"/>
                  <w:marRight w:val="0"/>
                  <w:marTop w:val="0"/>
                  <w:marBottom w:val="0"/>
                  <w:divBdr>
                    <w:top w:val="none" w:sz="0" w:space="0" w:color="auto"/>
                    <w:left w:val="none" w:sz="0" w:space="0" w:color="auto"/>
                    <w:bottom w:val="none" w:sz="0" w:space="0" w:color="auto"/>
                    <w:right w:val="none" w:sz="0" w:space="0" w:color="auto"/>
                  </w:divBdr>
                </w:div>
              </w:divsChild>
            </w:div>
            <w:div w:id="2019110727">
              <w:marLeft w:val="0"/>
              <w:marRight w:val="0"/>
              <w:marTop w:val="0"/>
              <w:marBottom w:val="0"/>
              <w:divBdr>
                <w:top w:val="none" w:sz="0" w:space="0" w:color="auto"/>
                <w:left w:val="none" w:sz="0" w:space="0" w:color="auto"/>
                <w:bottom w:val="none" w:sz="0" w:space="0" w:color="auto"/>
                <w:right w:val="none" w:sz="0" w:space="0" w:color="auto"/>
              </w:divBdr>
              <w:divsChild>
                <w:div w:id="676270131">
                  <w:marLeft w:val="0"/>
                  <w:marRight w:val="0"/>
                  <w:marTop w:val="0"/>
                  <w:marBottom w:val="0"/>
                  <w:divBdr>
                    <w:top w:val="none" w:sz="0" w:space="0" w:color="auto"/>
                    <w:left w:val="none" w:sz="0" w:space="0" w:color="auto"/>
                    <w:bottom w:val="none" w:sz="0" w:space="0" w:color="auto"/>
                    <w:right w:val="none" w:sz="0" w:space="0" w:color="auto"/>
                  </w:divBdr>
                </w:div>
              </w:divsChild>
            </w:div>
            <w:div w:id="1055616851">
              <w:marLeft w:val="0"/>
              <w:marRight w:val="0"/>
              <w:marTop w:val="0"/>
              <w:marBottom w:val="0"/>
              <w:divBdr>
                <w:top w:val="none" w:sz="0" w:space="0" w:color="auto"/>
                <w:left w:val="none" w:sz="0" w:space="0" w:color="auto"/>
                <w:bottom w:val="none" w:sz="0" w:space="0" w:color="auto"/>
                <w:right w:val="none" w:sz="0" w:space="0" w:color="auto"/>
              </w:divBdr>
              <w:divsChild>
                <w:div w:id="1470972751">
                  <w:marLeft w:val="0"/>
                  <w:marRight w:val="0"/>
                  <w:marTop w:val="0"/>
                  <w:marBottom w:val="0"/>
                  <w:divBdr>
                    <w:top w:val="none" w:sz="0" w:space="0" w:color="auto"/>
                    <w:left w:val="none" w:sz="0" w:space="0" w:color="auto"/>
                    <w:bottom w:val="none" w:sz="0" w:space="0" w:color="auto"/>
                    <w:right w:val="none" w:sz="0" w:space="0" w:color="auto"/>
                  </w:divBdr>
                </w:div>
              </w:divsChild>
            </w:div>
            <w:div w:id="1368339152">
              <w:marLeft w:val="0"/>
              <w:marRight w:val="0"/>
              <w:marTop w:val="0"/>
              <w:marBottom w:val="0"/>
              <w:divBdr>
                <w:top w:val="none" w:sz="0" w:space="0" w:color="auto"/>
                <w:left w:val="none" w:sz="0" w:space="0" w:color="auto"/>
                <w:bottom w:val="none" w:sz="0" w:space="0" w:color="auto"/>
                <w:right w:val="none" w:sz="0" w:space="0" w:color="auto"/>
              </w:divBdr>
              <w:divsChild>
                <w:div w:id="1685092563">
                  <w:marLeft w:val="0"/>
                  <w:marRight w:val="0"/>
                  <w:marTop w:val="0"/>
                  <w:marBottom w:val="0"/>
                  <w:divBdr>
                    <w:top w:val="none" w:sz="0" w:space="0" w:color="auto"/>
                    <w:left w:val="none" w:sz="0" w:space="0" w:color="auto"/>
                    <w:bottom w:val="none" w:sz="0" w:space="0" w:color="auto"/>
                    <w:right w:val="none" w:sz="0" w:space="0" w:color="auto"/>
                  </w:divBdr>
                </w:div>
              </w:divsChild>
            </w:div>
            <w:div w:id="1513111269">
              <w:marLeft w:val="0"/>
              <w:marRight w:val="0"/>
              <w:marTop w:val="0"/>
              <w:marBottom w:val="0"/>
              <w:divBdr>
                <w:top w:val="none" w:sz="0" w:space="0" w:color="auto"/>
                <w:left w:val="none" w:sz="0" w:space="0" w:color="auto"/>
                <w:bottom w:val="none" w:sz="0" w:space="0" w:color="auto"/>
                <w:right w:val="none" w:sz="0" w:space="0" w:color="auto"/>
              </w:divBdr>
              <w:divsChild>
                <w:div w:id="1801921794">
                  <w:marLeft w:val="0"/>
                  <w:marRight w:val="0"/>
                  <w:marTop w:val="0"/>
                  <w:marBottom w:val="0"/>
                  <w:divBdr>
                    <w:top w:val="none" w:sz="0" w:space="0" w:color="auto"/>
                    <w:left w:val="none" w:sz="0" w:space="0" w:color="auto"/>
                    <w:bottom w:val="none" w:sz="0" w:space="0" w:color="auto"/>
                    <w:right w:val="none" w:sz="0" w:space="0" w:color="auto"/>
                  </w:divBdr>
                </w:div>
              </w:divsChild>
            </w:div>
            <w:div w:id="1312439401">
              <w:marLeft w:val="0"/>
              <w:marRight w:val="0"/>
              <w:marTop w:val="0"/>
              <w:marBottom w:val="0"/>
              <w:divBdr>
                <w:top w:val="none" w:sz="0" w:space="0" w:color="auto"/>
                <w:left w:val="none" w:sz="0" w:space="0" w:color="auto"/>
                <w:bottom w:val="none" w:sz="0" w:space="0" w:color="auto"/>
                <w:right w:val="none" w:sz="0" w:space="0" w:color="auto"/>
              </w:divBdr>
              <w:divsChild>
                <w:div w:id="183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1410">
          <w:marLeft w:val="0"/>
          <w:marRight w:val="0"/>
          <w:marTop w:val="0"/>
          <w:marBottom w:val="600"/>
          <w:divBdr>
            <w:top w:val="none" w:sz="0" w:space="0" w:color="auto"/>
            <w:left w:val="none" w:sz="0" w:space="0" w:color="auto"/>
            <w:bottom w:val="none" w:sz="0" w:space="0" w:color="auto"/>
            <w:right w:val="none" w:sz="0" w:space="0" w:color="auto"/>
          </w:divBdr>
        </w:div>
      </w:divsChild>
    </w:div>
    <w:div w:id="533735564">
      <w:marLeft w:val="0"/>
      <w:marRight w:val="0"/>
      <w:marTop w:val="0"/>
      <w:marBottom w:val="0"/>
      <w:divBdr>
        <w:top w:val="none" w:sz="0" w:space="0" w:color="auto"/>
        <w:left w:val="none" w:sz="0" w:space="0" w:color="auto"/>
        <w:bottom w:val="none" w:sz="0" w:space="0" w:color="auto"/>
        <w:right w:val="none" w:sz="0" w:space="0" w:color="auto"/>
      </w:divBdr>
    </w:div>
    <w:div w:id="534926731">
      <w:marLeft w:val="0"/>
      <w:marRight w:val="0"/>
      <w:marTop w:val="0"/>
      <w:marBottom w:val="0"/>
      <w:divBdr>
        <w:top w:val="none" w:sz="0" w:space="0" w:color="auto"/>
        <w:left w:val="none" w:sz="0" w:space="0" w:color="auto"/>
        <w:bottom w:val="none" w:sz="0" w:space="0" w:color="auto"/>
        <w:right w:val="none" w:sz="0" w:space="0" w:color="auto"/>
      </w:divBdr>
      <w:divsChild>
        <w:div w:id="359673186">
          <w:marLeft w:val="0"/>
          <w:marRight w:val="0"/>
          <w:marTop w:val="432"/>
          <w:marBottom w:val="0"/>
          <w:divBdr>
            <w:top w:val="none" w:sz="0" w:space="0" w:color="auto"/>
            <w:left w:val="none" w:sz="0" w:space="0" w:color="auto"/>
            <w:bottom w:val="none" w:sz="0" w:space="0" w:color="auto"/>
            <w:right w:val="none" w:sz="0" w:space="0" w:color="auto"/>
          </w:divBdr>
        </w:div>
        <w:div w:id="1535730950">
          <w:marLeft w:val="0"/>
          <w:marRight w:val="0"/>
          <w:marTop w:val="0"/>
          <w:marBottom w:val="0"/>
          <w:divBdr>
            <w:top w:val="none" w:sz="0" w:space="0" w:color="auto"/>
            <w:left w:val="none" w:sz="0" w:space="0" w:color="auto"/>
            <w:bottom w:val="none" w:sz="0" w:space="0" w:color="auto"/>
            <w:right w:val="none" w:sz="0" w:space="0" w:color="auto"/>
          </w:divBdr>
          <w:divsChild>
            <w:div w:id="1547520999">
              <w:marLeft w:val="0"/>
              <w:marRight w:val="0"/>
              <w:marTop w:val="0"/>
              <w:marBottom w:val="0"/>
              <w:divBdr>
                <w:top w:val="none" w:sz="0" w:space="0" w:color="auto"/>
                <w:left w:val="none" w:sz="0" w:space="0" w:color="auto"/>
                <w:bottom w:val="none" w:sz="0" w:space="0" w:color="auto"/>
                <w:right w:val="none" w:sz="0" w:space="0" w:color="auto"/>
              </w:divBdr>
              <w:divsChild>
                <w:div w:id="430247602">
                  <w:marLeft w:val="0"/>
                  <w:marRight w:val="0"/>
                  <w:marTop w:val="0"/>
                  <w:marBottom w:val="0"/>
                  <w:divBdr>
                    <w:top w:val="none" w:sz="0" w:space="0" w:color="auto"/>
                    <w:left w:val="none" w:sz="0" w:space="0" w:color="auto"/>
                    <w:bottom w:val="none" w:sz="0" w:space="0" w:color="auto"/>
                    <w:right w:val="none" w:sz="0" w:space="0" w:color="auto"/>
                  </w:divBdr>
                </w:div>
              </w:divsChild>
            </w:div>
            <w:div w:id="201065151">
              <w:marLeft w:val="0"/>
              <w:marRight w:val="0"/>
              <w:marTop w:val="0"/>
              <w:marBottom w:val="0"/>
              <w:divBdr>
                <w:top w:val="none" w:sz="0" w:space="0" w:color="auto"/>
                <w:left w:val="none" w:sz="0" w:space="0" w:color="auto"/>
                <w:bottom w:val="none" w:sz="0" w:space="0" w:color="auto"/>
                <w:right w:val="none" w:sz="0" w:space="0" w:color="auto"/>
              </w:divBdr>
              <w:divsChild>
                <w:div w:id="70083531">
                  <w:marLeft w:val="0"/>
                  <w:marRight w:val="0"/>
                  <w:marTop w:val="0"/>
                  <w:marBottom w:val="0"/>
                  <w:divBdr>
                    <w:top w:val="none" w:sz="0" w:space="0" w:color="auto"/>
                    <w:left w:val="none" w:sz="0" w:space="0" w:color="auto"/>
                    <w:bottom w:val="none" w:sz="0" w:space="0" w:color="auto"/>
                    <w:right w:val="none" w:sz="0" w:space="0" w:color="auto"/>
                  </w:divBdr>
                </w:div>
              </w:divsChild>
            </w:div>
            <w:div w:id="129174258">
              <w:marLeft w:val="0"/>
              <w:marRight w:val="0"/>
              <w:marTop w:val="0"/>
              <w:marBottom w:val="0"/>
              <w:divBdr>
                <w:top w:val="none" w:sz="0" w:space="0" w:color="auto"/>
                <w:left w:val="none" w:sz="0" w:space="0" w:color="auto"/>
                <w:bottom w:val="none" w:sz="0" w:space="0" w:color="auto"/>
                <w:right w:val="none" w:sz="0" w:space="0" w:color="auto"/>
              </w:divBdr>
              <w:divsChild>
                <w:div w:id="1552230680">
                  <w:marLeft w:val="0"/>
                  <w:marRight w:val="0"/>
                  <w:marTop w:val="0"/>
                  <w:marBottom w:val="0"/>
                  <w:divBdr>
                    <w:top w:val="none" w:sz="0" w:space="0" w:color="auto"/>
                    <w:left w:val="none" w:sz="0" w:space="0" w:color="auto"/>
                    <w:bottom w:val="none" w:sz="0" w:space="0" w:color="auto"/>
                    <w:right w:val="none" w:sz="0" w:space="0" w:color="auto"/>
                  </w:divBdr>
                </w:div>
              </w:divsChild>
            </w:div>
            <w:div w:id="1900629657">
              <w:marLeft w:val="0"/>
              <w:marRight w:val="0"/>
              <w:marTop w:val="0"/>
              <w:marBottom w:val="0"/>
              <w:divBdr>
                <w:top w:val="none" w:sz="0" w:space="0" w:color="auto"/>
                <w:left w:val="none" w:sz="0" w:space="0" w:color="auto"/>
                <w:bottom w:val="none" w:sz="0" w:space="0" w:color="auto"/>
                <w:right w:val="none" w:sz="0" w:space="0" w:color="auto"/>
              </w:divBdr>
              <w:divsChild>
                <w:div w:id="2024285316">
                  <w:marLeft w:val="0"/>
                  <w:marRight w:val="0"/>
                  <w:marTop w:val="0"/>
                  <w:marBottom w:val="0"/>
                  <w:divBdr>
                    <w:top w:val="none" w:sz="0" w:space="0" w:color="auto"/>
                    <w:left w:val="none" w:sz="0" w:space="0" w:color="auto"/>
                    <w:bottom w:val="none" w:sz="0" w:space="0" w:color="auto"/>
                    <w:right w:val="none" w:sz="0" w:space="0" w:color="auto"/>
                  </w:divBdr>
                </w:div>
              </w:divsChild>
            </w:div>
            <w:div w:id="908921229">
              <w:marLeft w:val="0"/>
              <w:marRight w:val="0"/>
              <w:marTop w:val="0"/>
              <w:marBottom w:val="0"/>
              <w:divBdr>
                <w:top w:val="none" w:sz="0" w:space="0" w:color="auto"/>
                <w:left w:val="none" w:sz="0" w:space="0" w:color="auto"/>
                <w:bottom w:val="none" w:sz="0" w:space="0" w:color="auto"/>
                <w:right w:val="none" w:sz="0" w:space="0" w:color="auto"/>
              </w:divBdr>
              <w:divsChild>
                <w:div w:id="1452048001">
                  <w:marLeft w:val="0"/>
                  <w:marRight w:val="0"/>
                  <w:marTop w:val="0"/>
                  <w:marBottom w:val="0"/>
                  <w:divBdr>
                    <w:top w:val="none" w:sz="0" w:space="0" w:color="auto"/>
                    <w:left w:val="none" w:sz="0" w:space="0" w:color="auto"/>
                    <w:bottom w:val="none" w:sz="0" w:space="0" w:color="auto"/>
                    <w:right w:val="none" w:sz="0" w:space="0" w:color="auto"/>
                  </w:divBdr>
                </w:div>
              </w:divsChild>
            </w:div>
            <w:div w:id="110174890">
              <w:marLeft w:val="0"/>
              <w:marRight w:val="0"/>
              <w:marTop w:val="0"/>
              <w:marBottom w:val="0"/>
              <w:divBdr>
                <w:top w:val="none" w:sz="0" w:space="0" w:color="auto"/>
                <w:left w:val="none" w:sz="0" w:space="0" w:color="auto"/>
                <w:bottom w:val="none" w:sz="0" w:space="0" w:color="auto"/>
                <w:right w:val="none" w:sz="0" w:space="0" w:color="auto"/>
              </w:divBdr>
              <w:divsChild>
                <w:div w:id="1785734800">
                  <w:marLeft w:val="0"/>
                  <w:marRight w:val="0"/>
                  <w:marTop w:val="0"/>
                  <w:marBottom w:val="0"/>
                  <w:divBdr>
                    <w:top w:val="none" w:sz="0" w:space="0" w:color="auto"/>
                    <w:left w:val="none" w:sz="0" w:space="0" w:color="auto"/>
                    <w:bottom w:val="none" w:sz="0" w:space="0" w:color="auto"/>
                    <w:right w:val="none" w:sz="0" w:space="0" w:color="auto"/>
                  </w:divBdr>
                </w:div>
              </w:divsChild>
            </w:div>
            <w:div w:id="85927974">
              <w:marLeft w:val="0"/>
              <w:marRight w:val="0"/>
              <w:marTop w:val="0"/>
              <w:marBottom w:val="0"/>
              <w:divBdr>
                <w:top w:val="none" w:sz="0" w:space="0" w:color="auto"/>
                <w:left w:val="none" w:sz="0" w:space="0" w:color="auto"/>
                <w:bottom w:val="none" w:sz="0" w:space="0" w:color="auto"/>
                <w:right w:val="none" w:sz="0" w:space="0" w:color="auto"/>
              </w:divBdr>
              <w:divsChild>
                <w:div w:id="1795322604">
                  <w:marLeft w:val="0"/>
                  <w:marRight w:val="0"/>
                  <w:marTop w:val="0"/>
                  <w:marBottom w:val="0"/>
                  <w:divBdr>
                    <w:top w:val="none" w:sz="0" w:space="0" w:color="auto"/>
                    <w:left w:val="none" w:sz="0" w:space="0" w:color="auto"/>
                    <w:bottom w:val="none" w:sz="0" w:space="0" w:color="auto"/>
                    <w:right w:val="none" w:sz="0" w:space="0" w:color="auto"/>
                  </w:divBdr>
                </w:div>
              </w:divsChild>
            </w:div>
            <w:div w:id="1853303991">
              <w:marLeft w:val="0"/>
              <w:marRight w:val="0"/>
              <w:marTop w:val="0"/>
              <w:marBottom w:val="0"/>
              <w:divBdr>
                <w:top w:val="none" w:sz="0" w:space="0" w:color="auto"/>
                <w:left w:val="none" w:sz="0" w:space="0" w:color="auto"/>
                <w:bottom w:val="none" w:sz="0" w:space="0" w:color="auto"/>
                <w:right w:val="none" w:sz="0" w:space="0" w:color="auto"/>
              </w:divBdr>
              <w:divsChild>
                <w:div w:id="1157768491">
                  <w:marLeft w:val="0"/>
                  <w:marRight w:val="0"/>
                  <w:marTop w:val="0"/>
                  <w:marBottom w:val="0"/>
                  <w:divBdr>
                    <w:top w:val="none" w:sz="0" w:space="0" w:color="auto"/>
                    <w:left w:val="none" w:sz="0" w:space="0" w:color="auto"/>
                    <w:bottom w:val="none" w:sz="0" w:space="0" w:color="auto"/>
                    <w:right w:val="none" w:sz="0" w:space="0" w:color="auto"/>
                  </w:divBdr>
                </w:div>
              </w:divsChild>
            </w:div>
            <w:div w:id="674966161">
              <w:marLeft w:val="0"/>
              <w:marRight w:val="0"/>
              <w:marTop w:val="0"/>
              <w:marBottom w:val="0"/>
              <w:divBdr>
                <w:top w:val="none" w:sz="0" w:space="0" w:color="auto"/>
                <w:left w:val="none" w:sz="0" w:space="0" w:color="auto"/>
                <w:bottom w:val="none" w:sz="0" w:space="0" w:color="auto"/>
                <w:right w:val="none" w:sz="0" w:space="0" w:color="auto"/>
              </w:divBdr>
              <w:divsChild>
                <w:div w:id="135684534">
                  <w:marLeft w:val="0"/>
                  <w:marRight w:val="0"/>
                  <w:marTop w:val="0"/>
                  <w:marBottom w:val="0"/>
                  <w:divBdr>
                    <w:top w:val="none" w:sz="0" w:space="0" w:color="auto"/>
                    <w:left w:val="none" w:sz="0" w:space="0" w:color="auto"/>
                    <w:bottom w:val="none" w:sz="0" w:space="0" w:color="auto"/>
                    <w:right w:val="none" w:sz="0" w:space="0" w:color="auto"/>
                  </w:divBdr>
                </w:div>
              </w:divsChild>
            </w:div>
            <w:div w:id="1297294985">
              <w:marLeft w:val="0"/>
              <w:marRight w:val="0"/>
              <w:marTop w:val="0"/>
              <w:marBottom w:val="0"/>
              <w:divBdr>
                <w:top w:val="none" w:sz="0" w:space="0" w:color="auto"/>
                <w:left w:val="none" w:sz="0" w:space="0" w:color="auto"/>
                <w:bottom w:val="none" w:sz="0" w:space="0" w:color="auto"/>
                <w:right w:val="none" w:sz="0" w:space="0" w:color="auto"/>
              </w:divBdr>
              <w:divsChild>
                <w:div w:id="421028276">
                  <w:marLeft w:val="0"/>
                  <w:marRight w:val="0"/>
                  <w:marTop w:val="0"/>
                  <w:marBottom w:val="0"/>
                  <w:divBdr>
                    <w:top w:val="none" w:sz="0" w:space="0" w:color="auto"/>
                    <w:left w:val="none" w:sz="0" w:space="0" w:color="auto"/>
                    <w:bottom w:val="none" w:sz="0" w:space="0" w:color="auto"/>
                    <w:right w:val="none" w:sz="0" w:space="0" w:color="auto"/>
                  </w:divBdr>
                </w:div>
              </w:divsChild>
            </w:div>
            <w:div w:id="13070931">
              <w:marLeft w:val="0"/>
              <w:marRight w:val="0"/>
              <w:marTop w:val="0"/>
              <w:marBottom w:val="0"/>
              <w:divBdr>
                <w:top w:val="none" w:sz="0" w:space="0" w:color="auto"/>
                <w:left w:val="none" w:sz="0" w:space="0" w:color="auto"/>
                <w:bottom w:val="none" w:sz="0" w:space="0" w:color="auto"/>
                <w:right w:val="none" w:sz="0" w:space="0" w:color="auto"/>
              </w:divBdr>
              <w:divsChild>
                <w:div w:id="1582106217">
                  <w:marLeft w:val="0"/>
                  <w:marRight w:val="0"/>
                  <w:marTop w:val="0"/>
                  <w:marBottom w:val="0"/>
                  <w:divBdr>
                    <w:top w:val="none" w:sz="0" w:space="0" w:color="auto"/>
                    <w:left w:val="none" w:sz="0" w:space="0" w:color="auto"/>
                    <w:bottom w:val="none" w:sz="0" w:space="0" w:color="auto"/>
                    <w:right w:val="none" w:sz="0" w:space="0" w:color="auto"/>
                  </w:divBdr>
                </w:div>
              </w:divsChild>
            </w:div>
            <w:div w:id="796026813">
              <w:marLeft w:val="0"/>
              <w:marRight w:val="0"/>
              <w:marTop w:val="0"/>
              <w:marBottom w:val="0"/>
              <w:divBdr>
                <w:top w:val="none" w:sz="0" w:space="0" w:color="auto"/>
                <w:left w:val="none" w:sz="0" w:space="0" w:color="auto"/>
                <w:bottom w:val="none" w:sz="0" w:space="0" w:color="auto"/>
                <w:right w:val="none" w:sz="0" w:space="0" w:color="auto"/>
              </w:divBdr>
              <w:divsChild>
                <w:div w:id="2120374967">
                  <w:marLeft w:val="0"/>
                  <w:marRight w:val="0"/>
                  <w:marTop w:val="0"/>
                  <w:marBottom w:val="0"/>
                  <w:divBdr>
                    <w:top w:val="none" w:sz="0" w:space="0" w:color="auto"/>
                    <w:left w:val="none" w:sz="0" w:space="0" w:color="auto"/>
                    <w:bottom w:val="none" w:sz="0" w:space="0" w:color="auto"/>
                    <w:right w:val="none" w:sz="0" w:space="0" w:color="auto"/>
                  </w:divBdr>
                </w:div>
              </w:divsChild>
            </w:div>
            <w:div w:id="804200998">
              <w:marLeft w:val="0"/>
              <w:marRight w:val="0"/>
              <w:marTop w:val="0"/>
              <w:marBottom w:val="0"/>
              <w:divBdr>
                <w:top w:val="none" w:sz="0" w:space="0" w:color="auto"/>
                <w:left w:val="none" w:sz="0" w:space="0" w:color="auto"/>
                <w:bottom w:val="none" w:sz="0" w:space="0" w:color="auto"/>
                <w:right w:val="none" w:sz="0" w:space="0" w:color="auto"/>
              </w:divBdr>
              <w:divsChild>
                <w:div w:id="1971400265">
                  <w:marLeft w:val="0"/>
                  <w:marRight w:val="0"/>
                  <w:marTop w:val="0"/>
                  <w:marBottom w:val="0"/>
                  <w:divBdr>
                    <w:top w:val="none" w:sz="0" w:space="0" w:color="auto"/>
                    <w:left w:val="none" w:sz="0" w:space="0" w:color="auto"/>
                    <w:bottom w:val="none" w:sz="0" w:space="0" w:color="auto"/>
                    <w:right w:val="none" w:sz="0" w:space="0" w:color="auto"/>
                  </w:divBdr>
                </w:div>
              </w:divsChild>
            </w:div>
            <w:div w:id="1573732169">
              <w:marLeft w:val="0"/>
              <w:marRight w:val="0"/>
              <w:marTop w:val="0"/>
              <w:marBottom w:val="0"/>
              <w:divBdr>
                <w:top w:val="none" w:sz="0" w:space="0" w:color="auto"/>
                <w:left w:val="none" w:sz="0" w:space="0" w:color="auto"/>
                <w:bottom w:val="none" w:sz="0" w:space="0" w:color="auto"/>
                <w:right w:val="none" w:sz="0" w:space="0" w:color="auto"/>
              </w:divBdr>
              <w:divsChild>
                <w:div w:id="1897430764">
                  <w:marLeft w:val="0"/>
                  <w:marRight w:val="0"/>
                  <w:marTop w:val="0"/>
                  <w:marBottom w:val="0"/>
                  <w:divBdr>
                    <w:top w:val="none" w:sz="0" w:space="0" w:color="auto"/>
                    <w:left w:val="none" w:sz="0" w:space="0" w:color="auto"/>
                    <w:bottom w:val="none" w:sz="0" w:space="0" w:color="auto"/>
                    <w:right w:val="none" w:sz="0" w:space="0" w:color="auto"/>
                  </w:divBdr>
                </w:div>
              </w:divsChild>
            </w:div>
            <w:div w:id="289749449">
              <w:marLeft w:val="0"/>
              <w:marRight w:val="0"/>
              <w:marTop w:val="0"/>
              <w:marBottom w:val="0"/>
              <w:divBdr>
                <w:top w:val="none" w:sz="0" w:space="0" w:color="auto"/>
                <w:left w:val="none" w:sz="0" w:space="0" w:color="auto"/>
                <w:bottom w:val="none" w:sz="0" w:space="0" w:color="auto"/>
                <w:right w:val="none" w:sz="0" w:space="0" w:color="auto"/>
              </w:divBdr>
              <w:divsChild>
                <w:div w:id="1949197836">
                  <w:marLeft w:val="0"/>
                  <w:marRight w:val="0"/>
                  <w:marTop w:val="0"/>
                  <w:marBottom w:val="0"/>
                  <w:divBdr>
                    <w:top w:val="none" w:sz="0" w:space="0" w:color="auto"/>
                    <w:left w:val="none" w:sz="0" w:space="0" w:color="auto"/>
                    <w:bottom w:val="none" w:sz="0" w:space="0" w:color="auto"/>
                    <w:right w:val="none" w:sz="0" w:space="0" w:color="auto"/>
                  </w:divBdr>
                </w:div>
              </w:divsChild>
            </w:div>
            <w:div w:id="1180391213">
              <w:marLeft w:val="0"/>
              <w:marRight w:val="0"/>
              <w:marTop w:val="0"/>
              <w:marBottom w:val="0"/>
              <w:divBdr>
                <w:top w:val="none" w:sz="0" w:space="0" w:color="auto"/>
                <w:left w:val="none" w:sz="0" w:space="0" w:color="auto"/>
                <w:bottom w:val="none" w:sz="0" w:space="0" w:color="auto"/>
                <w:right w:val="none" w:sz="0" w:space="0" w:color="auto"/>
              </w:divBdr>
              <w:divsChild>
                <w:div w:id="1776171150">
                  <w:marLeft w:val="0"/>
                  <w:marRight w:val="0"/>
                  <w:marTop w:val="0"/>
                  <w:marBottom w:val="0"/>
                  <w:divBdr>
                    <w:top w:val="none" w:sz="0" w:space="0" w:color="auto"/>
                    <w:left w:val="none" w:sz="0" w:space="0" w:color="auto"/>
                    <w:bottom w:val="none" w:sz="0" w:space="0" w:color="auto"/>
                    <w:right w:val="none" w:sz="0" w:space="0" w:color="auto"/>
                  </w:divBdr>
                </w:div>
              </w:divsChild>
            </w:div>
            <w:div w:id="175267354">
              <w:marLeft w:val="0"/>
              <w:marRight w:val="0"/>
              <w:marTop w:val="0"/>
              <w:marBottom w:val="0"/>
              <w:divBdr>
                <w:top w:val="none" w:sz="0" w:space="0" w:color="auto"/>
                <w:left w:val="none" w:sz="0" w:space="0" w:color="auto"/>
                <w:bottom w:val="none" w:sz="0" w:space="0" w:color="auto"/>
                <w:right w:val="none" w:sz="0" w:space="0" w:color="auto"/>
              </w:divBdr>
              <w:divsChild>
                <w:div w:id="88082519">
                  <w:marLeft w:val="0"/>
                  <w:marRight w:val="0"/>
                  <w:marTop w:val="0"/>
                  <w:marBottom w:val="0"/>
                  <w:divBdr>
                    <w:top w:val="none" w:sz="0" w:space="0" w:color="auto"/>
                    <w:left w:val="none" w:sz="0" w:space="0" w:color="auto"/>
                    <w:bottom w:val="none" w:sz="0" w:space="0" w:color="auto"/>
                    <w:right w:val="none" w:sz="0" w:space="0" w:color="auto"/>
                  </w:divBdr>
                </w:div>
              </w:divsChild>
            </w:div>
            <w:div w:id="2050761305">
              <w:marLeft w:val="0"/>
              <w:marRight w:val="0"/>
              <w:marTop w:val="0"/>
              <w:marBottom w:val="0"/>
              <w:divBdr>
                <w:top w:val="none" w:sz="0" w:space="0" w:color="auto"/>
                <w:left w:val="none" w:sz="0" w:space="0" w:color="auto"/>
                <w:bottom w:val="none" w:sz="0" w:space="0" w:color="auto"/>
                <w:right w:val="none" w:sz="0" w:space="0" w:color="auto"/>
              </w:divBdr>
              <w:divsChild>
                <w:div w:id="808405107">
                  <w:marLeft w:val="0"/>
                  <w:marRight w:val="0"/>
                  <w:marTop w:val="0"/>
                  <w:marBottom w:val="0"/>
                  <w:divBdr>
                    <w:top w:val="none" w:sz="0" w:space="0" w:color="auto"/>
                    <w:left w:val="none" w:sz="0" w:space="0" w:color="auto"/>
                    <w:bottom w:val="none" w:sz="0" w:space="0" w:color="auto"/>
                    <w:right w:val="none" w:sz="0" w:space="0" w:color="auto"/>
                  </w:divBdr>
                </w:div>
              </w:divsChild>
            </w:div>
            <w:div w:id="1585337268">
              <w:marLeft w:val="0"/>
              <w:marRight w:val="0"/>
              <w:marTop w:val="0"/>
              <w:marBottom w:val="0"/>
              <w:divBdr>
                <w:top w:val="none" w:sz="0" w:space="0" w:color="auto"/>
                <w:left w:val="none" w:sz="0" w:space="0" w:color="auto"/>
                <w:bottom w:val="none" w:sz="0" w:space="0" w:color="auto"/>
                <w:right w:val="none" w:sz="0" w:space="0" w:color="auto"/>
              </w:divBdr>
              <w:divsChild>
                <w:div w:id="1030684731">
                  <w:marLeft w:val="0"/>
                  <w:marRight w:val="0"/>
                  <w:marTop w:val="0"/>
                  <w:marBottom w:val="0"/>
                  <w:divBdr>
                    <w:top w:val="none" w:sz="0" w:space="0" w:color="auto"/>
                    <w:left w:val="none" w:sz="0" w:space="0" w:color="auto"/>
                    <w:bottom w:val="none" w:sz="0" w:space="0" w:color="auto"/>
                    <w:right w:val="none" w:sz="0" w:space="0" w:color="auto"/>
                  </w:divBdr>
                </w:div>
              </w:divsChild>
            </w:div>
            <w:div w:id="666981078">
              <w:marLeft w:val="0"/>
              <w:marRight w:val="0"/>
              <w:marTop w:val="0"/>
              <w:marBottom w:val="0"/>
              <w:divBdr>
                <w:top w:val="none" w:sz="0" w:space="0" w:color="auto"/>
                <w:left w:val="none" w:sz="0" w:space="0" w:color="auto"/>
                <w:bottom w:val="none" w:sz="0" w:space="0" w:color="auto"/>
                <w:right w:val="none" w:sz="0" w:space="0" w:color="auto"/>
              </w:divBdr>
              <w:divsChild>
                <w:div w:id="1195339581">
                  <w:marLeft w:val="0"/>
                  <w:marRight w:val="0"/>
                  <w:marTop w:val="0"/>
                  <w:marBottom w:val="0"/>
                  <w:divBdr>
                    <w:top w:val="none" w:sz="0" w:space="0" w:color="auto"/>
                    <w:left w:val="none" w:sz="0" w:space="0" w:color="auto"/>
                    <w:bottom w:val="none" w:sz="0" w:space="0" w:color="auto"/>
                    <w:right w:val="none" w:sz="0" w:space="0" w:color="auto"/>
                  </w:divBdr>
                </w:div>
              </w:divsChild>
            </w:div>
            <w:div w:id="2127460402">
              <w:marLeft w:val="0"/>
              <w:marRight w:val="0"/>
              <w:marTop w:val="0"/>
              <w:marBottom w:val="0"/>
              <w:divBdr>
                <w:top w:val="none" w:sz="0" w:space="0" w:color="auto"/>
                <w:left w:val="none" w:sz="0" w:space="0" w:color="auto"/>
                <w:bottom w:val="none" w:sz="0" w:space="0" w:color="auto"/>
                <w:right w:val="none" w:sz="0" w:space="0" w:color="auto"/>
              </w:divBdr>
              <w:divsChild>
                <w:div w:id="2011640035">
                  <w:marLeft w:val="0"/>
                  <w:marRight w:val="0"/>
                  <w:marTop w:val="0"/>
                  <w:marBottom w:val="0"/>
                  <w:divBdr>
                    <w:top w:val="none" w:sz="0" w:space="0" w:color="auto"/>
                    <w:left w:val="none" w:sz="0" w:space="0" w:color="auto"/>
                    <w:bottom w:val="none" w:sz="0" w:space="0" w:color="auto"/>
                    <w:right w:val="none" w:sz="0" w:space="0" w:color="auto"/>
                  </w:divBdr>
                </w:div>
              </w:divsChild>
            </w:div>
            <w:div w:id="962543255">
              <w:marLeft w:val="0"/>
              <w:marRight w:val="0"/>
              <w:marTop w:val="0"/>
              <w:marBottom w:val="0"/>
              <w:divBdr>
                <w:top w:val="none" w:sz="0" w:space="0" w:color="auto"/>
                <w:left w:val="none" w:sz="0" w:space="0" w:color="auto"/>
                <w:bottom w:val="none" w:sz="0" w:space="0" w:color="auto"/>
                <w:right w:val="none" w:sz="0" w:space="0" w:color="auto"/>
              </w:divBdr>
              <w:divsChild>
                <w:div w:id="1075008629">
                  <w:marLeft w:val="0"/>
                  <w:marRight w:val="0"/>
                  <w:marTop w:val="0"/>
                  <w:marBottom w:val="0"/>
                  <w:divBdr>
                    <w:top w:val="none" w:sz="0" w:space="0" w:color="auto"/>
                    <w:left w:val="none" w:sz="0" w:space="0" w:color="auto"/>
                    <w:bottom w:val="none" w:sz="0" w:space="0" w:color="auto"/>
                    <w:right w:val="none" w:sz="0" w:space="0" w:color="auto"/>
                  </w:divBdr>
                </w:div>
              </w:divsChild>
            </w:div>
            <w:div w:id="1445686288">
              <w:marLeft w:val="0"/>
              <w:marRight w:val="0"/>
              <w:marTop w:val="0"/>
              <w:marBottom w:val="0"/>
              <w:divBdr>
                <w:top w:val="none" w:sz="0" w:space="0" w:color="auto"/>
                <w:left w:val="none" w:sz="0" w:space="0" w:color="auto"/>
                <w:bottom w:val="none" w:sz="0" w:space="0" w:color="auto"/>
                <w:right w:val="none" w:sz="0" w:space="0" w:color="auto"/>
              </w:divBdr>
              <w:divsChild>
                <w:div w:id="1248878321">
                  <w:marLeft w:val="0"/>
                  <w:marRight w:val="0"/>
                  <w:marTop w:val="0"/>
                  <w:marBottom w:val="0"/>
                  <w:divBdr>
                    <w:top w:val="none" w:sz="0" w:space="0" w:color="auto"/>
                    <w:left w:val="none" w:sz="0" w:space="0" w:color="auto"/>
                    <w:bottom w:val="none" w:sz="0" w:space="0" w:color="auto"/>
                    <w:right w:val="none" w:sz="0" w:space="0" w:color="auto"/>
                  </w:divBdr>
                </w:div>
              </w:divsChild>
            </w:div>
            <w:div w:id="1531725622">
              <w:marLeft w:val="0"/>
              <w:marRight w:val="0"/>
              <w:marTop w:val="0"/>
              <w:marBottom w:val="0"/>
              <w:divBdr>
                <w:top w:val="none" w:sz="0" w:space="0" w:color="auto"/>
                <w:left w:val="none" w:sz="0" w:space="0" w:color="auto"/>
                <w:bottom w:val="none" w:sz="0" w:space="0" w:color="auto"/>
                <w:right w:val="none" w:sz="0" w:space="0" w:color="auto"/>
              </w:divBdr>
              <w:divsChild>
                <w:div w:id="1123695863">
                  <w:marLeft w:val="0"/>
                  <w:marRight w:val="0"/>
                  <w:marTop w:val="0"/>
                  <w:marBottom w:val="0"/>
                  <w:divBdr>
                    <w:top w:val="none" w:sz="0" w:space="0" w:color="auto"/>
                    <w:left w:val="none" w:sz="0" w:space="0" w:color="auto"/>
                    <w:bottom w:val="none" w:sz="0" w:space="0" w:color="auto"/>
                    <w:right w:val="none" w:sz="0" w:space="0" w:color="auto"/>
                  </w:divBdr>
                </w:div>
              </w:divsChild>
            </w:div>
            <w:div w:id="337542093">
              <w:marLeft w:val="0"/>
              <w:marRight w:val="0"/>
              <w:marTop w:val="0"/>
              <w:marBottom w:val="0"/>
              <w:divBdr>
                <w:top w:val="none" w:sz="0" w:space="0" w:color="auto"/>
                <w:left w:val="none" w:sz="0" w:space="0" w:color="auto"/>
                <w:bottom w:val="none" w:sz="0" w:space="0" w:color="auto"/>
                <w:right w:val="none" w:sz="0" w:space="0" w:color="auto"/>
              </w:divBdr>
              <w:divsChild>
                <w:div w:id="2104453842">
                  <w:marLeft w:val="0"/>
                  <w:marRight w:val="0"/>
                  <w:marTop w:val="0"/>
                  <w:marBottom w:val="0"/>
                  <w:divBdr>
                    <w:top w:val="none" w:sz="0" w:space="0" w:color="auto"/>
                    <w:left w:val="none" w:sz="0" w:space="0" w:color="auto"/>
                    <w:bottom w:val="none" w:sz="0" w:space="0" w:color="auto"/>
                    <w:right w:val="none" w:sz="0" w:space="0" w:color="auto"/>
                  </w:divBdr>
                </w:div>
              </w:divsChild>
            </w:div>
            <w:div w:id="1328093007">
              <w:marLeft w:val="0"/>
              <w:marRight w:val="0"/>
              <w:marTop w:val="0"/>
              <w:marBottom w:val="0"/>
              <w:divBdr>
                <w:top w:val="none" w:sz="0" w:space="0" w:color="auto"/>
                <w:left w:val="none" w:sz="0" w:space="0" w:color="auto"/>
                <w:bottom w:val="none" w:sz="0" w:space="0" w:color="auto"/>
                <w:right w:val="none" w:sz="0" w:space="0" w:color="auto"/>
              </w:divBdr>
              <w:divsChild>
                <w:div w:id="466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439">
          <w:marLeft w:val="0"/>
          <w:marRight w:val="0"/>
          <w:marTop w:val="0"/>
          <w:marBottom w:val="600"/>
          <w:divBdr>
            <w:top w:val="none" w:sz="0" w:space="0" w:color="auto"/>
            <w:left w:val="none" w:sz="0" w:space="0" w:color="auto"/>
            <w:bottom w:val="none" w:sz="0" w:space="0" w:color="auto"/>
            <w:right w:val="none" w:sz="0" w:space="0" w:color="auto"/>
          </w:divBdr>
        </w:div>
      </w:divsChild>
    </w:div>
    <w:div w:id="538930899">
      <w:marLeft w:val="0"/>
      <w:marRight w:val="0"/>
      <w:marTop w:val="0"/>
      <w:marBottom w:val="0"/>
      <w:divBdr>
        <w:top w:val="none" w:sz="0" w:space="0" w:color="auto"/>
        <w:left w:val="none" w:sz="0" w:space="0" w:color="auto"/>
        <w:bottom w:val="none" w:sz="0" w:space="0" w:color="auto"/>
        <w:right w:val="none" w:sz="0" w:space="0" w:color="auto"/>
      </w:divBdr>
      <w:divsChild>
        <w:div w:id="1907259261">
          <w:marLeft w:val="0"/>
          <w:marRight w:val="0"/>
          <w:marTop w:val="432"/>
          <w:marBottom w:val="0"/>
          <w:divBdr>
            <w:top w:val="none" w:sz="0" w:space="0" w:color="auto"/>
            <w:left w:val="none" w:sz="0" w:space="0" w:color="auto"/>
            <w:bottom w:val="none" w:sz="0" w:space="0" w:color="auto"/>
            <w:right w:val="none" w:sz="0" w:space="0" w:color="auto"/>
          </w:divBdr>
        </w:div>
        <w:div w:id="414786846">
          <w:marLeft w:val="0"/>
          <w:marRight w:val="0"/>
          <w:marTop w:val="0"/>
          <w:marBottom w:val="0"/>
          <w:divBdr>
            <w:top w:val="none" w:sz="0" w:space="0" w:color="auto"/>
            <w:left w:val="none" w:sz="0" w:space="0" w:color="auto"/>
            <w:bottom w:val="none" w:sz="0" w:space="0" w:color="auto"/>
            <w:right w:val="none" w:sz="0" w:space="0" w:color="auto"/>
          </w:divBdr>
        </w:div>
        <w:div w:id="247734729">
          <w:marLeft w:val="0"/>
          <w:marRight w:val="0"/>
          <w:marTop w:val="0"/>
          <w:marBottom w:val="600"/>
          <w:divBdr>
            <w:top w:val="none" w:sz="0" w:space="0" w:color="auto"/>
            <w:left w:val="none" w:sz="0" w:space="0" w:color="auto"/>
            <w:bottom w:val="none" w:sz="0" w:space="0" w:color="auto"/>
            <w:right w:val="none" w:sz="0" w:space="0" w:color="auto"/>
          </w:divBdr>
        </w:div>
      </w:divsChild>
    </w:div>
    <w:div w:id="549537545">
      <w:marLeft w:val="0"/>
      <w:marRight w:val="0"/>
      <w:marTop w:val="0"/>
      <w:marBottom w:val="0"/>
      <w:divBdr>
        <w:top w:val="none" w:sz="0" w:space="0" w:color="auto"/>
        <w:left w:val="none" w:sz="0" w:space="0" w:color="auto"/>
        <w:bottom w:val="none" w:sz="0" w:space="0" w:color="auto"/>
        <w:right w:val="none" w:sz="0" w:space="0" w:color="auto"/>
      </w:divBdr>
      <w:divsChild>
        <w:div w:id="8607928">
          <w:marLeft w:val="0"/>
          <w:marRight w:val="0"/>
          <w:marTop w:val="432"/>
          <w:marBottom w:val="0"/>
          <w:divBdr>
            <w:top w:val="none" w:sz="0" w:space="0" w:color="auto"/>
            <w:left w:val="none" w:sz="0" w:space="0" w:color="auto"/>
            <w:bottom w:val="none" w:sz="0" w:space="0" w:color="auto"/>
            <w:right w:val="none" w:sz="0" w:space="0" w:color="auto"/>
          </w:divBdr>
        </w:div>
        <w:div w:id="719940506">
          <w:marLeft w:val="0"/>
          <w:marRight w:val="0"/>
          <w:marTop w:val="0"/>
          <w:marBottom w:val="0"/>
          <w:divBdr>
            <w:top w:val="none" w:sz="0" w:space="0" w:color="auto"/>
            <w:left w:val="none" w:sz="0" w:space="0" w:color="auto"/>
            <w:bottom w:val="none" w:sz="0" w:space="0" w:color="auto"/>
            <w:right w:val="none" w:sz="0" w:space="0" w:color="auto"/>
          </w:divBdr>
          <w:divsChild>
            <w:div w:id="381175575">
              <w:marLeft w:val="0"/>
              <w:marRight w:val="0"/>
              <w:marTop w:val="0"/>
              <w:marBottom w:val="0"/>
              <w:divBdr>
                <w:top w:val="none" w:sz="0" w:space="0" w:color="auto"/>
                <w:left w:val="none" w:sz="0" w:space="0" w:color="auto"/>
                <w:bottom w:val="none" w:sz="0" w:space="0" w:color="auto"/>
                <w:right w:val="none" w:sz="0" w:space="0" w:color="auto"/>
              </w:divBdr>
              <w:divsChild>
                <w:div w:id="1038356141">
                  <w:marLeft w:val="0"/>
                  <w:marRight w:val="0"/>
                  <w:marTop w:val="0"/>
                  <w:marBottom w:val="0"/>
                  <w:divBdr>
                    <w:top w:val="none" w:sz="0" w:space="0" w:color="auto"/>
                    <w:left w:val="none" w:sz="0" w:space="0" w:color="auto"/>
                    <w:bottom w:val="none" w:sz="0" w:space="0" w:color="auto"/>
                    <w:right w:val="none" w:sz="0" w:space="0" w:color="auto"/>
                  </w:divBdr>
                </w:div>
              </w:divsChild>
            </w:div>
            <w:div w:id="189689265">
              <w:marLeft w:val="0"/>
              <w:marRight w:val="0"/>
              <w:marTop w:val="0"/>
              <w:marBottom w:val="0"/>
              <w:divBdr>
                <w:top w:val="none" w:sz="0" w:space="0" w:color="auto"/>
                <w:left w:val="none" w:sz="0" w:space="0" w:color="auto"/>
                <w:bottom w:val="none" w:sz="0" w:space="0" w:color="auto"/>
                <w:right w:val="none" w:sz="0" w:space="0" w:color="auto"/>
              </w:divBdr>
              <w:divsChild>
                <w:div w:id="1656102270">
                  <w:marLeft w:val="0"/>
                  <w:marRight w:val="0"/>
                  <w:marTop w:val="0"/>
                  <w:marBottom w:val="0"/>
                  <w:divBdr>
                    <w:top w:val="none" w:sz="0" w:space="0" w:color="auto"/>
                    <w:left w:val="none" w:sz="0" w:space="0" w:color="auto"/>
                    <w:bottom w:val="none" w:sz="0" w:space="0" w:color="auto"/>
                    <w:right w:val="none" w:sz="0" w:space="0" w:color="auto"/>
                  </w:divBdr>
                </w:div>
              </w:divsChild>
            </w:div>
            <w:div w:id="1899319927">
              <w:marLeft w:val="0"/>
              <w:marRight w:val="0"/>
              <w:marTop w:val="0"/>
              <w:marBottom w:val="0"/>
              <w:divBdr>
                <w:top w:val="none" w:sz="0" w:space="0" w:color="auto"/>
                <w:left w:val="none" w:sz="0" w:space="0" w:color="auto"/>
                <w:bottom w:val="none" w:sz="0" w:space="0" w:color="auto"/>
                <w:right w:val="none" w:sz="0" w:space="0" w:color="auto"/>
              </w:divBdr>
              <w:divsChild>
                <w:div w:id="1270504587">
                  <w:marLeft w:val="0"/>
                  <w:marRight w:val="0"/>
                  <w:marTop w:val="0"/>
                  <w:marBottom w:val="0"/>
                  <w:divBdr>
                    <w:top w:val="none" w:sz="0" w:space="0" w:color="auto"/>
                    <w:left w:val="none" w:sz="0" w:space="0" w:color="auto"/>
                    <w:bottom w:val="none" w:sz="0" w:space="0" w:color="auto"/>
                    <w:right w:val="none" w:sz="0" w:space="0" w:color="auto"/>
                  </w:divBdr>
                </w:div>
              </w:divsChild>
            </w:div>
            <w:div w:id="895504481">
              <w:marLeft w:val="0"/>
              <w:marRight w:val="0"/>
              <w:marTop w:val="0"/>
              <w:marBottom w:val="0"/>
              <w:divBdr>
                <w:top w:val="none" w:sz="0" w:space="0" w:color="auto"/>
                <w:left w:val="none" w:sz="0" w:space="0" w:color="auto"/>
                <w:bottom w:val="none" w:sz="0" w:space="0" w:color="auto"/>
                <w:right w:val="none" w:sz="0" w:space="0" w:color="auto"/>
              </w:divBdr>
              <w:divsChild>
                <w:div w:id="1152940796">
                  <w:marLeft w:val="0"/>
                  <w:marRight w:val="0"/>
                  <w:marTop w:val="0"/>
                  <w:marBottom w:val="0"/>
                  <w:divBdr>
                    <w:top w:val="none" w:sz="0" w:space="0" w:color="auto"/>
                    <w:left w:val="none" w:sz="0" w:space="0" w:color="auto"/>
                    <w:bottom w:val="none" w:sz="0" w:space="0" w:color="auto"/>
                    <w:right w:val="none" w:sz="0" w:space="0" w:color="auto"/>
                  </w:divBdr>
                </w:div>
              </w:divsChild>
            </w:div>
            <w:div w:id="1118257883">
              <w:marLeft w:val="0"/>
              <w:marRight w:val="0"/>
              <w:marTop w:val="0"/>
              <w:marBottom w:val="0"/>
              <w:divBdr>
                <w:top w:val="none" w:sz="0" w:space="0" w:color="auto"/>
                <w:left w:val="none" w:sz="0" w:space="0" w:color="auto"/>
                <w:bottom w:val="none" w:sz="0" w:space="0" w:color="auto"/>
                <w:right w:val="none" w:sz="0" w:space="0" w:color="auto"/>
              </w:divBdr>
              <w:divsChild>
                <w:div w:id="996692359">
                  <w:marLeft w:val="0"/>
                  <w:marRight w:val="0"/>
                  <w:marTop w:val="0"/>
                  <w:marBottom w:val="0"/>
                  <w:divBdr>
                    <w:top w:val="none" w:sz="0" w:space="0" w:color="auto"/>
                    <w:left w:val="none" w:sz="0" w:space="0" w:color="auto"/>
                    <w:bottom w:val="none" w:sz="0" w:space="0" w:color="auto"/>
                    <w:right w:val="none" w:sz="0" w:space="0" w:color="auto"/>
                  </w:divBdr>
                </w:div>
              </w:divsChild>
            </w:div>
            <w:div w:id="261303317">
              <w:marLeft w:val="0"/>
              <w:marRight w:val="0"/>
              <w:marTop w:val="0"/>
              <w:marBottom w:val="0"/>
              <w:divBdr>
                <w:top w:val="none" w:sz="0" w:space="0" w:color="auto"/>
                <w:left w:val="none" w:sz="0" w:space="0" w:color="auto"/>
                <w:bottom w:val="none" w:sz="0" w:space="0" w:color="auto"/>
                <w:right w:val="none" w:sz="0" w:space="0" w:color="auto"/>
              </w:divBdr>
              <w:divsChild>
                <w:div w:id="1730837286">
                  <w:marLeft w:val="0"/>
                  <w:marRight w:val="0"/>
                  <w:marTop w:val="0"/>
                  <w:marBottom w:val="0"/>
                  <w:divBdr>
                    <w:top w:val="none" w:sz="0" w:space="0" w:color="auto"/>
                    <w:left w:val="none" w:sz="0" w:space="0" w:color="auto"/>
                    <w:bottom w:val="none" w:sz="0" w:space="0" w:color="auto"/>
                    <w:right w:val="none" w:sz="0" w:space="0" w:color="auto"/>
                  </w:divBdr>
                </w:div>
              </w:divsChild>
            </w:div>
            <w:div w:id="1494494819">
              <w:marLeft w:val="0"/>
              <w:marRight w:val="0"/>
              <w:marTop w:val="0"/>
              <w:marBottom w:val="0"/>
              <w:divBdr>
                <w:top w:val="none" w:sz="0" w:space="0" w:color="auto"/>
                <w:left w:val="none" w:sz="0" w:space="0" w:color="auto"/>
                <w:bottom w:val="none" w:sz="0" w:space="0" w:color="auto"/>
                <w:right w:val="none" w:sz="0" w:space="0" w:color="auto"/>
              </w:divBdr>
              <w:divsChild>
                <w:div w:id="629358452">
                  <w:marLeft w:val="0"/>
                  <w:marRight w:val="0"/>
                  <w:marTop w:val="0"/>
                  <w:marBottom w:val="0"/>
                  <w:divBdr>
                    <w:top w:val="none" w:sz="0" w:space="0" w:color="auto"/>
                    <w:left w:val="none" w:sz="0" w:space="0" w:color="auto"/>
                    <w:bottom w:val="none" w:sz="0" w:space="0" w:color="auto"/>
                    <w:right w:val="none" w:sz="0" w:space="0" w:color="auto"/>
                  </w:divBdr>
                </w:div>
              </w:divsChild>
            </w:div>
            <w:div w:id="1762141886">
              <w:marLeft w:val="0"/>
              <w:marRight w:val="0"/>
              <w:marTop w:val="0"/>
              <w:marBottom w:val="0"/>
              <w:divBdr>
                <w:top w:val="none" w:sz="0" w:space="0" w:color="auto"/>
                <w:left w:val="none" w:sz="0" w:space="0" w:color="auto"/>
                <w:bottom w:val="none" w:sz="0" w:space="0" w:color="auto"/>
                <w:right w:val="none" w:sz="0" w:space="0" w:color="auto"/>
              </w:divBdr>
              <w:divsChild>
                <w:div w:id="4536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307">
          <w:marLeft w:val="0"/>
          <w:marRight w:val="0"/>
          <w:marTop w:val="0"/>
          <w:marBottom w:val="600"/>
          <w:divBdr>
            <w:top w:val="none" w:sz="0" w:space="0" w:color="auto"/>
            <w:left w:val="none" w:sz="0" w:space="0" w:color="auto"/>
            <w:bottom w:val="none" w:sz="0" w:space="0" w:color="auto"/>
            <w:right w:val="none" w:sz="0" w:space="0" w:color="auto"/>
          </w:divBdr>
        </w:div>
      </w:divsChild>
    </w:div>
    <w:div w:id="609705920">
      <w:marLeft w:val="0"/>
      <w:marRight w:val="0"/>
      <w:marTop w:val="0"/>
      <w:marBottom w:val="0"/>
      <w:divBdr>
        <w:top w:val="none" w:sz="0" w:space="0" w:color="auto"/>
        <w:left w:val="none" w:sz="0" w:space="0" w:color="auto"/>
        <w:bottom w:val="none" w:sz="0" w:space="0" w:color="auto"/>
        <w:right w:val="none" w:sz="0" w:space="0" w:color="auto"/>
      </w:divBdr>
      <w:divsChild>
        <w:div w:id="388040004">
          <w:marLeft w:val="0"/>
          <w:marRight w:val="0"/>
          <w:marTop w:val="432"/>
          <w:marBottom w:val="0"/>
          <w:divBdr>
            <w:top w:val="none" w:sz="0" w:space="0" w:color="auto"/>
            <w:left w:val="none" w:sz="0" w:space="0" w:color="auto"/>
            <w:bottom w:val="none" w:sz="0" w:space="0" w:color="auto"/>
            <w:right w:val="none" w:sz="0" w:space="0" w:color="auto"/>
          </w:divBdr>
        </w:div>
        <w:div w:id="1200433291">
          <w:marLeft w:val="0"/>
          <w:marRight w:val="0"/>
          <w:marTop w:val="0"/>
          <w:marBottom w:val="0"/>
          <w:divBdr>
            <w:top w:val="none" w:sz="0" w:space="0" w:color="auto"/>
            <w:left w:val="none" w:sz="0" w:space="0" w:color="auto"/>
            <w:bottom w:val="none" w:sz="0" w:space="0" w:color="auto"/>
            <w:right w:val="none" w:sz="0" w:space="0" w:color="auto"/>
          </w:divBdr>
          <w:divsChild>
            <w:div w:id="119149284">
              <w:marLeft w:val="0"/>
              <w:marRight w:val="0"/>
              <w:marTop w:val="0"/>
              <w:marBottom w:val="0"/>
              <w:divBdr>
                <w:top w:val="none" w:sz="0" w:space="0" w:color="auto"/>
                <w:left w:val="none" w:sz="0" w:space="0" w:color="auto"/>
                <w:bottom w:val="none" w:sz="0" w:space="0" w:color="auto"/>
                <w:right w:val="none" w:sz="0" w:space="0" w:color="auto"/>
              </w:divBdr>
              <w:divsChild>
                <w:div w:id="139151956">
                  <w:marLeft w:val="0"/>
                  <w:marRight w:val="0"/>
                  <w:marTop w:val="0"/>
                  <w:marBottom w:val="0"/>
                  <w:divBdr>
                    <w:top w:val="none" w:sz="0" w:space="0" w:color="auto"/>
                    <w:left w:val="none" w:sz="0" w:space="0" w:color="auto"/>
                    <w:bottom w:val="none" w:sz="0" w:space="0" w:color="auto"/>
                    <w:right w:val="none" w:sz="0" w:space="0" w:color="auto"/>
                  </w:divBdr>
                </w:div>
              </w:divsChild>
            </w:div>
            <w:div w:id="47075312">
              <w:marLeft w:val="0"/>
              <w:marRight w:val="0"/>
              <w:marTop w:val="0"/>
              <w:marBottom w:val="0"/>
              <w:divBdr>
                <w:top w:val="none" w:sz="0" w:space="0" w:color="auto"/>
                <w:left w:val="none" w:sz="0" w:space="0" w:color="auto"/>
                <w:bottom w:val="none" w:sz="0" w:space="0" w:color="auto"/>
                <w:right w:val="none" w:sz="0" w:space="0" w:color="auto"/>
              </w:divBdr>
              <w:divsChild>
                <w:div w:id="974070426">
                  <w:marLeft w:val="0"/>
                  <w:marRight w:val="0"/>
                  <w:marTop w:val="0"/>
                  <w:marBottom w:val="0"/>
                  <w:divBdr>
                    <w:top w:val="none" w:sz="0" w:space="0" w:color="auto"/>
                    <w:left w:val="none" w:sz="0" w:space="0" w:color="auto"/>
                    <w:bottom w:val="none" w:sz="0" w:space="0" w:color="auto"/>
                    <w:right w:val="none" w:sz="0" w:space="0" w:color="auto"/>
                  </w:divBdr>
                </w:div>
              </w:divsChild>
            </w:div>
            <w:div w:id="1469085821">
              <w:marLeft w:val="0"/>
              <w:marRight w:val="0"/>
              <w:marTop w:val="0"/>
              <w:marBottom w:val="0"/>
              <w:divBdr>
                <w:top w:val="none" w:sz="0" w:space="0" w:color="auto"/>
                <w:left w:val="none" w:sz="0" w:space="0" w:color="auto"/>
                <w:bottom w:val="none" w:sz="0" w:space="0" w:color="auto"/>
                <w:right w:val="none" w:sz="0" w:space="0" w:color="auto"/>
              </w:divBdr>
              <w:divsChild>
                <w:div w:id="1195996220">
                  <w:marLeft w:val="0"/>
                  <w:marRight w:val="0"/>
                  <w:marTop w:val="0"/>
                  <w:marBottom w:val="0"/>
                  <w:divBdr>
                    <w:top w:val="none" w:sz="0" w:space="0" w:color="auto"/>
                    <w:left w:val="none" w:sz="0" w:space="0" w:color="auto"/>
                    <w:bottom w:val="none" w:sz="0" w:space="0" w:color="auto"/>
                    <w:right w:val="none" w:sz="0" w:space="0" w:color="auto"/>
                  </w:divBdr>
                </w:div>
              </w:divsChild>
            </w:div>
            <w:div w:id="1131902082">
              <w:marLeft w:val="0"/>
              <w:marRight w:val="0"/>
              <w:marTop w:val="0"/>
              <w:marBottom w:val="0"/>
              <w:divBdr>
                <w:top w:val="none" w:sz="0" w:space="0" w:color="auto"/>
                <w:left w:val="none" w:sz="0" w:space="0" w:color="auto"/>
                <w:bottom w:val="none" w:sz="0" w:space="0" w:color="auto"/>
                <w:right w:val="none" w:sz="0" w:space="0" w:color="auto"/>
              </w:divBdr>
              <w:divsChild>
                <w:div w:id="1905485292">
                  <w:marLeft w:val="0"/>
                  <w:marRight w:val="0"/>
                  <w:marTop w:val="0"/>
                  <w:marBottom w:val="0"/>
                  <w:divBdr>
                    <w:top w:val="none" w:sz="0" w:space="0" w:color="auto"/>
                    <w:left w:val="none" w:sz="0" w:space="0" w:color="auto"/>
                    <w:bottom w:val="none" w:sz="0" w:space="0" w:color="auto"/>
                    <w:right w:val="none" w:sz="0" w:space="0" w:color="auto"/>
                  </w:divBdr>
                </w:div>
              </w:divsChild>
            </w:div>
            <w:div w:id="1321612788">
              <w:marLeft w:val="0"/>
              <w:marRight w:val="0"/>
              <w:marTop w:val="0"/>
              <w:marBottom w:val="0"/>
              <w:divBdr>
                <w:top w:val="none" w:sz="0" w:space="0" w:color="auto"/>
                <w:left w:val="none" w:sz="0" w:space="0" w:color="auto"/>
                <w:bottom w:val="none" w:sz="0" w:space="0" w:color="auto"/>
                <w:right w:val="none" w:sz="0" w:space="0" w:color="auto"/>
              </w:divBdr>
              <w:divsChild>
                <w:div w:id="1225339613">
                  <w:marLeft w:val="0"/>
                  <w:marRight w:val="0"/>
                  <w:marTop w:val="0"/>
                  <w:marBottom w:val="0"/>
                  <w:divBdr>
                    <w:top w:val="none" w:sz="0" w:space="0" w:color="auto"/>
                    <w:left w:val="none" w:sz="0" w:space="0" w:color="auto"/>
                    <w:bottom w:val="none" w:sz="0" w:space="0" w:color="auto"/>
                    <w:right w:val="none" w:sz="0" w:space="0" w:color="auto"/>
                  </w:divBdr>
                </w:div>
              </w:divsChild>
            </w:div>
            <w:div w:id="1057437064">
              <w:marLeft w:val="0"/>
              <w:marRight w:val="0"/>
              <w:marTop w:val="0"/>
              <w:marBottom w:val="0"/>
              <w:divBdr>
                <w:top w:val="none" w:sz="0" w:space="0" w:color="auto"/>
                <w:left w:val="none" w:sz="0" w:space="0" w:color="auto"/>
                <w:bottom w:val="none" w:sz="0" w:space="0" w:color="auto"/>
                <w:right w:val="none" w:sz="0" w:space="0" w:color="auto"/>
              </w:divBdr>
              <w:divsChild>
                <w:div w:id="1504055515">
                  <w:marLeft w:val="0"/>
                  <w:marRight w:val="0"/>
                  <w:marTop w:val="0"/>
                  <w:marBottom w:val="0"/>
                  <w:divBdr>
                    <w:top w:val="none" w:sz="0" w:space="0" w:color="auto"/>
                    <w:left w:val="none" w:sz="0" w:space="0" w:color="auto"/>
                    <w:bottom w:val="none" w:sz="0" w:space="0" w:color="auto"/>
                    <w:right w:val="none" w:sz="0" w:space="0" w:color="auto"/>
                  </w:divBdr>
                </w:div>
              </w:divsChild>
            </w:div>
            <w:div w:id="578905244">
              <w:marLeft w:val="0"/>
              <w:marRight w:val="0"/>
              <w:marTop w:val="0"/>
              <w:marBottom w:val="0"/>
              <w:divBdr>
                <w:top w:val="none" w:sz="0" w:space="0" w:color="auto"/>
                <w:left w:val="none" w:sz="0" w:space="0" w:color="auto"/>
                <w:bottom w:val="none" w:sz="0" w:space="0" w:color="auto"/>
                <w:right w:val="none" w:sz="0" w:space="0" w:color="auto"/>
              </w:divBdr>
              <w:divsChild>
                <w:div w:id="11371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0045">
          <w:marLeft w:val="0"/>
          <w:marRight w:val="0"/>
          <w:marTop w:val="0"/>
          <w:marBottom w:val="600"/>
          <w:divBdr>
            <w:top w:val="none" w:sz="0" w:space="0" w:color="auto"/>
            <w:left w:val="none" w:sz="0" w:space="0" w:color="auto"/>
            <w:bottom w:val="none" w:sz="0" w:space="0" w:color="auto"/>
            <w:right w:val="none" w:sz="0" w:space="0" w:color="auto"/>
          </w:divBdr>
        </w:div>
      </w:divsChild>
    </w:div>
    <w:div w:id="612516346">
      <w:marLeft w:val="0"/>
      <w:marRight w:val="0"/>
      <w:marTop w:val="0"/>
      <w:marBottom w:val="0"/>
      <w:divBdr>
        <w:top w:val="none" w:sz="0" w:space="0" w:color="auto"/>
        <w:left w:val="none" w:sz="0" w:space="0" w:color="auto"/>
        <w:bottom w:val="none" w:sz="0" w:space="0" w:color="auto"/>
        <w:right w:val="none" w:sz="0" w:space="0" w:color="auto"/>
      </w:divBdr>
      <w:divsChild>
        <w:div w:id="1220021799">
          <w:marLeft w:val="0"/>
          <w:marRight w:val="0"/>
          <w:marTop w:val="432"/>
          <w:marBottom w:val="0"/>
          <w:divBdr>
            <w:top w:val="none" w:sz="0" w:space="0" w:color="auto"/>
            <w:left w:val="none" w:sz="0" w:space="0" w:color="auto"/>
            <w:bottom w:val="none" w:sz="0" w:space="0" w:color="auto"/>
            <w:right w:val="none" w:sz="0" w:space="0" w:color="auto"/>
          </w:divBdr>
        </w:div>
        <w:div w:id="657418336">
          <w:marLeft w:val="0"/>
          <w:marRight w:val="0"/>
          <w:marTop w:val="0"/>
          <w:marBottom w:val="0"/>
          <w:divBdr>
            <w:top w:val="none" w:sz="0" w:space="0" w:color="auto"/>
            <w:left w:val="none" w:sz="0" w:space="0" w:color="auto"/>
            <w:bottom w:val="none" w:sz="0" w:space="0" w:color="auto"/>
            <w:right w:val="none" w:sz="0" w:space="0" w:color="auto"/>
          </w:divBdr>
          <w:divsChild>
            <w:div w:id="85268414">
              <w:marLeft w:val="0"/>
              <w:marRight w:val="0"/>
              <w:marTop w:val="0"/>
              <w:marBottom w:val="0"/>
              <w:divBdr>
                <w:top w:val="none" w:sz="0" w:space="0" w:color="auto"/>
                <w:left w:val="none" w:sz="0" w:space="0" w:color="auto"/>
                <w:bottom w:val="none" w:sz="0" w:space="0" w:color="auto"/>
                <w:right w:val="none" w:sz="0" w:space="0" w:color="auto"/>
              </w:divBdr>
              <w:divsChild>
                <w:div w:id="58672913">
                  <w:marLeft w:val="0"/>
                  <w:marRight w:val="0"/>
                  <w:marTop w:val="0"/>
                  <w:marBottom w:val="0"/>
                  <w:divBdr>
                    <w:top w:val="none" w:sz="0" w:space="0" w:color="auto"/>
                    <w:left w:val="none" w:sz="0" w:space="0" w:color="auto"/>
                    <w:bottom w:val="none" w:sz="0" w:space="0" w:color="auto"/>
                    <w:right w:val="none" w:sz="0" w:space="0" w:color="auto"/>
                  </w:divBdr>
                </w:div>
              </w:divsChild>
            </w:div>
            <w:div w:id="1893038902">
              <w:marLeft w:val="0"/>
              <w:marRight w:val="0"/>
              <w:marTop w:val="0"/>
              <w:marBottom w:val="0"/>
              <w:divBdr>
                <w:top w:val="none" w:sz="0" w:space="0" w:color="auto"/>
                <w:left w:val="none" w:sz="0" w:space="0" w:color="auto"/>
                <w:bottom w:val="none" w:sz="0" w:space="0" w:color="auto"/>
                <w:right w:val="none" w:sz="0" w:space="0" w:color="auto"/>
              </w:divBdr>
              <w:divsChild>
                <w:div w:id="1596863975">
                  <w:marLeft w:val="0"/>
                  <w:marRight w:val="0"/>
                  <w:marTop w:val="0"/>
                  <w:marBottom w:val="0"/>
                  <w:divBdr>
                    <w:top w:val="none" w:sz="0" w:space="0" w:color="auto"/>
                    <w:left w:val="none" w:sz="0" w:space="0" w:color="auto"/>
                    <w:bottom w:val="none" w:sz="0" w:space="0" w:color="auto"/>
                    <w:right w:val="none" w:sz="0" w:space="0" w:color="auto"/>
                  </w:divBdr>
                </w:div>
              </w:divsChild>
            </w:div>
            <w:div w:id="1932198857">
              <w:marLeft w:val="0"/>
              <w:marRight w:val="0"/>
              <w:marTop w:val="0"/>
              <w:marBottom w:val="0"/>
              <w:divBdr>
                <w:top w:val="none" w:sz="0" w:space="0" w:color="auto"/>
                <w:left w:val="none" w:sz="0" w:space="0" w:color="auto"/>
                <w:bottom w:val="none" w:sz="0" w:space="0" w:color="auto"/>
                <w:right w:val="none" w:sz="0" w:space="0" w:color="auto"/>
              </w:divBdr>
              <w:divsChild>
                <w:div w:id="2118864444">
                  <w:marLeft w:val="0"/>
                  <w:marRight w:val="0"/>
                  <w:marTop w:val="0"/>
                  <w:marBottom w:val="0"/>
                  <w:divBdr>
                    <w:top w:val="none" w:sz="0" w:space="0" w:color="auto"/>
                    <w:left w:val="none" w:sz="0" w:space="0" w:color="auto"/>
                    <w:bottom w:val="none" w:sz="0" w:space="0" w:color="auto"/>
                    <w:right w:val="none" w:sz="0" w:space="0" w:color="auto"/>
                  </w:divBdr>
                </w:div>
              </w:divsChild>
            </w:div>
            <w:div w:id="2087337906">
              <w:marLeft w:val="0"/>
              <w:marRight w:val="0"/>
              <w:marTop w:val="0"/>
              <w:marBottom w:val="0"/>
              <w:divBdr>
                <w:top w:val="none" w:sz="0" w:space="0" w:color="auto"/>
                <w:left w:val="none" w:sz="0" w:space="0" w:color="auto"/>
                <w:bottom w:val="none" w:sz="0" w:space="0" w:color="auto"/>
                <w:right w:val="none" w:sz="0" w:space="0" w:color="auto"/>
              </w:divBdr>
              <w:divsChild>
                <w:div w:id="875778484">
                  <w:marLeft w:val="0"/>
                  <w:marRight w:val="0"/>
                  <w:marTop w:val="0"/>
                  <w:marBottom w:val="0"/>
                  <w:divBdr>
                    <w:top w:val="none" w:sz="0" w:space="0" w:color="auto"/>
                    <w:left w:val="none" w:sz="0" w:space="0" w:color="auto"/>
                    <w:bottom w:val="none" w:sz="0" w:space="0" w:color="auto"/>
                    <w:right w:val="none" w:sz="0" w:space="0" w:color="auto"/>
                  </w:divBdr>
                </w:div>
              </w:divsChild>
            </w:div>
            <w:div w:id="1182430953">
              <w:marLeft w:val="0"/>
              <w:marRight w:val="0"/>
              <w:marTop w:val="0"/>
              <w:marBottom w:val="0"/>
              <w:divBdr>
                <w:top w:val="none" w:sz="0" w:space="0" w:color="auto"/>
                <w:left w:val="none" w:sz="0" w:space="0" w:color="auto"/>
                <w:bottom w:val="none" w:sz="0" w:space="0" w:color="auto"/>
                <w:right w:val="none" w:sz="0" w:space="0" w:color="auto"/>
              </w:divBdr>
              <w:divsChild>
                <w:div w:id="577128792">
                  <w:marLeft w:val="0"/>
                  <w:marRight w:val="0"/>
                  <w:marTop w:val="0"/>
                  <w:marBottom w:val="0"/>
                  <w:divBdr>
                    <w:top w:val="none" w:sz="0" w:space="0" w:color="auto"/>
                    <w:left w:val="none" w:sz="0" w:space="0" w:color="auto"/>
                    <w:bottom w:val="none" w:sz="0" w:space="0" w:color="auto"/>
                    <w:right w:val="none" w:sz="0" w:space="0" w:color="auto"/>
                  </w:divBdr>
                </w:div>
              </w:divsChild>
            </w:div>
            <w:div w:id="1871332574">
              <w:marLeft w:val="0"/>
              <w:marRight w:val="0"/>
              <w:marTop w:val="0"/>
              <w:marBottom w:val="0"/>
              <w:divBdr>
                <w:top w:val="none" w:sz="0" w:space="0" w:color="auto"/>
                <w:left w:val="none" w:sz="0" w:space="0" w:color="auto"/>
                <w:bottom w:val="none" w:sz="0" w:space="0" w:color="auto"/>
                <w:right w:val="none" w:sz="0" w:space="0" w:color="auto"/>
              </w:divBdr>
              <w:divsChild>
                <w:div w:id="1853033886">
                  <w:marLeft w:val="0"/>
                  <w:marRight w:val="0"/>
                  <w:marTop w:val="0"/>
                  <w:marBottom w:val="0"/>
                  <w:divBdr>
                    <w:top w:val="none" w:sz="0" w:space="0" w:color="auto"/>
                    <w:left w:val="none" w:sz="0" w:space="0" w:color="auto"/>
                    <w:bottom w:val="none" w:sz="0" w:space="0" w:color="auto"/>
                    <w:right w:val="none" w:sz="0" w:space="0" w:color="auto"/>
                  </w:divBdr>
                </w:div>
              </w:divsChild>
            </w:div>
            <w:div w:id="485782579">
              <w:marLeft w:val="0"/>
              <w:marRight w:val="0"/>
              <w:marTop w:val="0"/>
              <w:marBottom w:val="0"/>
              <w:divBdr>
                <w:top w:val="none" w:sz="0" w:space="0" w:color="auto"/>
                <w:left w:val="none" w:sz="0" w:space="0" w:color="auto"/>
                <w:bottom w:val="none" w:sz="0" w:space="0" w:color="auto"/>
                <w:right w:val="none" w:sz="0" w:space="0" w:color="auto"/>
              </w:divBdr>
              <w:divsChild>
                <w:div w:id="311833738">
                  <w:marLeft w:val="0"/>
                  <w:marRight w:val="0"/>
                  <w:marTop w:val="0"/>
                  <w:marBottom w:val="0"/>
                  <w:divBdr>
                    <w:top w:val="none" w:sz="0" w:space="0" w:color="auto"/>
                    <w:left w:val="none" w:sz="0" w:space="0" w:color="auto"/>
                    <w:bottom w:val="none" w:sz="0" w:space="0" w:color="auto"/>
                    <w:right w:val="none" w:sz="0" w:space="0" w:color="auto"/>
                  </w:divBdr>
                </w:div>
              </w:divsChild>
            </w:div>
            <w:div w:id="319968117">
              <w:marLeft w:val="0"/>
              <w:marRight w:val="0"/>
              <w:marTop w:val="0"/>
              <w:marBottom w:val="0"/>
              <w:divBdr>
                <w:top w:val="none" w:sz="0" w:space="0" w:color="auto"/>
                <w:left w:val="none" w:sz="0" w:space="0" w:color="auto"/>
                <w:bottom w:val="none" w:sz="0" w:space="0" w:color="auto"/>
                <w:right w:val="none" w:sz="0" w:space="0" w:color="auto"/>
              </w:divBdr>
              <w:divsChild>
                <w:div w:id="2050763346">
                  <w:marLeft w:val="0"/>
                  <w:marRight w:val="0"/>
                  <w:marTop w:val="0"/>
                  <w:marBottom w:val="0"/>
                  <w:divBdr>
                    <w:top w:val="none" w:sz="0" w:space="0" w:color="auto"/>
                    <w:left w:val="none" w:sz="0" w:space="0" w:color="auto"/>
                    <w:bottom w:val="none" w:sz="0" w:space="0" w:color="auto"/>
                    <w:right w:val="none" w:sz="0" w:space="0" w:color="auto"/>
                  </w:divBdr>
                </w:div>
              </w:divsChild>
            </w:div>
            <w:div w:id="380909067">
              <w:marLeft w:val="0"/>
              <w:marRight w:val="0"/>
              <w:marTop w:val="0"/>
              <w:marBottom w:val="0"/>
              <w:divBdr>
                <w:top w:val="none" w:sz="0" w:space="0" w:color="auto"/>
                <w:left w:val="none" w:sz="0" w:space="0" w:color="auto"/>
                <w:bottom w:val="none" w:sz="0" w:space="0" w:color="auto"/>
                <w:right w:val="none" w:sz="0" w:space="0" w:color="auto"/>
              </w:divBdr>
              <w:divsChild>
                <w:div w:id="1242059842">
                  <w:marLeft w:val="0"/>
                  <w:marRight w:val="0"/>
                  <w:marTop w:val="0"/>
                  <w:marBottom w:val="0"/>
                  <w:divBdr>
                    <w:top w:val="none" w:sz="0" w:space="0" w:color="auto"/>
                    <w:left w:val="none" w:sz="0" w:space="0" w:color="auto"/>
                    <w:bottom w:val="none" w:sz="0" w:space="0" w:color="auto"/>
                    <w:right w:val="none" w:sz="0" w:space="0" w:color="auto"/>
                  </w:divBdr>
                </w:div>
              </w:divsChild>
            </w:div>
            <w:div w:id="953361867">
              <w:marLeft w:val="0"/>
              <w:marRight w:val="0"/>
              <w:marTop w:val="0"/>
              <w:marBottom w:val="0"/>
              <w:divBdr>
                <w:top w:val="none" w:sz="0" w:space="0" w:color="auto"/>
                <w:left w:val="none" w:sz="0" w:space="0" w:color="auto"/>
                <w:bottom w:val="none" w:sz="0" w:space="0" w:color="auto"/>
                <w:right w:val="none" w:sz="0" w:space="0" w:color="auto"/>
              </w:divBdr>
              <w:divsChild>
                <w:div w:id="17057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89650">
          <w:marLeft w:val="0"/>
          <w:marRight w:val="0"/>
          <w:marTop w:val="0"/>
          <w:marBottom w:val="600"/>
          <w:divBdr>
            <w:top w:val="none" w:sz="0" w:space="0" w:color="auto"/>
            <w:left w:val="none" w:sz="0" w:space="0" w:color="auto"/>
            <w:bottom w:val="none" w:sz="0" w:space="0" w:color="auto"/>
            <w:right w:val="none" w:sz="0" w:space="0" w:color="auto"/>
          </w:divBdr>
        </w:div>
      </w:divsChild>
    </w:div>
    <w:div w:id="629170681">
      <w:marLeft w:val="0"/>
      <w:marRight w:val="0"/>
      <w:marTop w:val="0"/>
      <w:marBottom w:val="0"/>
      <w:divBdr>
        <w:top w:val="none" w:sz="0" w:space="0" w:color="auto"/>
        <w:left w:val="none" w:sz="0" w:space="0" w:color="auto"/>
        <w:bottom w:val="none" w:sz="0" w:space="0" w:color="auto"/>
        <w:right w:val="none" w:sz="0" w:space="0" w:color="auto"/>
      </w:divBdr>
      <w:divsChild>
        <w:div w:id="285622984">
          <w:marLeft w:val="0"/>
          <w:marRight w:val="0"/>
          <w:marTop w:val="288"/>
          <w:marBottom w:val="0"/>
          <w:divBdr>
            <w:top w:val="none" w:sz="0" w:space="0" w:color="auto"/>
            <w:left w:val="none" w:sz="0" w:space="0" w:color="auto"/>
            <w:bottom w:val="none" w:sz="0" w:space="0" w:color="auto"/>
            <w:right w:val="none" w:sz="0" w:space="0" w:color="auto"/>
          </w:divBdr>
        </w:div>
        <w:div w:id="1443266186">
          <w:marLeft w:val="0"/>
          <w:marRight w:val="0"/>
          <w:marTop w:val="0"/>
          <w:marBottom w:val="0"/>
          <w:divBdr>
            <w:top w:val="none" w:sz="0" w:space="0" w:color="auto"/>
            <w:left w:val="none" w:sz="0" w:space="0" w:color="auto"/>
            <w:bottom w:val="none" w:sz="0" w:space="0" w:color="auto"/>
            <w:right w:val="none" w:sz="0" w:space="0" w:color="auto"/>
          </w:divBdr>
        </w:div>
      </w:divsChild>
    </w:div>
    <w:div w:id="661851886">
      <w:marLeft w:val="0"/>
      <w:marRight w:val="0"/>
      <w:marTop w:val="0"/>
      <w:marBottom w:val="0"/>
      <w:divBdr>
        <w:top w:val="none" w:sz="0" w:space="0" w:color="auto"/>
        <w:left w:val="none" w:sz="0" w:space="0" w:color="auto"/>
        <w:bottom w:val="none" w:sz="0" w:space="0" w:color="auto"/>
        <w:right w:val="none" w:sz="0" w:space="0" w:color="auto"/>
      </w:divBdr>
      <w:divsChild>
        <w:div w:id="958802787">
          <w:marLeft w:val="0"/>
          <w:marRight w:val="0"/>
          <w:marTop w:val="432"/>
          <w:marBottom w:val="0"/>
          <w:divBdr>
            <w:top w:val="none" w:sz="0" w:space="0" w:color="auto"/>
            <w:left w:val="none" w:sz="0" w:space="0" w:color="auto"/>
            <w:bottom w:val="none" w:sz="0" w:space="0" w:color="auto"/>
            <w:right w:val="none" w:sz="0" w:space="0" w:color="auto"/>
          </w:divBdr>
        </w:div>
        <w:div w:id="470177059">
          <w:marLeft w:val="0"/>
          <w:marRight w:val="0"/>
          <w:marTop w:val="0"/>
          <w:marBottom w:val="0"/>
          <w:divBdr>
            <w:top w:val="none" w:sz="0" w:space="0" w:color="auto"/>
            <w:left w:val="none" w:sz="0" w:space="0" w:color="auto"/>
            <w:bottom w:val="none" w:sz="0" w:space="0" w:color="auto"/>
            <w:right w:val="none" w:sz="0" w:space="0" w:color="auto"/>
          </w:divBdr>
        </w:div>
        <w:div w:id="1296570417">
          <w:marLeft w:val="0"/>
          <w:marRight w:val="0"/>
          <w:marTop w:val="0"/>
          <w:marBottom w:val="600"/>
          <w:divBdr>
            <w:top w:val="none" w:sz="0" w:space="0" w:color="auto"/>
            <w:left w:val="none" w:sz="0" w:space="0" w:color="auto"/>
            <w:bottom w:val="none" w:sz="0" w:space="0" w:color="auto"/>
            <w:right w:val="none" w:sz="0" w:space="0" w:color="auto"/>
          </w:divBdr>
        </w:div>
      </w:divsChild>
    </w:div>
    <w:div w:id="696007613">
      <w:marLeft w:val="0"/>
      <w:marRight w:val="0"/>
      <w:marTop w:val="0"/>
      <w:marBottom w:val="0"/>
      <w:divBdr>
        <w:top w:val="none" w:sz="0" w:space="0" w:color="auto"/>
        <w:left w:val="none" w:sz="0" w:space="0" w:color="auto"/>
        <w:bottom w:val="none" w:sz="0" w:space="0" w:color="auto"/>
        <w:right w:val="none" w:sz="0" w:space="0" w:color="auto"/>
      </w:divBdr>
      <w:divsChild>
        <w:div w:id="1417438537">
          <w:marLeft w:val="0"/>
          <w:marRight w:val="0"/>
          <w:marTop w:val="432"/>
          <w:marBottom w:val="0"/>
          <w:divBdr>
            <w:top w:val="none" w:sz="0" w:space="0" w:color="auto"/>
            <w:left w:val="none" w:sz="0" w:space="0" w:color="auto"/>
            <w:bottom w:val="none" w:sz="0" w:space="0" w:color="auto"/>
            <w:right w:val="none" w:sz="0" w:space="0" w:color="auto"/>
          </w:divBdr>
        </w:div>
        <w:div w:id="1712342050">
          <w:marLeft w:val="0"/>
          <w:marRight w:val="0"/>
          <w:marTop w:val="0"/>
          <w:marBottom w:val="0"/>
          <w:divBdr>
            <w:top w:val="none" w:sz="0" w:space="0" w:color="auto"/>
            <w:left w:val="none" w:sz="0" w:space="0" w:color="auto"/>
            <w:bottom w:val="none" w:sz="0" w:space="0" w:color="auto"/>
            <w:right w:val="none" w:sz="0" w:space="0" w:color="auto"/>
          </w:divBdr>
          <w:divsChild>
            <w:div w:id="1049963990">
              <w:marLeft w:val="0"/>
              <w:marRight w:val="0"/>
              <w:marTop w:val="0"/>
              <w:marBottom w:val="0"/>
              <w:divBdr>
                <w:top w:val="none" w:sz="0" w:space="0" w:color="auto"/>
                <w:left w:val="none" w:sz="0" w:space="0" w:color="auto"/>
                <w:bottom w:val="none" w:sz="0" w:space="0" w:color="auto"/>
                <w:right w:val="none" w:sz="0" w:space="0" w:color="auto"/>
              </w:divBdr>
              <w:divsChild>
                <w:div w:id="1498611783">
                  <w:marLeft w:val="0"/>
                  <w:marRight w:val="0"/>
                  <w:marTop w:val="0"/>
                  <w:marBottom w:val="0"/>
                  <w:divBdr>
                    <w:top w:val="none" w:sz="0" w:space="0" w:color="auto"/>
                    <w:left w:val="none" w:sz="0" w:space="0" w:color="auto"/>
                    <w:bottom w:val="none" w:sz="0" w:space="0" w:color="auto"/>
                    <w:right w:val="none" w:sz="0" w:space="0" w:color="auto"/>
                  </w:divBdr>
                </w:div>
              </w:divsChild>
            </w:div>
            <w:div w:id="809370036">
              <w:marLeft w:val="0"/>
              <w:marRight w:val="0"/>
              <w:marTop w:val="0"/>
              <w:marBottom w:val="0"/>
              <w:divBdr>
                <w:top w:val="none" w:sz="0" w:space="0" w:color="auto"/>
                <w:left w:val="none" w:sz="0" w:space="0" w:color="auto"/>
                <w:bottom w:val="none" w:sz="0" w:space="0" w:color="auto"/>
                <w:right w:val="none" w:sz="0" w:space="0" w:color="auto"/>
              </w:divBdr>
              <w:divsChild>
                <w:div w:id="309872509">
                  <w:marLeft w:val="0"/>
                  <w:marRight w:val="0"/>
                  <w:marTop w:val="0"/>
                  <w:marBottom w:val="0"/>
                  <w:divBdr>
                    <w:top w:val="none" w:sz="0" w:space="0" w:color="auto"/>
                    <w:left w:val="none" w:sz="0" w:space="0" w:color="auto"/>
                    <w:bottom w:val="none" w:sz="0" w:space="0" w:color="auto"/>
                    <w:right w:val="none" w:sz="0" w:space="0" w:color="auto"/>
                  </w:divBdr>
                </w:div>
              </w:divsChild>
            </w:div>
            <w:div w:id="1405763515">
              <w:marLeft w:val="0"/>
              <w:marRight w:val="0"/>
              <w:marTop w:val="0"/>
              <w:marBottom w:val="0"/>
              <w:divBdr>
                <w:top w:val="none" w:sz="0" w:space="0" w:color="auto"/>
                <w:left w:val="none" w:sz="0" w:space="0" w:color="auto"/>
                <w:bottom w:val="none" w:sz="0" w:space="0" w:color="auto"/>
                <w:right w:val="none" w:sz="0" w:space="0" w:color="auto"/>
              </w:divBdr>
              <w:divsChild>
                <w:div w:id="1636907364">
                  <w:marLeft w:val="0"/>
                  <w:marRight w:val="0"/>
                  <w:marTop w:val="0"/>
                  <w:marBottom w:val="0"/>
                  <w:divBdr>
                    <w:top w:val="none" w:sz="0" w:space="0" w:color="auto"/>
                    <w:left w:val="none" w:sz="0" w:space="0" w:color="auto"/>
                    <w:bottom w:val="none" w:sz="0" w:space="0" w:color="auto"/>
                    <w:right w:val="none" w:sz="0" w:space="0" w:color="auto"/>
                  </w:divBdr>
                </w:div>
              </w:divsChild>
            </w:div>
            <w:div w:id="764884620">
              <w:marLeft w:val="0"/>
              <w:marRight w:val="0"/>
              <w:marTop w:val="0"/>
              <w:marBottom w:val="0"/>
              <w:divBdr>
                <w:top w:val="none" w:sz="0" w:space="0" w:color="auto"/>
                <w:left w:val="none" w:sz="0" w:space="0" w:color="auto"/>
                <w:bottom w:val="none" w:sz="0" w:space="0" w:color="auto"/>
                <w:right w:val="none" w:sz="0" w:space="0" w:color="auto"/>
              </w:divBdr>
              <w:divsChild>
                <w:div w:id="142084074">
                  <w:marLeft w:val="0"/>
                  <w:marRight w:val="0"/>
                  <w:marTop w:val="0"/>
                  <w:marBottom w:val="0"/>
                  <w:divBdr>
                    <w:top w:val="none" w:sz="0" w:space="0" w:color="auto"/>
                    <w:left w:val="none" w:sz="0" w:space="0" w:color="auto"/>
                    <w:bottom w:val="none" w:sz="0" w:space="0" w:color="auto"/>
                    <w:right w:val="none" w:sz="0" w:space="0" w:color="auto"/>
                  </w:divBdr>
                </w:div>
              </w:divsChild>
            </w:div>
            <w:div w:id="1541477138">
              <w:marLeft w:val="0"/>
              <w:marRight w:val="0"/>
              <w:marTop w:val="0"/>
              <w:marBottom w:val="0"/>
              <w:divBdr>
                <w:top w:val="none" w:sz="0" w:space="0" w:color="auto"/>
                <w:left w:val="none" w:sz="0" w:space="0" w:color="auto"/>
                <w:bottom w:val="none" w:sz="0" w:space="0" w:color="auto"/>
                <w:right w:val="none" w:sz="0" w:space="0" w:color="auto"/>
              </w:divBdr>
              <w:divsChild>
                <w:div w:id="653342836">
                  <w:marLeft w:val="0"/>
                  <w:marRight w:val="0"/>
                  <w:marTop w:val="0"/>
                  <w:marBottom w:val="0"/>
                  <w:divBdr>
                    <w:top w:val="none" w:sz="0" w:space="0" w:color="auto"/>
                    <w:left w:val="none" w:sz="0" w:space="0" w:color="auto"/>
                    <w:bottom w:val="none" w:sz="0" w:space="0" w:color="auto"/>
                    <w:right w:val="none" w:sz="0" w:space="0" w:color="auto"/>
                  </w:divBdr>
                </w:div>
              </w:divsChild>
            </w:div>
            <w:div w:id="1966153567">
              <w:marLeft w:val="0"/>
              <w:marRight w:val="0"/>
              <w:marTop w:val="0"/>
              <w:marBottom w:val="0"/>
              <w:divBdr>
                <w:top w:val="none" w:sz="0" w:space="0" w:color="auto"/>
                <w:left w:val="none" w:sz="0" w:space="0" w:color="auto"/>
                <w:bottom w:val="none" w:sz="0" w:space="0" w:color="auto"/>
                <w:right w:val="none" w:sz="0" w:space="0" w:color="auto"/>
              </w:divBdr>
              <w:divsChild>
                <w:div w:id="716049936">
                  <w:marLeft w:val="0"/>
                  <w:marRight w:val="0"/>
                  <w:marTop w:val="0"/>
                  <w:marBottom w:val="0"/>
                  <w:divBdr>
                    <w:top w:val="none" w:sz="0" w:space="0" w:color="auto"/>
                    <w:left w:val="none" w:sz="0" w:space="0" w:color="auto"/>
                    <w:bottom w:val="none" w:sz="0" w:space="0" w:color="auto"/>
                    <w:right w:val="none" w:sz="0" w:space="0" w:color="auto"/>
                  </w:divBdr>
                </w:div>
              </w:divsChild>
            </w:div>
            <w:div w:id="1292861167">
              <w:marLeft w:val="0"/>
              <w:marRight w:val="0"/>
              <w:marTop w:val="0"/>
              <w:marBottom w:val="0"/>
              <w:divBdr>
                <w:top w:val="none" w:sz="0" w:space="0" w:color="auto"/>
                <w:left w:val="none" w:sz="0" w:space="0" w:color="auto"/>
                <w:bottom w:val="none" w:sz="0" w:space="0" w:color="auto"/>
                <w:right w:val="none" w:sz="0" w:space="0" w:color="auto"/>
              </w:divBdr>
              <w:divsChild>
                <w:div w:id="113910798">
                  <w:marLeft w:val="0"/>
                  <w:marRight w:val="0"/>
                  <w:marTop w:val="0"/>
                  <w:marBottom w:val="0"/>
                  <w:divBdr>
                    <w:top w:val="none" w:sz="0" w:space="0" w:color="auto"/>
                    <w:left w:val="none" w:sz="0" w:space="0" w:color="auto"/>
                    <w:bottom w:val="none" w:sz="0" w:space="0" w:color="auto"/>
                    <w:right w:val="none" w:sz="0" w:space="0" w:color="auto"/>
                  </w:divBdr>
                </w:div>
              </w:divsChild>
            </w:div>
            <w:div w:id="2064673470">
              <w:marLeft w:val="0"/>
              <w:marRight w:val="0"/>
              <w:marTop w:val="0"/>
              <w:marBottom w:val="0"/>
              <w:divBdr>
                <w:top w:val="none" w:sz="0" w:space="0" w:color="auto"/>
                <w:left w:val="none" w:sz="0" w:space="0" w:color="auto"/>
                <w:bottom w:val="none" w:sz="0" w:space="0" w:color="auto"/>
                <w:right w:val="none" w:sz="0" w:space="0" w:color="auto"/>
              </w:divBdr>
              <w:divsChild>
                <w:div w:id="936253084">
                  <w:marLeft w:val="0"/>
                  <w:marRight w:val="0"/>
                  <w:marTop w:val="0"/>
                  <w:marBottom w:val="0"/>
                  <w:divBdr>
                    <w:top w:val="none" w:sz="0" w:space="0" w:color="auto"/>
                    <w:left w:val="none" w:sz="0" w:space="0" w:color="auto"/>
                    <w:bottom w:val="none" w:sz="0" w:space="0" w:color="auto"/>
                    <w:right w:val="none" w:sz="0" w:space="0" w:color="auto"/>
                  </w:divBdr>
                </w:div>
              </w:divsChild>
            </w:div>
            <w:div w:id="1912227046">
              <w:marLeft w:val="0"/>
              <w:marRight w:val="0"/>
              <w:marTop w:val="0"/>
              <w:marBottom w:val="0"/>
              <w:divBdr>
                <w:top w:val="none" w:sz="0" w:space="0" w:color="auto"/>
                <w:left w:val="none" w:sz="0" w:space="0" w:color="auto"/>
                <w:bottom w:val="none" w:sz="0" w:space="0" w:color="auto"/>
                <w:right w:val="none" w:sz="0" w:space="0" w:color="auto"/>
              </w:divBdr>
              <w:divsChild>
                <w:div w:id="416947545">
                  <w:marLeft w:val="0"/>
                  <w:marRight w:val="0"/>
                  <w:marTop w:val="0"/>
                  <w:marBottom w:val="0"/>
                  <w:divBdr>
                    <w:top w:val="none" w:sz="0" w:space="0" w:color="auto"/>
                    <w:left w:val="none" w:sz="0" w:space="0" w:color="auto"/>
                    <w:bottom w:val="none" w:sz="0" w:space="0" w:color="auto"/>
                    <w:right w:val="none" w:sz="0" w:space="0" w:color="auto"/>
                  </w:divBdr>
                </w:div>
              </w:divsChild>
            </w:div>
            <w:div w:id="1236624483">
              <w:marLeft w:val="0"/>
              <w:marRight w:val="0"/>
              <w:marTop w:val="0"/>
              <w:marBottom w:val="0"/>
              <w:divBdr>
                <w:top w:val="none" w:sz="0" w:space="0" w:color="auto"/>
                <w:left w:val="none" w:sz="0" w:space="0" w:color="auto"/>
                <w:bottom w:val="none" w:sz="0" w:space="0" w:color="auto"/>
                <w:right w:val="none" w:sz="0" w:space="0" w:color="auto"/>
              </w:divBdr>
              <w:divsChild>
                <w:div w:id="1019770710">
                  <w:marLeft w:val="0"/>
                  <w:marRight w:val="0"/>
                  <w:marTop w:val="0"/>
                  <w:marBottom w:val="0"/>
                  <w:divBdr>
                    <w:top w:val="none" w:sz="0" w:space="0" w:color="auto"/>
                    <w:left w:val="none" w:sz="0" w:space="0" w:color="auto"/>
                    <w:bottom w:val="none" w:sz="0" w:space="0" w:color="auto"/>
                    <w:right w:val="none" w:sz="0" w:space="0" w:color="auto"/>
                  </w:divBdr>
                </w:div>
              </w:divsChild>
            </w:div>
            <w:div w:id="1009020569">
              <w:marLeft w:val="0"/>
              <w:marRight w:val="0"/>
              <w:marTop w:val="0"/>
              <w:marBottom w:val="0"/>
              <w:divBdr>
                <w:top w:val="none" w:sz="0" w:space="0" w:color="auto"/>
                <w:left w:val="none" w:sz="0" w:space="0" w:color="auto"/>
                <w:bottom w:val="none" w:sz="0" w:space="0" w:color="auto"/>
                <w:right w:val="none" w:sz="0" w:space="0" w:color="auto"/>
              </w:divBdr>
              <w:divsChild>
                <w:div w:id="282924152">
                  <w:marLeft w:val="0"/>
                  <w:marRight w:val="0"/>
                  <w:marTop w:val="0"/>
                  <w:marBottom w:val="0"/>
                  <w:divBdr>
                    <w:top w:val="none" w:sz="0" w:space="0" w:color="auto"/>
                    <w:left w:val="none" w:sz="0" w:space="0" w:color="auto"/>
                    <w:bottom w:val="none" w:sz="0" w:space="0" w:color="auto"/>
                    <w:right w:val="none" w:sz="0" w:space="0" w:color="auto"/>
                  </w:divBdr>
                </w:div>
              </w:divsChild>
            </w:div>
            <w:div w:id="908001708">
              <w:marLeft w:val="0"/>
              <w:marRight w:val="0"/>
              <w:marTop w:val="0"/>
              <w:marBottom w:val="0"/>
              <w:divBdr>
                <w:top w:val="none" w:sz="0" w:space="0" w:color="auto"/>
                <w:left w:val="none" w:sz="0" w:space="0" w:color="auto"/>
                <w:bottom w:val="none" w:sz="0" w:space="0" w:color="auto"/>
                <w:right w:val="none" w:sz="0" w:space="0" w:color="auto"/>
              </w:divBdr>
              <w:divsChild>
                <w:div w:id="2114545823">
                  <w:marLeft w:val="0"/>
                  <w:marRight w:val="0"/>
                  <w:marTop w:val="0"/>
                  <w:marBottom w:val="0"/>
                  <w:divBdr>
                    <w:top w:val="none" w:sz="0" w:space="0" w:color="auto"/>
                    <w:left w:val="none" w:sz="0" w:space="0" w:color="auto"/>
                    <w:bottom w:val="none" w:sz="0" w:space="0" w:color="auto"/>
                    <w:right w:val="none" w:sz="0" w:space="0" w:color="auto"/>
                  </w:divBdr>
                </w:div>
              </w:divsChild>
            </w:div>
            <w:div w:id="1287274465">
              <w:marLeft w:val="0"/>
              <w:marRight w:val="0"/>
              <w:marTop w:val="0"/>
              <w:marBottom w:val="0"/>
              <w:divBdr>
                <w:top w:val="none" w:sz="0" w:space="0" w:color="auto"/>
                <w:left w:val="none" w:sz="0" w:space="0" w:color="auto"/>
                <w:bottom w:val="none" w:sz="0" w:space="0" w:color="auto"/>
                <w:right w:val="none" w:sz="0" w:space="0" w:color="auto"/>
              </w:divBdr>
              <w:divsChild>
                <w:div w:id="742331752">
                  <w:marLeft w:val="0"/>
                  <w:marRight w:val="0"/>
                  <w:marTop w:val="0"/>
                  <w:marBottom w:val="0"/>
                  <w:divBdr>
                    <w:top w:val="none" w:sz="0" w:space="0" w:color="auto"/>
                    <w:left w:val="none" w:sz="0" w:space="0" w:color="auto"/>
                    <w:bottom w:val="none" w:sz="0" w:space="0" w:color="auto"/>
                    <w:right w:val="none" w:sz="0" w:space="0" w:color="auto"/>
                  </w:divBdr>
                </w:div>
              </w:divsChild>
            </w:div>
            <w:div w:id="896168324">
              <w:marLeft w:val="0"/>
              <w:marRight w:val="0"/>
              <w:marTop w:val="0"/>
              <w:marBottom w:val="0"/>
              <w:divBdr>
                <w:top w:val="none" w:sz="0" w:space="0" w:color="auto"/>
                <w:left w:val="none" w:sz="0" w:space="0" w:color="auto"/>
                <w:bottom w:val="none" w:sz="0" w:space="0" w:color="auto"/>
                <w:right w:val="none" w:sz="0" w:space="0" w:color="auto"/>
              </w:divBdr>
              <w:divsChild>
                <w:div w:id="746348208">
                  <w:marLeft w:val="0"/>
                  <w:marRight w:val="0"/>
                  <w:marTop w:val="0"/>
                  <w:marBottom w:val="0"/>
                  <w:divBdr>
                    <w:top w:val="none" w:sz="0" w:space="0" w:color="auto"/>
                    <w:left w:val="none" w:sz="0" w:space="0" w:color="auto"/>
                    <w:bottom w:val="none" w:sz="0" w:space="0" w:color="auto"/>
                    <w:right w:val="none" w:sz="0" w:space="0" w:color="auto"/>
                  </w:divBdr>
                </w:div>
              </w:divsChild>
            </w:div>
            <w:div w:id="969432196">
              <w:marLeft w:val="0"/>
              <w:marRight w:val="0"/>
              <w:marTop w:val="0"/>
              <w:marBottom w:val="0"/>
              <w:divBdr>
                <w:top w:val="none" w:sz="0" w:space="0" w:color="auto"/>
                <w:left w:val="none" w:sz="0" w:space="0" w:color="auto"/>
                <w:bottom w:val="none" w:sz="0" w:space="0" w:color="auto"/>
                <w:right w:val="none" w:sz="0" w:space="0" w:color="auto"/>
              </w:divBdr>
              <w:divsChild>
                <w:div w:id="192231029">
                  <w:marLeft w:val="0"/>
                  <w:marRight w:val="0"/>
                  <w:marTop w:val="0"/>
                  <w:marBottom w:val="0"/>
                  <w:divBdr>
                    <w:top w:val="none" w:sz="0" w:space="0" w:color="auto"/>
                    <w:left w:val="none" w:sz="0" w:space="0" w:color="auto"/>
                    <w:bottom w:val="none" w:sz="0" w:space="0" w:color="auto"/>
                    <w:right w:val="none" w:sz="0" w:space="0" w:color="auto"/>
                  </w:divBdr>
                </w:div>
              </w:divsChild>
            </w:div>
            <w:div w:id="143280497">
              <w:marLeft w:val="0"/>
              <w:marRight w:val="0"/>
              <w:marTop w:val="0"/>
              <w:marBottom w:val="0"/>
              <w:divBdr>
                <w:top w:val="none" w:sz="0" w:space="0" w:color="auto"/>
                <w:left w:val="none" w:sz="0" w:space="0" w:color="auto"/>
                <w:bottom w:val="none" w:sz="0" w:space="0" w:color="auto"/>
                <w:right w:val="none" w:sz="0" w:space="0" w:color="auto"/>
              </w:divBdr>
              <w:divsChild>
                <w:div w:id="1696926481">
                  <w:marLeft w:val="0"/>
                  <w:marRight w:val="0"/>
                  <w:marTop w:val="0"/>
                  <w:marBottom w:val="0"/>
                  <w:divBdr>
                    <w:top w:val="none" w:sz="0" w:space="0" w:color="auto"/>
                    <w:left w:val="none" w:sz="0" w:space="0" w:color="auto"/>
                    <w:bottom w:val="none" w:sz="0" w:space="0" w:color="auto"/>
                    <w:right w:val="none" w:sz="0" w:space="0" w:color="auto"/>
                  </w:divBdr>
                </w:div>
              </w:divsChild>
            </w:div>
            <w:div w:id="1382511708">
              <w:marLeft w:val="0"/>
              <w:marRight w:val="0"/>
              <w:marTop w:val="0"/>
              <w:marBottom w:val="0"/>
              <w:divBdr>
                <w:top w:val="none" w:sz="0" w:space="0" w:color="auto"/>
                <w:left w:val="none" w:sz="0" w:space="0" w:color="auto"/>
                <w:bottom w:val="none" w:sz="0" w:space="0" w:color="auto"/>
                <w:right w:val="none" w:sz="0" w:space="0" w:color="auto"/>
              </w:divBdr>
              <w:divsChild>
                <w:div w:id="67310252">
                  <w:marLeft w:val="0"/>
                  <w:marRight w:val="0"/>
                  <w:marTop w:val="0"/>
                  <w:marBottom w:val="0"/>
                  <w:divBdr>
                    <w:top w:val="none" w:sz="0" w:space="0" w:color="auto"/>
                    <w:left w:val="none" w:sz="0" w:space="0" w:color="auto"/>
                    <w:bottom w:val="none" w:sz="0" w:space="0" w:color="auto"/>
                    <w:right w:val="none" w:sz="0" w:space="0" w:color="auto"/>
                  </w:divBdr>
                </w:div>
              </w:divsChild>
            </w:div>
            <w:div w:id="794100473">
              <w:marLeft w:val="0"/>
              <w:marRight w:val="0"/>
              <w:marTop w:val="0"/>
              <w:marBottom w:val="0"/>
              <w:divBdr>
                <w:top w:val="none" w:sz="0" w:space="0" w:color="auto"/>
                <w:left w:val="none" w:sz="0" w:space="0" w:color="auto"/>
                <w:bottom w:val="none" w:sz="0" w:space="0" w:color="auto"/>
                <w:right w:val="none" w:sz="0" w:space="0" w:color="auto"/>
              </w:divBdr>
              <w:divsChild>
                <w:div w:id="371879114">
                  <w:marLeft w:val="0"/>
                  <w:marRight w:val="0"/>
                  <w:marTop w:val="0"/>
                  <w:marBottom w:val="0"/>
                  <w:divBdr>
                    <w:top w:val="none" w:sz="0" w:space="0" w:color="auto"/>
                    <w:left w:val="none" w:sz="0" w:space="0" w:color="auto"/>
                    <w:bottom w:val="none" w:sz="0" w:space="0" w:color="auto"/>
                    <w:right w:val="none" w:sz="0" w:space="0" w:color="auto"/>
                  </w:divBdr>
                </w:div>
              </w:divsChild>
            </w:div>
            <w:div w:id="1249390429">
              <w:marLeft w:val="0"/>
              <w:marRight w:val="0"/>
              <w:marTop w:val="0"/>
              <w:marBottom w:val="0"/>
              <w:divBdr>
                <w:top w:val="none" w:sz="0" w:space="0" w:color="auto"/>
                <w:left w:val="none" w:sz="0" w:space="0" w:color="auto"/>
                <w:bottom w:val="none" w:sz="0" w:space="0" w:color="auto"/>
                <w:right w:val="none" w:sz="0" w:space="0" w:color="auto"/>
              </w:divBdr>
              <w:divsChild>
                <w:div w:id="495001137">
                  <w:marLeft w:val="0"/>
                  <w:marRight w:val="0"/>
                  <w:marTop w:val="0"/>
                  <w:marBottom w:val="0"/>
                  <w:divBdr>
                    <w:top w:val="none" w:sz="0" w:space="0" w:color="auto"/>
                    <w:left w:val="none" w:sz="0" w:space="0" w:color="auto"/>
                    <w:bottom w:val="none" w:sz="0" w:space="0" w:color="auto"/>
                    <w:right w:val="none" w:sz="0" w:space="0" w:color="auto"/>
                  </w:divBdr>
                </w:div>
              </w:divsChild>
            </w:div>
            <w:div w:id="1549681761">
              <w:marLeft w:val="0"/>
              <w:marRight w:val="0"/>
              <w:marTop w:val="0"/>
              <w:marBottom w:val="0"/>
              <w:divBdr>
                <w:top w:val="none" w:sz="0" w:space="0" w:color="auto"/>
                <w:left w:val="none" w:sz="0" w:space="0" w:color="auto"/>
                <w:bottom w:val="none" w:sz="0" w:space="0" w:color="auto"/>
                <w:right w:val="none" w:sz="0" w:space="0" w:color="auto"/>
              </w:divBdr>
              <w:divsChild>
                <w:div w:id="3498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953">
          <w:marLeft w:val="0"/>
          <w:marRight w:val="0"/>
          <w:marTop w:val="0"/>
          <w:marBottom w:val="600"/>
          <w:divBdr>
            <w:top w:val="none" w:sz="0" w:space="0" w:color="auto"/>
            <w:left w:val="none" w:sz="0" w:space="0" w:color="auto"/>
            <w:bottom w:val="none" w:sz="0" w:space="0" w:color="auto"/>
            <w:right w:val="none" w:sz="0" w:space="0" w:color="auto"/>
          </w:divBdr>
        </w:div>
      </w:divsChild>
    </w:div>
    <w:div w:id="804469996">
      <w:marLeft w:val="0"/>
      <w:marRight w:val="0"/>
      <w:marTop w:val="0"/>
      <w:marBottom w:val="0"/>
      <w:divBdr>
        <w:top w:val="none" w:sz="0" w:space="0" w:color="auto"/>
        <w:left w:val="none" w:sz="0" w:space="0" w:color="auto"/>
        <w:bottom w:val="none" w:sz="0" w:space="0" w:color="auto"/>
        <w:right w:val="none" w:sz="0" w:space="0" w:color="auto"/>
      </w:divBdr>
      <w:divsChild>
        <w:div w:id="926621226">
          <w:marLeft w:val="0"/>
          <w:marRight w:val="0"/>
          <w:marTop w:val="432"/>
          <w:marBottom w:val="0"/>
          <w:divBdr>
            <w:top w:val="none" w:sz="0" w:space="0" w:color="auto"/>
            <w:left w:val="none" w:sz="0" w:space="0" w:color="auto"/>
            <w:bottom w:val="none" w:sz="0" w:space="0" w:color="auto"/>
            <w:right w:val="none" w:sz="0" w:space="0" w:color="auto"/>
          </w:divBdr>
        </w:div>
        <w:div w:id="1109738897">
          <w:marLeft w:val="0"/>
          <w:marRight w:val="0"/>
          <w:marTop w:val="0"/>
          <w:marBottom w:val="0"/>
          <w:divBdr>
            <w:top w:val="none" w:sz="0" w:space="0" w:color="auto"/>
            <w:left w:val="none" w:sz="0" w:space="0" w:color="auto"/>
            <w:bottom w:val="none" w:sz="0" w:space="0" w:color="auto"/>
            <w:right w:val="none" w:sz="0" w:space="0" w:color="auto"/>
          </w:divBdr>
        </w:div>
        <w:div w:id="1633097894">
          <w:marLeft w:val="0"/>
          <w:marRight w:val="0"/>
          <w:marTop w:val="0"/>
          <w:marBottom w:val="600"/>
          <w:divBdr>
            <w:top w:val="none" w:sz="0" w:space="0" w:color="auto"/>
            <w:left w:val="none" w:sz="0" w:space="0" w:color="auto"/>
            <w:bottom w:val="none" w:sz="0" w:space="0" w:color="auto"/>
            <w:right w:val="none" w:sz="0" w:space="0" w:color="auto"/>
          </w:divBdr>
        </w:div>
      </w:divsChild>
    </w:div>
    <w:div w:id="893472086">
      <w:marLeft w:val="0"/>
      <w:marRight w:val="0"/>
      <w:marTop w:val="0"/>
      <w:marBottom w:val="0"/>
      <w:divBdr>
        <w:top w:val="none" w:sz="0" w:space="0" w:color="auto"/>
        <w:left w:val="none" w:sz="0" w:space="0" w:color="auto"/>
        <w:bottom w:val="none" w:sz="0" w:space="0" w:color="auto"/>
        <w:right w:val="none" w:sz="0" w:space="0" w:color="auto"/>
      </w:divBdr>
      <w:divsChild>
        <w:div w:id="171650241">
          <w:marLeft w:val="0"/>
          <w:marRight w:val="0"/>
          <w:marTop w:val="432"/>
          <w:marBottom w:val="0"/>
          <w:divBdr>
            <w:top w:val="none" w:sz="0" w:space="0" w:color="auto"/>
            <w:left w:val="none" w:sz="0" w:space="0" w:color="auto"/>
            <w:bottom w:val="none" w:sz="0" w:space="0" w:color="auto"/>
            <w:right w:val="none" w:sz="0" w:space="0" w:color="auto"/>
          </w:divBdr>
        </w:div>
        <w:div w:id="1151873050">
          <w:marLeft w:val="0"/>
          <w:marRight w:val="0"/>
          <w:marTop w:val="0"/>
          <w:marBottom w:val="0"/>
          <w:divBdr>
            <w:top w:val="none" w:sz="0" w:space="0" w:color="auto"/>
            <w:left w:val="none" w:sz="0" w:space="0" w:color="auto"/>
            <w:bottom w:val="none" w:sz="0" w:space="0" w:color="auto"/>
            <w:right w:val="none" w:sz="0" w:space="0" w:color="auto"/>
          </w:divBdr>
          <w:divsChild>
            <w:div w:id="21050988">
              <w:marLeft w:val="0"/>
              <w:marRight w:val="0"/>
              <w:marTop w:val="0"/>
              <w:marBottom w:val="0"/>
              <w:divBdr>
                <w:top w:val="none" w:sz="0" w:space="0" w:color="auto"/>
                <w:left w:val="none" w:sz="0" w:space="0" w:color="auto"/>
                <w:bottom w:val="none" w:sz="0" w:space="0" w:color="auto"/>
                <w:right w:val="none" w:sz="0" w:space="0" w:color="auto"/>
              </w:divBdr>
              <w:divsChild>
                <w:div w:id="240482195">
                  <w:marLeft w:val="0"/>
                  <w:marRight w:val="0"/>
                  <w:marTop w:val="0"/>
                  <w:marBottom w:val="0"/>
                  <w:divBdr>
                    <w:top w:val="none" w:sz="0" w:space="0" w:color="auto"/>
                    <w:left w:val="none" w:sz="0" w:space="0" w:color="auto"/>
                    <w:bottom w:val="none" w:sz="0" w:space="0" w:color="auto"/>
                    <w:right w:val="none" w:sz="0" w:space="0" w:color="auto"/>
                  </w:divBdr>
                </w:div>
              </w:divsChild>
            </w:div>
            <w:div w:id="620067456">
              <w:marLeft w:val="0"/>
              <w:marRight w:val="0"/>
              <w:marTop w:val="0"/>
              <w:marBottom w:val="0"/>
              <w:divBdr>
                <w:top w:val="none" w:sz="0" w:space="0" w:color="auto"/>
                <w:left w:val="none" w:sz="0" w:space="0" w:color="auto"/>
                <w:bottom w:val="none" w:sz="0" w:space="0" w:color="auto"/>
                <w:right w:val="none" w:sz="0" w:space="0" w:color="auto"/>
              </w:divBdr>
              <w:divsChild>
                <w:div w:id="1722090330">
                  <w:marLeft w:val="0"/>
                  <w:marRight w:val="0"/>
                  <w:marTop w:val="0"/>
                  <w:marBottom w:val="0"/>
                  <w:divBdr>
                    <w:top w:val="none" w:sz="0" w:space="0" w:color="auto"/>
                    <w:left w:val="none" w:sz="0" w:space="0" w:color="auto"/>
                    <w:bottom w:val="none" w:sz="0" w:space="0" w:color="auto"/>
                    <w:right w:val="none" w:sz="0" w:space="0" w:color="auto"/>
                  </w:divBdr>
                </w:div>
              </w:divsChild>
            </w:div>
            <w:div w:id="453595456">
              <w:marLeft w:val="0"/>
              <w:marRight w:val="0"/>
              <w:marTop w:val="0"/>
              <w:marBottom w:val="0"/>
              <w:divBdr>
                <w:top w:val="none" w:sz="0" w:space="0" w:color="auto"/>
                <w:left w:val="none" w:sz="0" w:space="0" w:color="auto"/>
                <w:bottom w:val="none" w:sz="0" w:space="0" w:color="auto"/>
                <w:right w:val="none" w:sz="0" w:space="0" w:color="auto"/>
              </w:divBdr>
              <w:divsChild>
                <w:div w:id="968822008">
                  <w:marLeft w:val="0"/>
                  <w:marRight w:val="0"/>
                  <w:marTop w:val="0"/>
                  <w:marBottom w:val="0"/>
                  <w:divBdr>
                    <w:top w:val="none" w:sz="0" w:space="0" w:color="auto"/>
                    <w:left w:val="none" w:sz="0" w:space="0" w:color="auto"/>
                    <w:bottom w:val="none" w:sz="0" w:space="0" w:color="auto"/>
                    <w:right w:val="none" w:sz="0" w:space="0" w:color="auto"/>
                  </w:divBdr>
                </w:div>
              </w:divsChild>
            </w:div>
            <w:div w:id="2007634803">
              <w:marLeft w:val="0"/>
              <w:marRight w:val="0"/>
              <w:marTop w:val="0"/>
              <w:marBottom w:val="0"/>
              <w:divBdr>
                <w:top w:val="none" w:sz="0" w:space="0" w:color="auto"/>
                <w:left w:val="none" w:sz="0" w:space="0" w:color="auto"/>
                <w:bottom w:val="none" w:sz="0" w:space="0" w:color="auto"/>
                <w:right w:val="none" w:sz="0" w:space="0" w:color="auto"/>
              </w:divBdr>
              <w:divsChild>
                <w:div w:id="568804163">
                  <w:marLeft w:val="0"/>
                  <w:marRight w:val="0"/>
                  <w:marTop w:val="0"/>
                  <w:marBottom w:val="0"/>
                  <w:divBdr>
                    <w:top w:val="none" w:sz="0" w:space="0" w:color="auto"/>
                    <w:left w:val="none" w:sz="0" w:space="0" w:color="auto"/>
                    <w:bottom w:val="none" w:sz="0" w:space="0" w:color="auto"/>
                    <w:right w:val="none" w:sz="0" w:space="0" w:color="auto"/>
                  </w:divBdr>
                </w:div>
              </w:divsChild>
            </w:div>
            <w:div w:id="205728369">
              <w:marLeft w:val="0"/>
              <w:marRight w:val="0"/>
              <w:marTop w:val="0"/>
              <w:marBottom w:val="0"/>
              <w:divBdr>
                <w:top w:val="none" w:sz="0" w:space="0" w:color="auto"/>
                <w:left w:val="none" w:sz="0" w:space="0" w:color="auto"/>
                <w:bottom w:val="none" w:sz="0" w:space="0" w:color="auto"/>
                <w:right w:val="none" w:sz="0" w:space="0" w:color="auto"/>
              </w:divBdr>
              <w:divsChild>
                <w:div w:id="1133138163">
                  <w:marLeft w:val="0"/>
                  <w:marRight w:val="0"/>
                  <w:marTop w:val="0"/>
                  <w:marBottom w:val="0"/>
                  <w:divBdr>
                    <w:top w:val="none" w:sz="0" w:space="0" w:color="auto"/>
                    <w:left w:val="none" w:sz="0" w:space="0" w:color="auto"/>
                    <w:bottom w:val="none" w:sz="0" w:space="0" w:color="auto"/>
                    <w:right w:val="none" w:sz="0" w:space="0" w:color="auto"/>
                  </w:divBdr>
                </w:div>
              </w:divsChild>
            </w:div>
            <w:div w:id="1008368128">
              <w:marLeft w:val="0"/>
              <w:marRight w:val="0"/>
              <w:marTop w:val="0"/>
              <w:marBottom w:val="0"/>
              <w:divBdr>
                <w:top w:val="none" w:sz="0" w:space="0" w:color="auto"/>
                <w:left w:val="none" w:sz="0" w:space="0" w:color="auto"/>
                <w:bottom w:val="none" w:sz="0" w:space="0" w:color="auto"/>
                <w:right w:val="none" w:sz="0" w:space="0" w:color="auto"/>
              </w:divBdr>
              <w:divsChild>
                <w:div w:id="1470509695">
                  <w:marLeft w:val="0"/>
                  <w:marRight w:val="0"/>
                  <w:marTop w:val="0"/>
                  <w:marBottom w:val="0"/>
                  <w:divBdr>
                    <w:top w:val="none" w:sz="0" w:space="0" w:color="auto"/>
                    <w:left w:val="none" w:sz="0" w:space="0" w:color="auto"/>
                    <w:bottom w:val="none" w:sz="0" w:space="0" w:color="auto"/>
                    <w:right w:val="none" w:sz="0" w:space="0" w:color="auto"/>
                  </w:divBdr>
                </w:div>
              </w:divsChild>
            </w:div>
            <w:div w:id="733311999">
              <w:marLeft w:val="0"/>
              <w:marRight w:val="0"/>
              <w:marTop w:val="0"/>
              <w:marBottom w:val="0"/>
              <w:divBdr>
                <w:top w:val="none" w:sz="0" w:space="0" w:color="auto"/>
                <w:left w:val="none" w:sz="0" w:space="0" w:color="auto"/>
                <w:bottom w:val="none" w:sz="0" w:space="0" w:color="auto"/>
                <w:right w:val="none" w:sz="0" w:space="0" w:color="auto"/>
              </w:divBdr>
              <w:divsChild>
                <w:div w:id="1874028392">
                  <w:marLeft w:val="0"/>
                  <w:marRight w:val="0"/>
                  <w:marTop w:val="0"/>
                  <w:marBottom w:val="0"/>
                  <w:divBdr>
                    <w:top w:val="none" w:sz="0" w:space="0" w:color="auto"/>
                    <w:left w:val="none" w:sz="0" w:space="0" w:color="auto"/>
                    <w:bottom w:val="none" w:sz="0" w:space="0" w:color="auto"/>
                    <w:right w:val="none" w:sz="0" w:space="0" w:color="auto"/>
                  </w:divBdr>
                </w:div>
              </w:divsChild>
            </w:div>
            <w:div w:id="1674186666">
              <w:marLeft w:val="0"/>
              <w:marRight w:val="0"/>
              <w:marTop w:val="0"/>
              <w:marBottom w:val="0"/>
              <w:divBdr>
                <w:top w:val="none" w:sz="0" w:space="0" w:color="auto"/>
                <w:left w:val="none" w:sz="0" w:space="0" w:color="auto"/>
                <w:bottom w:val="none" w:sz="0" w:space="0" w:color="auto"/>
                <w:right w:val="none" w:sz="0" w:space="0" w:color="auto"/>
              </w:divBdr>
              <w:divsChild>
                <w:div w:id="890073549">
                  <w:marLeft w:val="0"/>
                  <w:marRight w:val="0"/>
                  <w:marTop w:val="0"/>
                  <w:marBottom w:val="0"/>
                  <w:divBdr>
                    <w:top w:val="none" w:sz="0" w:space="0" w:color="auto"/>
                    <w:left w:val="none" w:sz="0" w:space="0" w:color="auto"/>
                    <w:bottom w:val="none" w:sz="0" w:space="0" w:color="auto"/>
                    <w:right w:val="none" w:sz="0" w:space="0" w:color="auto"/>
                  </w:divBdr>
                </w:div>
              </w:divsChild>
            </w:div>
            <w:div w:id="2042171837">
              <w:marLeft w:val="0"/>
              <w:marRight w:val="0"/>
              <w:marTop w:val="0"/>
              <w:marBottom w:val="0"/>
              <w:divBdr>
                <w:top w:val="none" w:sz="0" w:space="0" w:color="auto"/>
                <w:left w:val="none" w:sz="0" w:space="0" w:color="auto"/>
                <w:bottom w:val="none" w:sz="0" w:space="0" w:color="auto"/>
                <w:right w:val="none" w:sz="0" w:space="0" w:color="auto"/>
              </w:divBdr>
              <w:divsChild>
                <w:div w:id="2134596194">
                  <w:marLeft w:val="0"/>
                  <w:marRight w:val="0"/>
                  <w:marTop w:val="0"/>
                  <w:marBottom w:val="0"/>
                  <w:divBdr>
                    <w:top w:val="none" w:sz="0" w:space="0" w:color="auto"/>
                    <w:left w:val="none" w:sz="0" w:space="0" w:color="auto"/>
                    <w:bottom w:val="none" w:sz="0" w:space="0" w:color="auto"/>
                    <w:right w:val="none" w:sz="0" w:space="0" w:color="auto"/>
                  </w:divBdr>
                </w:div>
              </w:divsChild>
            </w:div>
            <w:div w:id="1473017998">
              <w:marLeft w:val="0"/>
              <w:marRight w:val="0"/>
              <w:marTop w:val="0"/>
              <w:marBottom w:val="0"/>
              <w:divBdr>
                <w:top w:val="none" w:sz="0" w:space="0" w:color="auto"/>
                <w:left w:val="none" w:sz="0" w:space="0" w:color="auto"/>
                <w:bottom w:val="none" w:sz="0" w:space="0" w:color="auto"/>
                <w:right w:val="none" w:sz="0" w:space="0" w:color="auto"/>
              </w:divBdr>
              <w:divsChild>
                <w:div w:id="189688455">
                  <w:marLeft w:val="0"/>
                  <w:marRight w:val="0"/>
                  <w:marTop w:val="0"/>
                  <w:marBottom w:val="0"/>
                  <w:divBdr>
                    <w:top w:val="none" w:sz="0" w:space="0" w:color="auto"/>
                    <w:left w:val="none" w:sz="0" w:space="0" w:color="auto"/>
                    <w:bottom w:val="none" w:sz="0" w:space="0" w:color="auto"/>
                    <w:right w:val="none" w:sz="0" w:space="0" w:color="auto"/>
                  </w:divBdr>
                </w:div>
              </w:divsChild>
            </w:div>
            <w:div w:id="622464524">
              <w:marLeft w:val="0"/>
              <w:marRight w:val="0"/>
              <w:marTop w:val="0"/>
              <w:marBottom w:val="0"/>
              <w:divBdr>
                <w:top w:val="none" w:sz="0" w:space="0" w:color="auto"/>
                <w:left w:val="none" w:sz="0" w:space="0" w:color="auto"/>
                <w:bottom w:val="none" w:sz="0" w:space="0" w:color="auto"/>
                <w:right w:val="none" w:sz="0" w:space="0" w:color="auto"/>
              </w:divBdr>
              <w:divsChild>
                <w:div w:id="464200434">
                  <w:marLeft w:val="0"/>
                  <w:marRight w:val="0"/>
                  <w:marTop w:val="0"/>
                  <w:marBottom w:val="0"/>
                  <w:divBdr>
                    <w:top w:val="none" w:sz="0" w:space="0" w:color="auto"/>
                    <w:left w:val="none" w:sz="0" w:space="0" w:color="auto"/>
                    <w:bottom w:val="none" w:sz="0" w:space="0" w:color="auto"/>
                    <w:right w:val="none" w:sz="0" w:space="0" w:color="auto"/>
                  </w:divBdr>
                </w:div>
              </w:divsChild>
            </w:div>
            <w:div w:id="1418596401">
              <w:marLeft w:val="0"/>
              <w:marRight w:val="0"/>
              <w:marTop w:val="0"/>
              <w:marBottom w:val="0"/>
              <w:divBdr>
                <w:top w:val="none" w:sz="0" w:space="0" w:color="auto"/>
                <w:left w:val="none" w:sz="0" w:space="0" w:color="auto"/>
                <w:bottom w:val="none" w:sz="0" w:space="0" w:color="auto"/>
                <w:right w:val="none" w:sz="0" w:space="0" w:color="auto"/>
              </w:divBdr>
              <w:divsChild>
                <w:div w:id="1550261933">
                  <w:marLeft w:val="0"/>
                  <w:marRight w:val="0"/>
                  <w:marTop w:val="0"/>
                  <w:marBottom w:val="0"/>
                  <w:divBdr>
                    <w:top w:val="none" w:sz="0" w:space="0" w:color="auto"/>
                    <w:left w:val="none" w:sz="0" w:space="0" w:color="auto"/>
                    <w:bottom w:val="none" w:sz="0" w:space="0" w:color="auto"/>
                    <w:right w:val="none" w:sz="0" w:space="0" w:color="auto"/>
                  </w:divBdr>
                </w:div>
              </w:divsChild>
            </w:div>
            <w:div w:id="1615287328">
              <w:marLeft w:val="0"/>
              <w:marRight w:val="0"/>
              <w:marTop w:val="0"/>
              <w:marBottom w:val="0"/>
              <w:divBdr>
                <w:top w:val="none" w:sz="0" w:space="0" w:color="auto"/>
                <w:left w:val="none" w:sz="0" w:space="0" w:color="auto"/>
                <w:bottom w:val="none" w:sz="0" w:space="0" w:color="auto"/>
                <w:right w:val="none" w:sz="0" w:space="0" w:color="auto"/>
              </w:divBdr>
              <w:divsChild>
                <w:div w:id="880824048">
                  <w:marLeft w:val="0"/>
                  <w:marRight w:val="0"/>
                  <w:marTop w:val="0"/>
                  <w:marBottom w:val="0"/>
                  <w:divBdr>
                    <w:top w:val="none" w:sz="0" w:space="0" w:color="auto"/>
                    <w:left w:val="none" w:sz="0" w:space="0" w:color="auto"/>
                    <w:bottom w:val="none" w:sz="0" w:space="0" w:color="auto"/>
                    <w:right w:val="none" w:sz="0" w:space="0" w:color="auto"/>
                  </w:divBdr>
                </w:div>
              </w:divsChild>
            </w:div>
            <w:div w:id="172301890">
              <w:marLeft w:val="0"/>
              <w:marRight w:val="0"/>
              <w:marTop w:val="0"/>
              <w:marBottom w:val="0"/>
              <w:divBdr>
                <w:top w:val="none" w:sz="0" w:space="0" w:color="auto"/>
                <w:left w:val="none" w:sz="0" w:space="0" w:color="auto"/>
                <w:bottom w:val="none" w:sz="0" w:space="0" w:color="auto"/>
                <w:right w:val="none" w:sz="0" w:space="0" w:color="auto"/>
              </w:divBdr>
              <w:divsChild>
                <w:div w:id="17376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7730">
          <w:marLeft w:val="0"/>
          <w:marRight w:val="0"/>
          <w:marTop w:val="0"/>
          <w:marBottom w:val="600"/>
          <w:divBdr>
            <w:top w:val="none" w:sz="0" w:space="0" w:color="auto"/>
            <w:left w:val="none" w:sz="0" w:space="0" w:color="auto"/>
            <w:bottom w:val="none" w:sz="0" w:space="0" w:color="auto"/>
            <w:right w:val="none" w:sz="0" w:space="0" w:color="auto"/>
          </w:divBdr>
        </w:div>
      </w:divsChild>
    </w:div>
    <w:div w:id="895043137">
      <w:marLeft w:val="0"/>
      <w:marRight w:val="0"/>
      <w:marTop w:val="0"/>
      <w:marBottom w:val="0"/>
      <w:divBdr>
        <w:top w:val="none" w:sz="0" w:space="0" w:color="auto"/>
        <w:left w:val="none" w:sz="0" w:space="0" w:color="auto"/>
        <w:bottom w:val="none" w:sz="0" w:space="0" w:color="auto"/>
        <w:right w:val="none" w:sz="0" w:space="0" w:color="auto"/>
      </w:divBdr>
      <w:divsChild>
        <w:div w:id="1420714190">
          <w:marLeft w:val="0"/>
          <w:marRight w:val="0"/>
          <w:marTop w:val="432"/>
          <w:marBottom w:val="0"/>
          <w:divBdr>
            <w:top w:val="none" w:sz="0" w:space="0" w:color="auto"/>
            <w:left w:val="none" w:sz="0" w:space="0" w:color="auto"/>
            <w:bottom w:val="none" w:sz="0" w:space="0" w:color="auto"/>
            <w:right w:val="none" w:sz="0" w:space="0" w:color="auto"/>
          </w:divBdr>
        </w:div>
        <w:div w:id="201988628">
          <w:marLeft w:val="0"/>
          <w:marRight w:val="0"/>
          <w:marTop w:val="0"/>
          <w:marBottom w:val="0"/>
          <w:divBdr>
            <w:top w:val="none" w:sz="0" w:space="0" w:color="auto"/>
            <w:left w:val="none" w:sz="0" w:space="0" w:color="auto"/>
            <w:bottom w:val="none" w:sz="0" w:space="0" w:color="auto"/>
            <w:right w:val="none" w:sz="0" w:space="0" w:color="auto"/>
          </w:divBdr>
          <w:divsChild>
            <w:div w:id="1770085026">
              <w:marLeft w:val="0"/>
              <w:marRight w:val="0"/>
              <w:marTop w:val="0"/>
              <w:marBottom w:val="0"/>
              <w:divBdr>
                <w:top w:val="none" w:sz="0" w:space="0" w:color="auto"/>
                <w:left w:val="none" w:sz="0" w:space="0" w:color="auto"/>
                <w:bottom w:val="none" w:sz="0" w:space="0" w:color="auto"/>
                <w:right w:val="none" w:sz="0" w:space="0" w:color="auto"/>
              </w:divBdr>
              <w:divsChild>
                <w:div w:id="1876766329">
                  <w:marLeft w:val="0"/>
                  <w:marRight w:val="0"/>
                  <w:marTop w:val="0"/>
                  <w:marBottom w:val="0"/>
                  <w:divBdr>
                    <w:top w:val="none" w:sz="0" w:space="0" w:color="auto"/>
                    <w:left w:val="none" w:sz="0" w:space="0" w:color="auto"/>
                    <w:bottom w:val="none" w:sz="0" w:space="0" w:color="auto"/>
                    <w:right w:val="none" w:sz="0" w:space="0" w:color="auto"/>
                  </w:divBdr>
                </w:div>
              </w:divsChild>
            </w:div>
            <w:div w:id="499584908">
              <w:marLeft w:val="0"/>
              <w:marRight w:val="0"/>
              <w:marTop w:val="0"/>
              <w:marBottom w:val="0"/>
              <w:divBdr>
                <w:top w:val="none" w:sz="0" w:space="0" w:color="auto"/>
                <w:left w:val="none" w:sz="0" w:space="0" w:color="auto"/>
                <w:bottom w:val="none" w:sz="0" w:space="0" w:color="auto"/>
                <w:right w:val="none" w:sz="0" w:space="0" w:color="auto"/>
              </w:divBdr>
              <w:divsChild>
                <w:div w:id="702512064">
                  <w:marLeft w:val="0"/>
                  <w:marRight w:val="0"/>
                  <w:marTop w:val="0"/>
                  <w:marBottom w:val="0"/>
                  <w:divBdr>
                    <w:top w:val="none" w:sz="0" w:space="0" w:color="auto"/>
                    <w:left w:val="none" w:sz="0" w:space="0" w:color="auto"/>
                    <w:bottom w:val="none" w:sz="0" w:space="0" w:color="auto"/>
                    <w:right w:val="none" w:sz="0" w:space="0" w:color="auto"/>
                  </w:divBdr>
                </w:div>
              </w:divsChild>
            </w:div>
            <w:div w:id="738404749">
              <w:marLeft w:val="0"/>
              <w:marRight w:val="0"/>
              <w:marTop w:val="0"/>
              <w:marBottom w:val="0"/>
              <w:divBdr>
                <w:top w:val="none" w:sz="0" w:space="0" w:color="auto"/>
                <w:left w:val="none" w:sz="0" w:space="0" w:color="auto"/>
                <w:bottom w:val="none" w:sz="0" w:space="0" w:color="auto"/>
                <w:right w:val="none" w:sz="0" w:space="0" w:color="auto"/>
              </w:divBdr>
              <w:divsChild>
                <w:div w:id="225386029">
                  <w:marLeft w:val="0"/>
                  <w:marRight w:val="0"/>
                  <w:marTop w:val="0"/>
                  <w:marBottom w:val="0"/>
                  <w:divBdr>
                    <w:top w:val="none" w:sz="0" w:space="0" w:color="auto"/>
                    <w:left w:val="none" w:sz="0" w:space="0" w:color="auto"/>
                    <w:bottom w:val="none" w:sz="0" w:space="0" w:color="auto"/>
                    <w:right w:val="none" w:sz="0" w:space="0" w:color="auto"/>
                  </w:divBdr>
                </w:div>
              </w:divsChild>
            </w:div>
            <w:div w:id="735057681">
              <w:marLeft w:val="0"/>
              <w:marRight w:val="0"/>
              <w:marTop w:val="0"/>
              <w:marBottom w:val="0"/>
              <w:divBdr>
                <w:top w:val="none" w:sz="0" w:space="0" w:color="auto"/>
                <w:left w:val="none" w:sz="0" w:space="0" w:color="auto"/>
                <w:bottom w:val="none" w:sz="0" w:space="0" w:color="auto"/>
                <w:right w:val="none" w:sz="0" w:space="0" w:color="auto"/>
              </w:divBdr>
              <w:divsChild>
                <w:div w:id="197544419">
                  <w:marLeft w:val="0"/>
                  <w:marRight w:val="0"/>
                  <w:marTop w:val="0"/>
                  <w:marBottom w:val="0"/>
                  <w:divBdr>
                    <w:top w:val="none" w:sz="0" w:space="0" w:color="auto"/>
                    <w:left w:val="none" w:sz="0" w:space="0" w:color="auto"/>
                    <w:bottom w:val="none" w:sz="0" w:space="0" w:color="auto"/>
                    <w:right w:val="none" w:sz="0" w:space="0" w:color="auto"/>
                  </w:divBdr>
                </w:div>
              </w:divsChild>
            </w:div>
            <w:div w:id="179199117">
              <w:marLeft w:val="0"/>
              <w:marRight w:val="0"/>
              <w:marTop w:val="0"/>
              <w:marBottom w:val="0"/>
              <w:divBdr>
                <w:top w:val="none" w:sz="0" w:space="0" w:color="auto"/>
                <w:left w:val="none" w:sz="0" w:space="0" w:color="auto"/>
                <w:bottom w:val="none" w:sz="0" w:space="0" w:color="auto"/>
                <w:right w:val="none" w:sz="0" w:space="0" w:color="auto"/>
              </w:divBdr>
              <w:divsChild>
                <w:div w:id="2090615252">
                  <w:marLeft w:val="0"/>
                  <w:marRight w:val="0"/>
                  <w:marTop w:val="0"/>
                  <w:marBottom w:val="0"/>
                  <w:divBdr>
                    <w:top w:val="none" w:sz="0" w:space="0" w:color="auto"/>
                    <w:left w:val="none" w:sz="0" w:space="0" w:color="auto"/>
                    <w:bottom w:val="none" w:sz="0" w:space="0" w:color="auto"/>
                    <w:right w:val="none" w:sz="0" w:space="0" w:color="auto"/>
                  </w:divBdr>
                </w:div>
              </w:divsChild>
            </w:div>
            <w:div w:id="8532476">
              <w:marLeft w:val="0"/>
              <w:marRight w:val="0"/>
              <w:marTop w:val="0"/>
              <w:marBottom w:val="0"/>
              <w:divBdr>
                <w:top w:val="none" w:sz="0" w:space="0" w:color="auto"/>
                <w:left w:val="none" w:sz="0" w:space="0" w:color="auto"/>
                <w:bottom w:val="none" w:sz="0" w:space="0" w:color="auto"/>
                <w:right w:val="none" w:sz="0" w:space="0" w:color="auto"/>
              </w:divBdr>
              <w:divsChild>
                <w:div w:id="653988431">
                  <w:marLeft w:val="0"/>
                  <w:marRight w:val="0"/>
                  <w:marTop w:val="0"/>
                  <w:marBottom w:val="0"/>
                  <w:divBdr>
                    <w:top w:val="none" w:sz="0" w:space="0" w:color="auto"/>
                    <w:left w:val="none" w:sz="0" w:space="0" w:color="auto"/>
                    <w:bottom w:val="none" w:sz="0" w:space="0" w:color="auto"/>
                    <w:right w:val="none" w:sz="0" w:space="0" w:color="auto"/>
                  </w:divBdr>
                </w:div>
              </w:divsChild>
            </w:div>
            <w:div w:id="562562896">
              <w:marLeft w:val="0"/>
              <w:marRight w:val="0"/>
              <w:marTop w:val="0"/>
              <w:marBottom w:val="0"/>
              <w:divBdr>
                <w:top w:val="none" w:sz="0" w:space="0" w:color="auto"/>
                <w:left w:val="none" w:sz="0" w:space="0" w:color="auto"/>
                <w:bottom w:val="none" w:sz="0" w:space="0" w:color="auto"/>
                <w:right w:val="none" w:sz="0" w:space="0" w:color="auto"/>
              </w:divBdr>
              <w:divsChild>
                <w:div w:id="476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3543">
          <w:marLeft w:val="0"/>
          <w:marRight w:val="0"/>
          <w:marTop w:val="0"/>
          <w:marBottom w:val="600"/>
          <w:divBdr>
            <w:top w:val="none" w:sz="0" w:space="0" w:color="auto"/>
            <w:left w:val="none" w:sz="0" w:space="0" w:color="auto"/>
            <w:bottom w:val="none" w:sz="0" w:space="0" w:color="auto"/>
            <w:right w:val="none" w:sz="0" w:space="0" w:color="auto"/>
          </w:divBdr>
        </w:div>
      </w:divsChild>
    </w:div>
    <w:div w:id="963383632">
      <w:marLeft w:val="0"/>
      <w:marRight w:val="0"/>
      <w:marTop w:val="0"/>
      <w:marBottom w:val="0"/>
      <w:divBdr>
        <w:top w:val="none" w:sz="0" w:space="0" w:color="auto"/>
        <w:left w:val="none" w:sz="0" w:space="0" w:color="auto"/>
        <w:bottom w:val="none" w:sz="0" w:space="0" w:color="auto"/>
        <w:right w:val="none" w:sz="0" w:space="0" w:color="auto"/>
      </w:divBdr>
      <w:divsChild>
        <w:div w:id="1265455880">
          <w:marLeft w:val="0"/>
          <w:marRight w:val="0"/>
          <w:marTop w:val="432"/>
          <w:marBottom w:val="0"/>
          <w:divBdr>
            <w:top w:val="none" w:sz="0" w:space="0" w:color="auto"/>
            <w:left w:val="none" w:sz="0" w:space="0" w:color="auto"/>
            <w:bottom w:val="none" w:sz="0" w:space="0" w:color="auto"/>
            <w:right w:val="none" w:sz="0" w:space="0" w:color="auto"/>
          </w:divBdr>
        </w:div>
        <w:div w:id="1377773264">
          <w:marLeft w:val="0"/>
          <w:marRight w:val="0"/>
          <w:marTop w:val="0"/>
          <w:marBottom w:val="0"/>
          <w:divBdr>
            <w:top w:val="none" w:sz="0" w:space="0" w:color="auto"/>
            <w:left w:val="none" w:sz="0" w:space="0" w:color="auto"/>
            <w:bottom w:val="none" w:sz="0" w:space="0" w:color="auto"/>
            <w:right w:val="none" w:sz="0" w:space="0" w:color="auto"/>
          </w:divBdr>
          <w:divsChild>
            <w:div w:id="1140877544">
              <w:marLeft w:val="0"/>
              <w:marRight w:val="0"/>
              <w:marTop w:val="0"/>
              <w:marBottom w:val="0"/>
              <w:divBdr>
                <w:top w:val="none" w:sz="0" w:space="0" w:color="auto"/>
                <w:left w:val="none" w:sz="0" w:space="0" w:color="auto"/>
                <w:bottom w:val="none" w:sz="0" w:space="0" w:color="auto"/>
                <w:right w:val="none" w:sz="0" w:space="0" w:color="auto"/>
              </w:divBdr>
              <w:divsChild>
                <w:div w:id="1985621681">
                  <w:marLeft w:val="0"/>
                  <w:marRight w:val="0"/>
                  <w:marTop w:val="0"/>
                  <w:marBottom w:val="0"/>
                  <w:divBdr>
                    <w:top w:val="none" w:sz="0" w:space="0" w:color="auto"/>
                    <w:left w:val="none" w:sz="0" w:space="0" w:color="auto"/>
                    <w:bottom w:val="none" w:sz="0" w:space="0" w:color="auto"/>
                    <w:right w:val="none" w:sz="0" w:space="0" w:color="auto"/>
                  </w:divBdr>
                </w:div>
              </w:divsChild>
            </w:div>
            <w:div w:id="1087463826">
              <w:marLeft w:val="0"/>
              <w:marRight w:val="0"/>
              <w:marTop w:val="0"/>
              <w:marBottom w:val="0"/>
              <w:divBdr>
                <w:top w:val="none" w:sz="0" w:space="0" w:color="auto"/>
                <w:left w:val="none" w:sz="0" w:space="0" w:color="auto"/>
                <w:bottom w:val="none" w:sz="0" w:space="0" w:color="auto"/>
                <w:right w:val="none" w:sz="0" w:space="0" w:color="auto"/>
              </w:divBdr>
              <w:divsChild>
                <w:div w:id="840313250">
                  <w:marLeft w:val="0"/>
                  <w:marRight w:val="0"/>
                  <w:marTop w:val="0"/>
                  <w:marBottom w:val="0"/>
                  <w:divBdr>
                    <w:top w:val="none" w:sz="0" w:space="0" w:color="auto"/>
                    <w:left w:val="none" w:sz="0" w:space="0" w:color="auto"/>
                    <w:bottom w:val="none" w:sz="0" w:space="0" w:color="auto"/>
                    <w:right w:val="none" w:sz="0" w:space="0" w:color="auto"/>
                  </w:divBdr>
                </w:div>
              </w:divsChild>
            </w:div>
            <w:div w:id="1176261705">
              <w:marLeft w:val="0"/>
              <w:marRight w:val="0"/>
              <w:marTop w:val="0"/>
              <w:marBottom w:val="0"/>
              <w:divBdr>
                <w:top w:val="none" w:sz="0" w:space="0" w:color="auto"/>
                <w:left w:val="none" w:sz="0" w:space="0" w:color="auto"/>
                <w:bottom w:val="none" w:sz="0" w:space="0" w:color="auto"/>
                <w:right w:val="none" w:sz="0" w:space="0" w:color="auto"/>
              </w:divBdr>
              <w:divsChild>
                <w:div w:id="1020397166">
                  <w:marLeft w:val="0"/>
                  <w:marRight w:val="0"/>
                  <w:marTop w:val="0"/>
                  <w:marBottom w:val="0"/>
                  <w:divBdr>
                    <w:top w:val="none" w:sz="0" w:space="0" w:color="auto"/>
                    <w:left w:val="none" w:sz="0" w:space="0" w:color="auto"/>
                    <w:bottom w:val="none" w:sz="0" w:space="0" w:color="auto"/>
                    <w:right w:val="none" w:sz="0" w:space="0" w:color="auto"/>
                  </w:divBdr>
                </w:div>
              </w:divsChild>
            </w:div>
            <w:div w:id="628558096">
              <w:marLeft w:val="0"/>
              <w:marRight w:val="0"/>
              <w:marTop w:val="0"/>
              <w:marBottom w:val="0"/>
              <w:divBdr>
                <w:top w:val="none" w:sz="0" w:space="0" w:color="auto"/>
                <w:left w:val="none" w:sz="0" w:space="0" w:color="auto"/>
                <w:bottom w:val="none" w:sz="0" w:space="0" w:color="auto"/>
                <w:right w:val="none" w:sz="0" w:space="0" w:color="auto"/>
              </w:divBdr>
              <w:divsChild>
                <w:div w:id="87822064">
                  <w:marLeft w:val="0"/>
                  <w:marRight w:val="0"/>
                  <w:marTop w:val="0"/>
                  <w:marBottom w:val="0"/>
                  <w:divBdr>
                    <w:top w:val="none" w:sz="0" w:space="0" w:color="auto"/>
                    <w:left w:val="none" w:sz="0" w:space="0" w:color="auto"/>
                    <w:bottom w:val="none" w:sz="0" w:space="0" w:color="auto"/>
                    <w:right w:val="none" w:sz="0" w:space="0" w:color="auto"/>
                  </w:divBdr>
                </w:div>
              </w:divsChild>
            </w:div>
            <w:div w:id="1506701001">
              <w:marLeft w:val="0"/>
              <w:marRight w:val="0"/>
              <w:marTop w:val="0"/>
              <w:marBottom w:val="0"/>
              <w:divBdr>
                <w:top w:val="none" w:sz="0" w:space="0" w:color="auto"/>
                <w:left w:val="none" w:sz="0" w:space="0" w:color="auto"/>
                <w:bottom w:val="none" w:sz="0" w:space="0" w:color="auto"/>
                <w:right w:val="none" w:sz="0" w:space="0" w:color="auto"/>
              </w:divBdr>
              <w:divsChild>
                <w:div w:id="1191189445">
                  <w:marLeft w:val="0"/>
                  <w:marRight w:val="0"/>
                  <w:marTop w:val="0"/>
                  <w:marBottom w:val="0"/>
                  <w:divBdr>
                    <w:top w:val="none" w:sz="0" w:space="0" w:color="auto"/>
                    <w:left w:val="none" w:sz="0" w:space="0" w:color="auto"/>
                    <w:bottom w:val="none" w:sz="0" w:space="0" w:color="auto"/>
                    <w:right w:val="none" w:sz="0" w:space="0" w:color="auto"/>
                  </w:divBdr>
                </w:div>
              </w:divsChild>
            </w:div>
            <w:div w:id="1989043265">
              <w:marLeft w:val="0"/>
              <w:marRight w:val="0"/>
              <w:marTop w:val="0"/>
              <w:marBottom w:val="0"/>
              <w:divBdr>
                <w:top w:val="none" w:sz="0" w:space="0" w:color="auto"/>
                <w:left w:val="none" w:sz="0" w:space="0" w:color="auto"/>
                <w:bottom w:val="none" w:sz="0" w:space="0" w:color="auto"/>
                <w:right w:val="none" w:sz="0" w:space="0" w:color="auto"/>
              </w:divBdr>
              <w:divsChild>
                <w:div w:id="1054549555">
                  <w:marLeft w:val="0"/>
                  <w:marRight w:val="0"/>
                  <w:marTop w:val="0"/>
                  <w:marBottom w:val="0"/>
                  <w:divBdr>
                    <w:top w:val="none" w:sz="0" w:space="0" w:color="auto"/>
                    <w:left w:val="none" w:sz="0" w:space="0" w:color="auto"/>
                    <w:bottom w:val="none" w:sz="0" w:space="0" w:color="auto"/>
                    <w:right w:val="none" w:sz="0" w:space="0" w:color="auto"/>
                  </w:divBdr>
                </w:div>
              </w:divsChild>
            </w:div>
            <w:div w:id="1136295286">
              <w:marLeft w:val="0"/>
              <w:marRight w:val="0"/>
              <w:marTop w:val="0"/>
              <w:marBottom w:val="0"/>
              <w:divBdr>
                <w:top w:val="none" w:sz="0" w:space="0" w:color="auto"/>
                <w:left w:val="none" w:sz="0" w:space="0" w:color="auto"/>
                <w:bottom w:val="none" w:sz="0" w:space="0" w:color="auto"/>
                <w:right w:val="none" w:sz="0" w:space="0" w:color="auto"/>
              </w:divBdr>
              <w:divsChild>
                <w:div w:id="847019912">
                  <w:marLeft w:val="0"/>
                  <w:marRight w:val="0"/>
                  <w:marTop w:val="0"/>
                  <w:marBottom w:val="0"/>
                  <w:divBdr>
                    <w:top w:val="none" w:sz="0" w:space="0" w:color="auto"/>
                    <w:left w:val="none" w:sz="0" w:space="0" w:color="auto"/>
                    <w:bottom w:val="none" w:sz="0" w:space="0" w:color="auto"/>
                    <w:right w:val="none" w:sz="0" w:space="0" w:color="auto"/>
                  </w:divBdr>
                </w:div>
              </w:divsChild>
            </w:div>
            <w:div w:id="719086270">
              <w:marLeft w:val="0"/>
              <w:marRight w:val="0"/>
              <w:marTop w:val="0"/>
              <w:marBottom w:val="0"/>
              <w:divBdr>
                <w:top w:val="none" w:sz="0" w:space="0" w:color="auto"/>
                <w:left w:val="none" w:sz="0" w:space="0" w:color="auto"/>
                <w:bottom w:val="none" w:sz="0" w:space="0" w:color="auto"/>
                <w:right w:val="none" w:sz="0" w:space="0" w:color="auto"/>
              </w:divBdr>
              <w:divsChild>
                <w:div w:id="1030690822">
                  <w:marLeft w:val="0"/>
                  <w:marRight w:val="0"/>
                  <w:marTop w:val="0"/>
                  <w:marBottom w:val="0"/>
                  <w:divBdr>
                    <w:top w:val="none" w:sz="0" w:space="0" w:color="auto"/>
                    <w:left w:val="none" w:sz="0" w:space="0" w:color="auto"/>
                    <w:bottom w:val="none" w:sz="0" w:space="0" w:color="auto"/>
                    <w:right w:val="none" w:sz="0" w:space="0" w:color="auto"/>
                  </w:divBdr>
                </w:div>
              </w:divsChild>
            </w:div>
            <w:div w:id="153231310">
              <w:marLeft w:val="0"/>
              <w:marRight w:val="0"/>
              <w:marTop w:val="0"/>
              <w:marBottom w:val="0"/>
              <w:divBdr>
                <w:top w:val="none" w:sz="0" w:space="0" w:color="auto"/>
                <w:left w:val="none" w:sz="0" w:space="0" w:color="auto"/>
                <w:bottom w:val="none" w:sz="0" w:space="0" w:color="auto"/>
                <w:right w:val="none" w:sz="0" w:space="0" w:color="auto"/>
              </w:divBdr>
              <w:divsChild>
                <w:div w:id="808473809">
                  <w:marLeft w:val="0"/>
                  <w:marRight w:val="0"/>
                  <w:marTop w:val="0"/>
                  <w:marBottom w:val="0"/>
                  <w:divBdr>
                    <w:top w:val="none" w:sz="0" w:space="0" w:color="auto"/>
                    <w:left w:val="none" w:sz="0" w:space="0" w:color="auto"/>
                    <w:bottom w:val="none" w:sz="0" w:space="0" w:color="auto"/>
                    <w:right w:val="none" w:sz="0" w:space="0" w:color="auto"/>
                  </w:divBdr>
                </w:div>
              </w:divsChild>
            </w:div>
            <w:div w:id="563177670">
              <w:marLeft w:val="0"/>
              <w:marRight w:val="0"/>
              <w:marTop w:val="0"/>
              <w:marBottom w:val="0"/>
              <w:divBdr>
                <w:top w:val="none" w:sz="0" w:space="0" w:color="auto"/>
                <w:left w:val="none" w:sz="0" w:space="0" w:color="auto"/>
                <w:bottom w:val="none" w:sz="0" w:space="0" w:color="auto"/>
                <w:right w:val="none" w:sz="0" w:space="0" w:color="auto"/>
              </w:divBdr>
              <w:divsChild>
                <w:div w:id="963586102">
                  <w:marLeft w:val="0"/>
                  <w:marRight w:val="0"/>
                  <w:marTop w:val="0"/>
                  <w:marBottom w:val="0"/>
                  <w:divBdr>
                    <w:top w:val="none" w:sz="0" w:space="0" w:color="auto"/>
                    <w:left w:val="none" w:sz="0" w:space="0" w:color="auto"/>
                    <w:bottom w:val="none" w:sz="0" w:space="0" w:color="auto"/>
                    <w:right w:val="none" w:sz="0" w:space="0" w:color="auto"/>
                  </w:divBdr>
                </w:div>
              </w:divsChild>
            </w:div>
            <w:div w:id="1980188037">
              <w:marLeft w:val="0"/>
              <w:marRight w:val="0"/>
              <w:marTop w:val="0"/>
              <w:marBottom w:val="0"/>
              <w:divBdr>
                <w:top w:val="none" w:sz="0" w:space="0" w:color="auto"/>
                <w:left w:val="none" w:sz="0" w:space="0" w:color="auto"/>
                <w:bottom w:val="none" w:sz="0" w:space="0" w:color="auto"/>
                <w:right w:val="none" w:sz="0" w:space="0" w:color="auto"/>
              </w:divBdr>
              <w:divsChild>
                <w:div w:id="246111989">
                  <w:marLeft w:val="0"/>
                  <w:marRight w:val="0"/>
                  <w:marTop w:val="0"/>
                  <w:marBottom w:val="0"/>
                  <w:divBdr>
                    <w:top w:val="none" w:sz="0" w:space="0" w:color="auto"/>
                    <w:left w:val="none" w:sz="0" w:space="0" w:color="auto"/>
                    <w:bottom w:val="none" w:sz="0" w:space="0" w:color="auto"/>
                    <w:right w:val="none" w:sz="0" w:space="0" w:color="auto"/>
                  </w:divBdr>
                </w:div>
              </w:divsChild>
            </w:div>
            <w:div w:id="1726756962">
              <w:marLeft w:val="0"/>
              <w:marRight w:val="0"/>
              <w:marTop w:val="0"/>
              <w:marBottom w:val="0"/>
              <w:divBdr>
                <w:top w:val="none" w:sz="0" w:space="0" w:color="auto"/>
                <w:left w:val="none" w:sz="0" w:space="0" w:color="auto"/>
                <w:bottom w:val="none" w:sz="0" w:space="0" w:color="auto"/>
                <w:right w:val="none" w:sz="0" w:space="0" w:color="auto"/>
              </w:divBdr>
              <w:divsChild>
                <w:div w:id="541022567">
                  <w:marLeft w:val="0"/>
                  <w:marRight w:val="0"/>
                  <w:marTop w:val="0"/>
                  <w:marBottom w:val="0"/>
                  <w:divBdr>
                    <w:top w:val="none" w:sz="0" w:space="0" w:color="auto"/>
                    <w:left w:val="none" w:sz="0" w:space="0" w:color="auto"/>
                    <w:bottom w:val="none" w:sz="0" w:space="0" w:color="auto"/>
                    <w:right w:val="none" w:sz="0" w:space="0" w:color="auto"/>
                  </w:divBdr>
                </w:div>
              </w:divsChild>
            </w:div>
            <w:div w:id="640306485">
              <w:marLeft w:val="0"/>
              <w:marRight w:val="0"/>
              <w:marTop w:val="0"/>
              <w:marBottom w:val="0"/>
              <w:divBdr>
                <w:top w:val="none" w:sz="0" w:space="0" w:color="auto"/>
                <w:left w:val="none" w:sz="0" w:space="0" w:color="auto"/>
                <w:bottom w:val="none" w:sz="0" w:space="0" w:color="auto"/>
                <w:right w:val="none" w:sz="0" w:space="0" w:color="auto"/>
              </w:divBdr>
              <w:divsChild>
                <w:div w:id="698703576">
                  <w:marLeft w:val="0"/>
                  <w:marRight w:val="0"/>
                  <w:marTop w:val="0"/>
                  <w:marBottom w:val="0"/>
                  <w:divBdr>
                    <w:top w:val="none" w:sz="0" w:space="0" w:color="auto"/>
                    <w:left w:val="none" w:sz="0" w:space="0" w:color="auto"/>
                    <w:bottom w:val="none" w:sz="0" w:space="0" w:color="auto"/>
                    <w:right w:val="none" w:sz="0" w:space="0" w:color="auto"/>
                  </w:divBdr>
                </w:div>
              </w:divsChild>
            </w:div>
            <w:div w:id="585189137">
              <w:marLeft w:val="0"/>
              <w:marRight w:val="0"/>
              <w:marTop w:val="0"/>
              <w:marBottom w:val="0"/>
              <w:divBdr>
                <w:top w:val="none" w:sz="0" w:space="0" w:color="auto"/>
                <w:left w:val="none" w:sz="0" w:space="0" w:color="auto"/>
                <w:bottom w:val="none" w:sz="0" w:space="0" w:color="auto"/>
                <w:right w:val="none" w:sz="0" w:space="0" w:color="auto"/>
              </w:divBdr>
              <w:divsChild>
                <w:div w:id="137066772">
                  <w:marLeft w:val="0"/>
                  <w:marRight w:val="0"/>
                  <w:marTop w:val="0"/>
                  <w:marBottom w:val="0"/>
                  <w:divBdr>
                    <w:top w:val="none" w:sz="0" w:space="0" w:color="auto"/>
                    <w:left w:val="none" w:sz="0" w:space="0" w:color="auto"/>
                    <w:bottom w:val="none" w:sz="0" w:space="0" w:color="auto"/>
                    <w:right w:val="none" w:sz="0" w:space="0" w:color="auto"/>
                  </w:divBdr>
                </w:div>
              </w:divsChild>
            </w:div>
            <w:div w:id="624115261">
              <w:marLeft w:val="0"/>
              <w:marRight w:val="0"/>
              <w:marTop w:val="0"/>
              <w:marBottom w:val="0"/>
              <w:divBdr>
                <w:top w:val="none" w:sz="0" w:space="0" w:color="auto"/>
                <w:left w:val="none" w:sz="0" w:space="0" w:color="auto"/>
                <w:bottom w:val="none" w:sz="0" w:space="0" w:color="auto"/>
                <w:right w:val="none" w:sz="0" w:space="0" w:color="auto"/>
              </w:divBdr>
              <w:divsChild>
                <w:div w:id="1688823549">
                  <w:marLeft w:val="0"/>
                  <w:marRight w:val="0"/>
                  <w:marTop w:val="0"/>
                  <w:marBottom w:val="0"/>
                  <w:divBdr>
                    <w:top w:val="none" w:sz="0" w:space="0" w:color="auto"/>
                    <w:left w:val="none" w:sz="0" w:space="0" w:color="auto"/>
                    <w:bottom w:val="none" w:sz="0" w:space="0" w:color="auto"/>
                    <w:right w:val="none" w:sz="0" w:space="0" w:color="auto"/>
                  </w:divBdr>
                </w:div>
              </w:divsChild>
            </w:div>
            <w:div w:id="1615479515">
              <w:marLeft w:val="0"/>
              <w:marRight w:val="0"/>
              <w:marTop w:val="0"/>
              <w:marBottom w:val="0"/>
              <w:divBdr>
                <w:top w:val="none" w:sz="0" w:space="0" w:color="auto"/>
                <w:left w:val="none" w:sz="0" w:space="0" w:color="auto"/>
                <w:bottom w:val="none" w:sz="0" w:space="0" w:color="auto"/>
                <w:right w:val="none" w:sz="0" w:space="0" w:color="auto"/>
              </w:divBdr>
              <w:divsChild>
                <w:div w:id="1290554573">
                  <w:marLeft w:val="0"/>
                  <w:marRight w:val="0"/>
                  <w:marTop w:val="0"/>
                  <w:marBottom w:val="0"/>
                  <w:divBdr>
                    <w:top w:val="none" w:sz="0" w:space="0" w:color="auto"/>
                    <w:left w:val="none" w:sz="0" w:space="0" w:color="auto"/>
                    <w:bottom w:val="none" w:sz="0" w:space="0" w:color="auto"/>
                    <w:right w:val="none" w:sz="0" w:space="0" w:color="auto"/>
                  </w:divBdr>
                </w:div>
              </w:divsChild>
            </w:div>
            <w:div w:id="218830667">
              <w:marLeft w:val="0"/>
              <w:marRight w:val="0"/>
              <w:marTop w:val="0"/>
              <w:marBottom w:val="0"/>
              <w:divBdr>
                <w:top w:val="none" w:sz="0" w:space="0" w:color="auto"/>
                <w:left w:val="none" w:sz="0" w:space="0" w:color="auto"/>
                <w:bottom w:val="none" w:sz="0" w:space="0" w:color="auto"/>
                <w:right w:val="none" w:sz="0" w:space="0" w:color="auto"/>
              </w:divBdr>
              <w:divsChild>
                <w:div w:id="1829903993">
                  <w:marLeft w:val="0"/>
                  <w:marRight w:val="0"/>
                  <w:marTop w:val="0"/>
                  <w:marBottom w:val="0"/>
                  <w:divBdr>
                    <w:top w:val="none" w:sz="0" w:space="0" w:color="auto"/>
                    <w:left w:val="none" w:sz="0" w:space="0" w:color="auto"/>
                    <w:bottom w:val="none" w:sz="0" w:space="0" w:color="auto"/>
                    <w:right w:val="none" w:sz="0" w:space="0" w:color="auto"/>
                  </w:divBdr>
                </w:div>
              </w:divsChild>
            </w:div>
            <w:div w:id="84234304">
              <w:marLeft w:val="0"/>
              <w:marRight w:val="0"/>
              <w:marTop w:val="0"/>
              <w:marBottom w:val="0"/>
              <w:divBdr>
                <w:top w:val="none" w:sz="0" w:space="0" w:color="auto"/>
                <w:left w:val="none" w:sz="0" w:space="0" w:color="auto"/>
                <w:bottom w:val="none" w:sz="0" w:space="0" w:color="auto"/>
                <w:right w:val="none" w:sz="0" w:space="0" w:color="auto"/>
              </w:divBdr>
              <w:divsChild>
                <w:div w:id="422187963">
                  <w:marLeft w:val="0"/>
                  <w:marRight w:val="0"/>
                  <w:marTop w:val="0"/>
                  <w:marBottom w:val="0"/>
                  <w:divBdr>
                    <w:top w:val="none" w:sz="0" w:space="0" w:color="auto"/>
                    <w:left w:val="none" w:sz="0" w:space="0" w:color="auto"/>
                    <w:bottom w:val="none" w:sz="0" w:space="0" w:color="auto"/>
                    <w:right w:val="none" w:sz="0" w:space="0" w:color="auto"/>
                  </w:divBdr>
                </w:div>
              </w:divsChild>
            </w:div>
            <w:div w:id="1583179850">
              <w:marLeft w:val="0"/>
              <w:marRight w:val="0"/>
              <w:marTop w:val="0"/>
              <w:marBottom w:val="0"/>
              <w:divBdr>
                <w:top w:val="none" w:sz="0" w:space="0" w:color="auto"/>
                <w:left w:val="none" w:sz="0" w:space="0" w:color="auto"/>
                <w:bottom w:val="none" w:sz="0" w:space="0" w:color="auto"/>
                <w:right w:val="none" w:sz="0" w:space="0" w:color="auto"/>
              </w:divBdr>
              <w:divsChild>
                <w:div w:id="1222718590">
                  <w:marLeft w:val="0"/>
                  <w:marRight w:val="0"/>
                  <w:marTop w:val="0"/>
                  <w:marBottom w:val="0"/>
                  <w:divBdr>
                    <w:top w:val="none" w:sz="0" w:space="0" w:color="auto"/>
                    <w:left w:val="none" w:sz="0" w:space="0" w:color="auto"/>
                    <w:bottom w:val="none" w:sz="0" w:space="0" w:color="auto"/>
                    <w:right w:val="none" w:sz="0" w:space="0" w:color="auto"/>
                  </w:divBdr>
                </w:div>
              </w:divsChild>
            </w:div>
            <w:div w:id="2073380471">
              <w:marLeft w:val="0"/>
              <w:marRight w:val="0"/>
              <w:marTop w:val="0"/>
              <w:marBottom w:val="0"/>
              <w:divBdr>
                <w:top w:val="none" w:sz="0" w:space="0" w:color="auto"/>
                <w:left w:val="none" w:sz="0" w:space="0" w:color="auto"/>
                <w:bottom w:val="none" w:sz="0" w:space="0" w:color="auto"/>
                <w:right w:val="none" w:sz="0" w:space="0" w:color="auto"/>
              </w:divBdr>
              <w:divsChild>
                <w:div w:id="377633175">
                  <w:marLeft w:val="0"/>
                  <w:marRight w:val="0"/>
                  <w:marTop w:val="0"/>
                  <w:marBottom w:val="0"/>
                  <w:divBdr>
                    <w:top w:val="none" w:sz="0" w:space="0" w:color="auto"/>
                    <w:left w:val="none" w:sz="0" w:space="0" w:color="auto"/>
                    <w:bottom w:val="none" w:sz="0" w:space="0" w:color="auto"/>
                    <w:right w:val="none" w:sz="0" w:space="0" w:color="auto"/>
                  </w:divBdr>
                </w:div>
              </w:divsChild>
            </w:div>
            <w:div w:id="1763604017">
              <w:marLeft w:val="0"/>
              <w:marRight w:val="0"/>
              <w:marTop w:val="0"/>
              <w:marBottom w:val="0"/>
              <w:divBdr>
                <w:top w:val="none" w:sz="0" w:space="0" w:color="auto"/>
                <w:left w:val="none" w:sz="0" w:space="0" w:color="auto"/>
                <w:bottom w:val="none" w:sz="0" w:space="0" w:color="auto"/>
                <w:right w:val="none" w:sz="0" w:space="0" w:color="auto"/>
              </w:divBdr>
              <w:divsChild>
                <w:div w:id="1842501247">
                  <w:marLeft w:val="0"/>
                  <w:marRight w:val="0"/>
                  <w:marTop w:val="0"/>
                  <w:marBottom w:val="0"/>
                  <w:divBdr>
                    <w:top w:val="none" w:sz="0" w:space="0" w:color="auto"/>
                    <w:left w:val="none" w:sz="0" w:space="0" w:color="auto"/>
                    <w:bottom w:val="none" w:sz="0" w:space="0" w:color="auto"/>
                    <w:right w:val="none" w:sz="0" w:space="0" w:color="auto"/>
                  </w:divBdr>
                </w:div>
              </w:divsChild>
            </w:div>
            <w:div w:id="1859658754">
              <w:marLeft w:val="0"/>
              <w:marRight w:val="0"/>
              <w:marTop w:val="0"/>
              <w:marBottom w:val="0"/>
              <w:divBdr>
                <w:top w:val="none" w:sz="0" w:space="0" w:color="auto"/>
                <w:left w:val="none" w:sz="0" w:space="0" w:color="auto"/>
                <w:bottom w:val="none" w:sz="0" w:space="0" w:color="auto"/>
                <w:right w:val="none" w:sz="0" w:space="0" w:color="auto"/>
              </w:divBdr>
              <w:divsChild>
                <w:div w:id="1586113642">
                  <w:marLeft w:val="0"/>
                  <w:marRight w:val="0"/>
                  <w:marTop w:val="0"/>
                  <w:marBottom w:val="0"/>
                  <w:divBdr>
                    <w:top w:val="none" w:sz="0" w:space="0" w:color="auto"/>
                    <w:left w:val="none" w:sz="0" w:space="0" w:color="auto"/>
                    <w:bottom w:val="none" w:sz="0" w:space="0" w:color="auto"/>
                    <w:right w:val="none" w:sz="0" w:space="0" w:color="auto"/>
                  </w:divBdr>
                </w:div>
              </w:divsChild>
            </w:div>
            <w:div w:id="1054545263">
              <w:marLeft w:val="0"/>
              <w:marRight w:val="0"/>
              <w:marTop w:val="0"/>
              <w:marBottom w:val="0"/>
              <w:divBdr>
                <w:top w:val="none" w:sz="0" w:space="0" w:color="auto"/>
                <w:left w:val="none" w:sz="0" w:space="0" w:color="auto"/>
                <w:bottom w:val="none" w:sz="0" w:space="0" w:color="auto"/>
                <w:right w:val="none" w:sz="0" w:space="0" w:color="auto"/>
              </w:divBdr>
              <w:divsChild>
                <w:div w:id="1775128009">
                  <w:marLeft w:val="0"/>
                  <w:marRight w:val="0"/>
                  <w:marTop w:val="0"/>
                  <w:marBottom w:val="0"/>
                  <w:divBdr>
                    <w:top w:val="none" w:sz="0" w:space="0" w:color="auto"/>
                    <w:left w:val="none" w:sz="0" w:space="0" w:color="auto"/>
                    <w:bottom w:val="none" w:sz="0" w:space="0" w:color="auto"/>
                    <w:right w:val="none" w:sz="0" w:space="0" w:color="auto"/>
                  </w:divBdr>
                </w:div>
              </w:divsChild>
            </w:div>
            <w:div w:id="1560706305">
              <w:marLeft w:val="0"/>
              <w:marRight w:val="0"/>
              <w:marTop w:val="0"/>
              <w:marBottom w:val="0"/>
              <w:divBdr>
                <w:top w:val="none" w:sz="0" w:space="0" w:color="auto"/>
                <w:left w:val="none" w:sz="0" w:space="0" w:color="auto"/>
                <w:bottom w:val="none" w:sz="0" w:space="0" w:color="auto"/>
                <w:right w:val="none" w:sz="0" w:space="0" w:color="auto"/>
              </w:divBdr>
              <w:divsChild>
                <w:div w:id="1562865120">
                  <w:marLeft w:val="0"/>
                  <w:marRight w:val="0"/>
                  <w:marTop w:val="0"/>
                  <w:marBottom w:val="0"/>
                  <w:divBdr>
                    <w:top w:val="none" w:sz="0" w:space="0" w:color="auto"/>
                    <w:left w:val="none" w:sz="0" w:space="0" w:color="auto"/>
                    <w:bottom w:val="none" w:sz="0" w:space="0" w:color="auto"/>
                    <w:right w:val="none" w:sz="0" w:space="0" w:color="auto"/>
                  </w:divBdr>
                </w:div>
              </w:divsChild>
            </w:div>
            <w:div w:id="232669574">
              <w:marLeft w:val="0"/>
              <w:marRight w:val="0"/>
              <w:marTop w:val="0"/>
              <w:marBottom w:val="0"/>
              <w:divBdr>
                <w:top w:val="none" w:sz="0" w:space="0" w:color="auto"/>
                <w:left w:val="none" w:sz="0" w:space="0" w:color="auto"/>
                <w:bottom w:val="none" w:sz="0" w:space="0" w:color="auto"/>
                <w:right w:val="none" w:sz="0" w:space="0" w:color="auto"/>
              </w:divBdr>
              <w:divsChild>
                <w:div w:id="931085410">
                  <w:marLeft w:val="0"/>
                  <w:marRight w:val="0"/>
                  <w:marTop w:val="0"/>
                  <w:marBottom w:val="0"/>
                  <w:divBdr>
                    <w:top w:val="none" w:sz="0" w:space="0" w:color="auto"/>
                    <w:left w:val="none" w:sz="0" w:space="0" w:color="auto"/>
                    <w:bottom w:val="none" w:sz="0" w:space="0" w:color="auto"/>
                    <w:right w:val="none" w:sz="0" w:space="0" w:color="auto"/>
                  </w:divBdr>
                </w:div>
              </w:divsChild>
            </w:div>
            <w:div w:id="1855221919">
              <w:marLeft w:val="0"/>
              <w:marRight w:val="0"/>
              <w:marTop w:val="0"/>
              <w:marBottom w:val="0"/>
              <w:divBdr>
                <w:top w:val="none" w:sz="0" w:space="0" w:color="auto"/>
                <w:left w:val="none" w:sz="0" w:space="0" w:color="auto"/>
                <w:bottom w:val="none" w:sz="0" w:space="0" w:color="auto"/>
                <w:right w:val="none" w:sz="0" w:space="0" w:color="auto"/>
              </w:divBdr>
              <w:divsChild>
                <w:div w:id="1393230584">
                  <w:marLeft w:val="0"/>
                  <w:marRight w:val="0"/>
                  <w:marTop w:val="0"/>
                  <w:marBottom w:val="0"/>
                  <w:divBdr>
                    <w:top w:val="none" w:sz="0" w:space="0" w:color="auto"/>
                    <w:left w:val="none" w:sz="0" w:space="0" w:color="auto"/>
                    <w:bottom w:val="none" w:sz="0" w:space="0" w:color="auto"/>
                    <w:right w:val="none" w:sz="0" w:space="0" w:color="auto"/>
                  </w:divBdr>
                </w:div>
              </w:divsChild>
            </w:div>
            <w:div w:id="454832745">
              <w:marLeft w:val="0"/>
              <w:marRight w:val="0"/>
              <w:marTop w:val="0"/>
              <w:marBottom w:val="0"/>
              <w:divBdr>
                <w:top w:val="none" w:sz="0" w:space="0" w:color="auto"/>
                <w:left w:val="none" w:sz="0" w:space="0" w:color="auto"/>
                <w:bottom w:val="none" w:sz="0" w:space="0" w:color="auto"/>
                <w:right w:val="none" w:sz="0" w:space="0" w:color="auto"/>
              </w:divBdr>
              <w:divsChild>
                <w:div w:id="802190922">
                  <w:marLeft w:val="0"/>
                  <w:marRight w:val="0"/>
                  <w:marTop w:val="0"/>
                  <w:marBottom w:val="0"/>
                  <w:divBdr>
                    <w:top w:val="none" w:sz="0" w:space="0" w:color="auto"/>
                    <w:left w:val="none" w:sz="0" w:space="0" w:color="auto"/>
                    <w:bottom w:val="none" w:sz="0" w:space="0" w:color="auto"/>
                    <w:right w:val="none" w:sz="0" w:space="0" w:color="auto"/>
                  </w:divBdr>
                </w:div>
              </w:divsChild>
            </w:div>
            <w:div w:id="1944914466">
              <w:marLeft w:val="0"/>
              <w:marRight w:val="0"/>
              <w:marTop w:val="0"/>
              <w:marBottom w:val="0"/>
              <w:divBdr>
                <w:top w:val="none" w:sz="0" w:space="0" w:color="auto"/>
                <w:left w:val="none" w:sz="0" w:space="0" w:color="auto"/>
                <w:bottom w:val="none" w:sz="0" w:space="0" w:color="auto"/>
                <w:right w:val="none" w:sz="0" w:space="0" w:color="auto"/>
              </w:divBdr>
              <w:divsChild>
                <w:div w:id="127936181">
                  <w:marLeft w:val="0"/>
                  <w:marRight w:val="0"/>
                  <w:marTop w:val="0"/>
                  <w:marBottom w:val="0"/>
                  <w:divBdr>
                    <w:top w:val="none" w:sz="0" w:space="0" w:color="auto"/>
                    <w:left w:val="none" w:sz="0" w:space="0" w:color="auto"/>
                    <w:bottom w:val="none" w:sz="0" w:space="0" w:color="auto"/>
                    <w:right w:val="none" w:sz="0" w:space="0" w:color="auto"/>
                  </w:divBdr>
                </w:div>
              </w:divsChild>
            </w:div>
            <w:div w:id="160046253">
              <w:marLeft w:val="0"/>
              <w:marRight w:val="0"/>
              <w:marTop w:val="0"/>
              <w:marBottom w:val="0"/>
              <w:divBdr>
                <w:top w:val="none" w:sz="0" w:space="0" w:color="auto"/>
                <w:left w:val="none" w:sz="0" w:space="0" w:color="auto"/>
                <w:bottom w:val="none" w:sz="0" w:space="0" w:color="auto"/>
                <w:right w:val="none" w:sz="0" w:space="0" w:color="auto"/>
              </w:divBdr>
              <w:divsChild>
                <w:div w:id="991253323">
                  <w:marLeft w:val="0"/>
                  <w:marRight w:val="0"/>
                  <w:marTop w:val="0"/>
                  <w:marBottom w:val="0"/>
                  <w:divBdr>
                    <w:top w:val="none" w:sz="0" w:space="0" w:color="auto"/>
                    <w:left w:val="none" w:sz="0" w:space="0" w:color="auto"/>
                    <w:bottom w:val="none" w:sz="0" w:space="0" w:color="auto"/>
                    <w:right w:val="none" w:sz="0" w:space="0" w:color="auto"/>
                  </w:divBdr>
                </w:div>
              </w:divsChild>
            </w:div>
            <w:div w:id="678117219">
              <w:marLeft w:val="0"/>
              <w:marRight w:val="0"/>
              <w:marTop w:val="0"/>
              <w:marBottom w:val="0"/>
              <w:divBdr>
                <w:top w:val="none" w:sz="0" w:space="0" w:color="auto"/>
                <w:left w:val="none" w:sz="0" w:space="0" w:color="auto"/>
                <w:bottom w:val="none" w:sz="0" w:space="0" w:color="auto"/>
                <w:right w:val="none" w:sz="0" w:space="0" w:color="auto"/>
              </w:divBdr>
              <w:divsChild>
                <w:div w:id="646203862">
                  <w:marLeft w:val="0"/>
                  <w:marRight w:val="0"/>
                  <w:marTop w:val="0"/>
                  <w:marBottom w:val="0"/>
                  <w:divBdr>
                    <w:top w:val="none" w:sz="0" w:space="0" w:color="auto"/>
                    <w:left w:val="none" w:sz="0" w:space="0" w:color="auto"/>
                    <w:bottom w:val="none" w:sz="0" w:space="0" w:color="auto"/>
                    <w:right w:val="none" w:sz="0" w:space="0" w:color="auto"/>
                  </w:divBdr>
                </w:div>
              </w:divsChild>
            </w:div>
            <w:div w:id="414203338">
              <w:marLeft w:val="0"/>
              <w:marRight w:val="0"/>
              <w:marTop w:val="0"/>
              <w:marBottom w:val="0"/>
              <w:divBdr>
                <w:top w:val="none" w:sz="0" w:space="0" w:color="auto"/>
                <w:left w:val="none" w:sz="0" w:space="0" w:color="auto"/>
                <w:bottom w:val="none" w:sz="0" w:space="0" w:color="auto"/>
                <w:right w:val="none" w:sz="0" w:space="0" w:color="auto"/>
              </w:divBdr>
              <w:divsChild>
                <w:div w:id="1329602926">
                  <w:marLeft w:val="0"/>
                  <w:marRight w:val="0"/>
                  <w:marTop w:val="0"/>
                  <w:marBottom w:val="0"/>
                  <w:divBdr>
                    <w:top w:val="none" w:sz="0" w:space="0" w:color="auto"/>
                    <w:left w:val="none" w:sz="0" w:space="0" w:color="auto"/>
                    <w:bottom w:val="none" w:sz="0" w:space="0" w:color="auto"/>
                    <w:right w:val="none" w:sz="0" w:space="0" w:color="auto"/>
                  </w:divBdr>
                </w:div>
              </w:divsChild>
            </w:div>
            <w:div w:id="923145265">
              <w:marLeft w:val="0"/>
              <w:marRight w:val="0"/>
              <w:marTop w:val="0"/>
              <w:marBottom w:val="0"/>
              <w:divBdr>
                <w:top w:val="none" w:sz="0" w:space="0" w:color="auto"/>
                <w:left w:val="none" w:sz="0" w:space="0" w:color="auto"/>
                <w:bottom w:val="none" w:sz="0" w:space="0" w:color="auto"/>
                <w:right w:val="none" w:sz="0" w:space="0" w:color="auto"/>
              </w:divBdr>
              <w:divsChild>
                <w:div w:id="390271779">
                  <w:marLeft w:val="0"/>
                  <w:marRight w:val="0"/>
                  <w:marTop w:val="0"/>
                  <w:marBottom w:val="0"/>
                  <w:divBdr>
                    <w:top w:val="none" w:sz="0" w:space="0" w:color="auto"/>
                    <w:left w:val="none" w:sz="0" w:space="0" w:color="auto"/>
                    <w:bottom w:val="none" w:sz="0" w:space="0" w:color="auto"/>
                    <w:right w:val="none" w:sz="0" w:space="0" w:color="auto"/>
                  </w:divBdr>
                </w:div>
              </w:divsChild>
            </w:div>
            <w:div w:id="2010985480">
              <w:marLeft w:val="0"/>
              <w:marRight w:val="0"/>
              <w:marTop w:val="0"/>
              <w:marBottom w:val="0"/>
              <w:divBdr>
                <w:top w:val="none" w:sz="0" w:space="0" w:color="auto"/>
                <w:left w:val="none" w:sz="0" w:space="0" w:color="auto"/>
                <w:bottom w:val="none" w:sz="0" w:space="0" w:color="auto"/>
                <w:right w:val="none" w:sz="0" w:space="0" w:color="auto"/>
              </w:divBdr>
              <w:divsChild>
                <w:div w:id="866912800">
                  <w:marLeft w:val="0"/>
                  <w:marRight w:val="0"/>
                  <w:marTop w:val="0"/>
                  <w:marBottom w:val="0"/>
                  <w:divBdr>
                    <w:top w:val="none" w:sz="0" w:space="0" w:color="auto"/>
                    <w:left w:val="none" w:sz="0" w:space="0" w:color="auto"/>
                    <w:bottom w:val="none" w:sz="0" w:space="0" w:color="auto"/>
                    <w:right w:val="none" w:sz="0" w:space="0" w:color="auto"/>
                  </w:divBdr>
                </w:div>
              </w:divsChild>
            </w:div>
            <w:div w:id="1271204565">
              <w:marLeft w:val="0"/>
              <w:marRight w:val="0"/>
              <w:marTop w:val="0"/>
              <w:marBottom w:val="0"/>
              <w:divBdr>
                <w:top w:val="none" w:sz="0" w:space="0" w:color="auto"/>
                <w:left w:val="none" w:sz="0" w:space="0" w:color="auto"/>
                <w:bottom w:val="none" w:sz="0" w:space="0" w:color="auto"/>
                <w:right w:val="none" w:sz="0" w:space="0" w:color="auto"/>
              </w:divBdr>
              <w:divsChild>
                <w:div w:id="632832940">
                  <w:marLeft w:val="0"/>
                  <w:marRight w:val="0"/>
                  <w:marTop w:val="0"/>
                  <w:marBottom w:val="0"/>
                  <w:divBdr>
                    <w:top w:val="none" w:sz="0" w:space="0" w:color="auto"/>
                    <w:left w:val="none" w:sz="0" w:space="0" w:color="auto"/>
                    <w:bottom w:val="none" w:sz="0" w:space="0" w:color="auto"/>
                    <w:right w:val="none" w:sz="0" w:space="0" w:color="auto"/>
                  </w:divBdr>
                </w:div>
              </w:divsChild>
            </w:div>
            <w:div w:id="363796652">
              <w:marLeft w:val="0"/>
              <w:marRight w:val="0"/>
              <w:marTop w:val="0"/>
              <w:marBottom w:val="0"/>
              <w:divBdr>
                <w:top w:val="none" w:sz="0" w:space="0" w:color="auto"/>
                <w:left w:val="none" w:sz="0" w:space="0" w:color="auto"/>
                <w:bottom w:val="none" w:sz="0" w:space="0" w:color="auto"/>
                <w:right w:val="none" w:sz="0" w:space="0" w:color="auto"/>
              </w:divBdr>
              <w:divsChild>
                <w:div w:id="432213447">
                  <w:marLeft w:val="0"/>
                  <w:marRight w:val="0"/>
                  <w:marTop w:val="0"/>
                  <w:marBottom w:val="0"/>
                  <w:divBdr>
                    <w:top w:val="none" w:sz="0" w:space="0" w:color="auto"/>
                    <w:left w:val="none" w:sz="0" w:space="0" w:color="auto"/>
                    <w:bottom w:val="none" w:sz="0" w:space="0" w:color="auto"/>
                    <w:right w:val="none" w:sz="0" w:space="0" w:color="auto"/>
                  </w:divBdr>
                </w:div>
              </w:divsChild>
            </w:div>
            <w:div w:id="1138836929">
              <w:marLeft w:val="0"/>
              <w:marRight w:val="0"/>
              <w:marTop w:val="0"/>
              <w:marBottom w:val="0"/>
              <w:divBdr>
                <w:top w:val="none" w:sz="0" w:space="0" w:color="auto"/>
                <w:left w:val="none" w:sz="0" w:space="0" w:color="auto"/>
                <w:bottom w:val="none" w:sz="0" w:space="0" w:color="auto"/>
                <w:right w:val="none" w:sz="0" w:space="0" w:color="auto"/>
              </w:divBdr>
              <w:divsChild>
                <w:div w:id="2071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798">
          <w:marLeft w:val="0"/>
          <w:marRight w:val="0"/>
          <w:marTop w:val="0"/>
          <w:marBottom w:val="600"/>
          <w:divBdr>
            <w:top w:val="none" w:sz="0" w:space="0" w:color="auto"/>
            <w:left w:val="none" w:sz="0" w:space="0" w:color="auto"/>
            <w:bottom w:val="none" w:sz="0" w:space="0" w:color="auto"/>
            <w:right w:val="none" w:sz="0" w:space="0" w:color="auto"/>
          </w:divBdr>
        </w:div>
      </w:divsChild>
    </w:div>
    <w:div w:id="1037312386">
      <w:marLeft w:val="0"/>
      <w:marRight w:val="0"/>
      <w:marTop w:val="0"/>
      <w:marBottom w:val="0"/>
      <w:divBdr>
        <w:top w:val="none" w:sz="0" w:space="0" w:color="auto"/>
        <w:left w:val="none" w:sz="0" w:space="0" w:color="auto"/>
        <w:bottom w:val="none" w:sz="0" w:space="0" w:color="auto"/>
        <w:right w:val="none" w:sz="0" w:space="0" w:color="auto"/>
      </w:divBdr>
      <w:divsChild>
        <w:div w:id="584606413">
          <w:marLeft w:val="0"/>
          <w:marRight w:val="0"/>
          <w:marTop w:val="432"/>
          <w:marBottom w:val="0"/>
          <w:divBdr>
            <w:top w:val="none" w:sz="0" w:space="0" w:color="auto"/>
            <w:left w:val="none" w:sz="0" w:space="0" w:color="auto"/>
            <w:bottom w:val="none" w:sz="0" w:space="0" w:color="auto"/>
            <w:right w:val="none" w:sz="0" w:space="0" w:color="auto"/>
          </w:divBdr>
        </w:div>
        <w:div w:id="113646503">
          <w:marLeft w:val="0"/>
          <w:marRight w:val="0"/>
          <w:marTop w:val="0"/>
          <w:marBottom w:val="0"/>
          <w:divBdr>
            <w:top w:val="none" w:sz="0" w:space="0" w:color="auto"/>
            <w:left w:val="none" w:sz="0" w:space="0" w:color="auto"/>
            <w:bottom w:val="none" w:sz="0" w:space="0" w:color="auto"/>
            <w:right w:val="none" w:sz="0" w:space="0" w:color="auto"/>
          </w:divBdr>
        </w:div>
        <w:div w:id="1755467823">
          <w:marLeft w:val="0"/>
          <w:marRight w:val="0"/>
          <w:marTop w:val="0"/>
          <w:marBottom w:val="600"/>
          <w:divBdr>
            <w:top w:val="none" w:sz="0" w:space="0" w:color="auto"/>
            <w:left w:val="none" w:sz="0" w:space="0" w:color="auto"/>
            <w:bottom w:val="none" w:sz="0" w:space="0" w:color="auto"/>
            <w:right w:val="none" w:sz="0" w:space="0" w:color="auto"/>
          </w:divBdr>
        </w:div>
      </w:divsChild>
    </w:div>
    <w:div w:id="1059598832">
      <w:marLeft w:val="0"/>
      <w:marRight w:val="0"/>
      <w:marTop w:val="0"/>
      <w:marBottom w:val="0"/>
      <w:divBdr>
        <w:top w:val="none" w:sz="0" w:space="0" w:color="auto"/>
        <w:left w:val="none" w:sz="0" w:space="0" w:color="auto"/>
        <w:bottom w:val="none" w:sz="0" w:space="0" w:color="auto"/>
        <w:right w:val="none" w:sz="0" w:space="0" w:color="auto"/>
      </w:divBdr>
      <w:divsChild>
        <w:div w:id="1703630877">
          <w:marLeft w:val="0"/>
          <w:marRight w:val="0"/>
          <w:marTop w:val="432"/>
          <w:marBottom w:val="0"/>
          <w:divBdr>
            <w:top w:val="none" w:sz="0" w:space="0" w:color="auto"/>
            <w:left w:val="none" w:sz="0" w:space="0" w:color="auto"/>
            <w:bottom w:val="none" w:sz="0" w:space="0" w:color="auto"/>
            <w:right w:val="none" w:sz="0" w:space="0" w:color="auto"/>
          </w:divBdr>
        </w:div>
        <w:div w:id="1079520516">
          <w:marLeft w:val="0"/>
          <w:marRight w:val="0"/>
          <w:marTop w:val="0"/>
          <w:marBottom w:val="0"/>
          <w:divBdr>
            <w:top w:val="none" w:sz="0" w:space="0" w:color="auto"/>
            <w:left w:val="none" w:sz="0" w:space="0" w:color="auto"/>
            <w:bottom w:val="none" w:sz="0" w:space="0" w:color="auto"/>
            <w:right w:val="none" w:sz="0" w:space="0" w:color="auto"/>
          </w:divBdr>
          <w:divsChild>
            <w:div w:id="543520546">
              <w:marLeft w:val="0"/>
              <w:marRight w:val="0"/>
              <w:marTop w:val="0"/>
              <w:marBottom w:val="0"/>
              <w:divBdr>
                <w:top w:val="none" w:sz="0" w:space="0" w:color="auto"/>
                <w:left w:val="none" w:sz="0" w:space="0" w:color="auto"/>
                <w:bottom w:val="none" w:sz="0" w:space="0" w:color="auto"/>
                <w:right w:val="none" w:sz="0" w:space="0" w:color="auto"/>
              </w:divBdr>
              <w:divsChild>
                <w:div w:id="1974212430">
                  <w:marLeft w:val="0"/>
                  <w:marRight w:val="0"/>
                  <w:marTop w:val="0"/>
                  <w:marBottom w:val="0"/>
                  <w:divBdr>
                    <w:top w:val="none" w:sz="0" w:space="0" w:color="auto"/>
                    <w:left w:val="none" w:sz="0" w:space="0" w:color="auto"/>
                    <w:bottom w:val="none" w:sz="0" w:space="0" w:color="auto"/>
                    <w:right w:val="none" w:sz="0" w:space="0" w:color="auto"/>
                  </w:divBdr>
                </w:div>
              </w:divsChild>
            </w:div>
            <w:div w:id="2061247401">
              <w:marLeft w:val="0"/>
              <w:marRight w:val="0"/>
              <w:marTop w:val="0"/>
              <w:marBottom w:val="0"/>
              <w:divBdr>
                <w:top w:val="none" w:sz="0" w:space="0" w:color="auto"/>
                <w:left w:val="none" w:sz="0" w:space="0" w:color="auto"/>
                <w:bottom w:val="none" w:sz="0" w:space="0" w:color="auto"/>
                <w:right w:val="none" w:sz="0" w:space="0" w:color="auto"/>
              </w:divBdr>
              <w:divsChild>
                <w:div w:id="282228060">
                  <w:marLeft w:val="0"/>
                  <w:marRight w:val="0"/>
                  <w:marTop w:val="0"/>
                  <w:marBottom w:val="0"/>
                  <w:divBdr>
                    <w:top w:val="none" w:sz="0" w:space="0" w:color="auto"/>
                    <w:left w:val="none" w:sz="0" w:space="0" w:color="auto"/>
                    <w:bottom w:val="none" w:sz="0" w:space="0" w:color="auto"/>
                    <w:right w:val="none" w:sz="0" w:space="0" w:color="auto"/>
                  </w:divBdr>
                </w:div>
              </w:divsChild>
            </w:div>
            <w:div w:id="476069711">
              <w:marLeft w:val="0"/>
              <w:marRight w:val="0"/>
              <w:marTop w:val="0"/>
              <w:marBottom w:val="0"/>
              <w:divBdr>
                <w:top w:val="none" w:sz="0" w:space="0" w:color="auto"/>
                <w:left w:val="none" w:sz="0" w:space="0" w:color="auto"/>
                <w:bottom w:val="none" w:sz="0" w:space="0" w:color="auto"/>
                <w:right w:val="none" w:sz="0" w:space="0" w:color="auto"/>
              </w:divBdr>
              <w:divsChild>
                <w:div w:id="366762988">
                  <w:marLeft w:val="0"/>
                  <w:marRight w:val="0"/>
                  <w:marTop w:val="0"/>
                  <w:marBottom w:val="0"/>
                  <w:divBdr>
                    <w:top w:val="none" w:sz="0" w:space="0" w:color="auto"/>
                    <w:left w:val="none" w:sz="0" w:space="0" w:color="auto"/>
                    <w:bottom w:val="none" w:sz="0" w:space="0" w:color="auto"/>
                    <w:right w:val="none" w:sz="0" w:space="0" w:color="auto"/>
                  </w:divBdr>
                </w:div>
              </w:divsChild>
            </w:div>
            <w:div w:id="1788697673">
              <w:marLeft w:val="0"/>
              <w:marRight w:val="0"/>
              <w:marTop w:val="0"/>
              <w:marBottom w:val="0"/>
              <w:divBdr>
                <w:top w:val="none" w:sz="0" w:space="0" w:color="auto"/>
                <w:left w:val="none" w:sz="0" w:space="0" w:color="auto"/>
                <w:bottom w:val="none" w:sz="0" w:space="0" w:color="auto"/>
                <w:right w:val="none" w:sz="0" w:space="0" w:color="auto"/>
              </w:divBdr>
              <w:divsChild>
                <w:div w:id="1215585416">
                  <w:marLeft w:val="0"/>
                  <w:marRight w:val="0"/>
                  <w:marTop w:val="0"/>
                  <w:marBottom w:val="0"/>
                  <w:divBdr>
                    <w:top w:val="none" w:sz="0" w:space="0" w:color="auto"/>
                    <w:left w:val="none" w:sz="0" w:space="0" w:color="auto"/>
                    <w:bottom w:val="none" w:sz="0" w:space="0" w:color="auto"/>
                    <w:right w:val="none" w:sz="0" w:space="0" w:color="auto"/>
                  </w:divBdr>
                </w:div>
              </w:divsChild>
            </w:div>
            <w:div w:id="1667704690">
              <w:marLeft w:val="0"/>
              <w:marRight w:val="0"/>
              <w:marTop w:val="0"/>
              <w:marBottom w:val="0"/>
              <w:divBdr>
                <w:top w:val="none" w:sz="0" w:space="0" w:color="auto"/>
                <w:left w:val="none" w:sz="0" w:space="0" w:color="auto"/>
                <w:bottom w:val="none" w:sz="0" w:space="0" w:color="auto"/>
                <w:right w:val="none" w:sz="0" w:space="0" w:color="auto"/>
              </w:divBdr>
              <w:divsChild>
                <w:div w:id="235017260">
                  <w:marLeft w:val="0"/>
                  <w:marRight w:val="0"/>
                  <w:marTop w:val="0"/>
                  <w:marBottom w:val="0"/>
                  <w:divBdr>
                    <w:top w:val="none" w:sz="0" w:space="0" w:color="auto"/>
                    <w:left w:val="none" w:sz="0" w:space="0" w:color="auto"/>
                    <w:bottom w:val="none" w:sz="0" w:space="0" w:color="auto"/>
                    <w:right w:val="none" w:sz="0" w:space="0" w:color="auto"/>
                  </w:divBdr>
                </w:div>
              </w:divsChild>
            </w:div>
            <w:div w:id="978612435">
              <w:marLeft w:val="0"/>
              <w:marRight w:val="0"/>
              <w:marTop w:val="0"/>
              <w:marBottom w:val="0"/>
              <w:divBdr>
                <w:top w:val="none" w:sz="0" w:space="0" w:color="auto"/>
                <w:left w:val="none" w:sz="0" w:space="0" w:color="auto"/>
                <w:bottom w:val="none" w:sz="0" w:space="0" w:color="auto"/>
                <w:right w:val="none" w:sz="0" w:space="0" w:color="auto"/>
              </w:divBdr>
              <w:divsChild>
                <w:div w:id="1217082083">
                  <w:marLeft w:val="0"/>
                  <w:marRight w:val="0"/>
                  <w:marTop w:val="0"/>
                  <w:marBottom w:val="0"/>
                  <w:divBdr>
                    <w:top w:val="none" w:sz="0" w:space="0" w:color="auto"/>
                    <w:left w:val="none" w:sz="0" w:space="0" w:color="auto"/>
                    <w:bottom w:val="none" w:sz="0" w:space="0" w:color="auto"/>
                    <w:right w:val="none" w:sz="0" w:space="0" w:color="auto"/>
                  </w:divBdr>
                </w:div>
              </w:divsChild>
            </w:div>
            <w:div w:id="1337269475">
              <w:marLeft w:val="0"/>
              <w:marRight w:val="0"/>
              <w:marTop w:val="0"/>
              <w:marBottom w:val="0"/>
              <w:divBdr>
                <w:top w:val="none" w:sz="0" w:space="0" w:color="auto"/>
                <w:left w:val="none" w:sz="0" w:space="0" w:color="auto"/>
                <w:bottom w:val="none" w:sz="0" w:space="0" w:color="auto"/>
                <w:right w:val="none" w:sz="0" w:space="0" w:color="auto"/>
              </w:divBdr>
              <w:divsChild>
                <w:div w:id="2092847105">
                  <w:marLeft w:val="0"/>
                  <w:marRight w:val="0"/>
                  <w:marTop w:val="0"/>
                  <w:marBottom w:val="0"/>
                  <w:divBdr>
                    <w:top w:val="none" w:sz="0" w:space="0" w:color="auto"/>
                    <w:left w:val="none" w:sz="0" w:space="0" w:color="auto"/>
                    <w:bottom w:val="none" w:sz="0" w:space="0" w:color="auto"/>
                    <w:right w:val="none" w:sz="0" w:space="0" w:color="auto"/>
                  </w:divBdr>
                </w:div>
              </w:divsChild>
            </w:div>
            <w:div w:id="1973631165">
              <w:marLeft w:val="0"/>
              <w:marRight w:val="0"/>
              <w:marTop w:val="0"/>
              <w:marBottom w:val="0"/>
              <w:divBdr>
                <w:top w:val="none" w:sz="0" w:space="0" w:color="auto"/>
                <w:left w:val="none" w:sz="0" w:space="0" w:color="auto"/>
                <w:bottom w:val="none" w:sz="0" w:space="0" w:color="auto"/>
                <w:right w:val="none" w:sz="0" w:space="0" w:color="auto"/>
              </w:divBdr>
              <w:divsChild>
                <w:div w:id="1108935603">
                  <w:marLeft w:val="0"/>
                  <w:marRight w:val="0"/>
                  <w:marTop w:val="0"/>
                  <w:marBottom w:val="0"/>
                  <w:divBdr>
                    <w:top w:val="none" w:sz="0" w:space="0" w:color="auto"/>
                    <w:left w:val="none" w:sz="0" w:space="0" w:color="auto"/>
                    <w:bottom w:val="none" w:sz="0" w:space="0" w:color="auto"/>
                    <w:right w:val="none" w:sz="0" w:space="0" w:color="auto"/>
                  </w:divBdr>
                </w:div>
              </w:divsChild>
            </w:div>
            <w:div w:id="1399132385">
              <w:marLeft w:val="0"/>
              <w:marRight w:val="0"/>
              <w:marTop w:val="0"/>
              <w:marBottom w:val="0"/>
              <w:divBdr>
                <w:top w:val="none" w:sz="0" w:space="0" w:color="auto"/>
                <w:left w:val="none" w:sz="0" w:space="0" w:color="auto"/>
                <w:bottom w:val="none" w:sz="0" w:space="0" w:color="auto"/>
                <w:right w:val="none" w:sz="0" w:space="0" w:color="auto"/>
              </w:divBdr>
              <w:divsChild>
                <w:div w:id="1064332564">
                  <w:marLeft w:val="0"/>
                  <w:marRight w:val="0"/>
                  <w:marTop w:val="0"/>
                  <w:marBottom w:val="0"/>
                  <w:divBdr>
                    <w:top w:val="none" w:sz="0" w:space="0" w:color="auto"/>
                    <w:left w:val="none" w:sz="0" w:space="0" w:color="auto"/>
                    <w:bottom w:val="none" w:sz="0" w:space="0" w:color="auto"/>
                    <w:right w:val="none" w:sz="0" w:space="0" w:color="auto"/>
                  </w:divBdr>
                </w:div>
              </w:divsChild>
            </w:div>
            <w:div w:id="549851116">
              <w:marLeft w:val="0"/>
              <w:marRight w:val="0"/>
              <w:marTop w:val="0"/>
              <w:marBottom w:val="0"/>
              <w:divBdr>
                <w:top w:val="none" w:sz="0" w:space="0" w:color="auto"/>
                <w:left w:val="none" w:sz="0" w:space="0" w:color="auto"/>
                <w:bottom w:val="none" w:sz="0" w:space="0" w:color="auto"/>
                <w:right w:val="none" w:sz="0" w:space="0" w:color="auto"/>
              </w:divBdr>
              <w:divsChild>
                <w:div w:id="264387405">
                  <w:marLeft w:val="0"/>
                  <w:marRight w:val="0"/>
                  <w:marTop w:val="0"/>
                  <w:marBottom w:val="0"/>
                  <w:divBdr>
                    <w:top w:val="none" w:sz="0" w:space="0" w:color="auto"/>
                    <w:left w:val="none" w:sz="0" w:space="0" w:color="auto"/>
                    <w:bottom w:val="none" w:sz="0" w:space="0" w:color="auto"/>
                    <w:right w:val="none" w:sz="0" w:space="0" w:color="auto"/>
                  </w:divBdr>
                </w:div>
              </w:divsChild>
            </w:div>
            <w:div w:id="1466777486">
              <w:marLeft w:val="0"/>
              <w:marRight w:val="0"/>
              <w:marTop w:val="0"/>
              <w:marBottom w:val="0"/>
              <w:divBdr>
                <w:top w:val="none" w:sz="0" w:space="0" w:color="auto"/>
                <w:left w:val="none" w:sz="0" w:space="0" w:color="auto"/>
                <w:bottom w:val="none" w:sz="0" w:space="0" w:color="auto"/>
                <w:right w:val="none" w:sz="0" w:space="0" w:color="auto"/>
              </w:divBdr>
              <w:divsChild>
                <w:div w:id="1645549999">
                  <w:marLeft w:val="0"/>
                  <w:marRight w:val="0"/>
                  <w:marTop w:val="0"/>
                  <w:marBottom w:val="0"/>
                  <w:divBdr>
                    <w:top w:val="none" w:sz="0" w:space="0" w:color="auto"/>
                    <w:left w:val="none" w:sz="0" w:space="0" w:color="auto"/>
                    <w:bottom w:val="none" w:sz="0" w:space="0" w:color="auto"/>
                    <w:right w:val="none" w:sz="0" w:space="0" w:color="auto"/>
                  </w:divBdr>
                </w:div>
              </w:divsChild>
            </w:div>
            <w:div w:id="493883406">
              <w:marLeft w:val="0"/>
              <w:marRight w:val="0"/>
              <w:marTop w:val="0"/>
              <w:marBottom w:val="0"/>
              <w:divBdr>
                <w:top w:val="none" w:sz="0" w:space="0" w:color="auto"/>
                <w:left w:val="none" w:sz="0" w:space="0" w:color="auto"/>
                <w:bottom w:val="none" w:sz="0" w:space="0" w:color="auto"/>
                <w:right w:val="none" w:sz="0" w:space="0" w:color="auto"/>
              </w:divBdr>
              <w:divsChild>
                <w:div w:id="1049036921">
                  <w:marLeft w:val="0"/>
                  <w:marRight w:val="0"/>
                  <w:marTop w:val="0"/>
                  <w:marBottom w:val="0"/>
                  <w:divBdr>
                    <w:top w:val="none" w:sz="0" w:space="0" w:color="auto"/>
                    <w:left w:val="none" w:sz="0" w:space="0" w:color="auto"/>
                    <w:bottom w:val="none" w:sz="0" w:space="0" w:color="auto"/>
                    <w:right w:val="none" w:sz="0" w:space="0" w:color="auto"/>
                  </w:divBdr>
                </w:div>
              </w:divsChild>
            </w:div>
            <w:div w:id="690031738">
              <w:marLeft w:val="0"/>
              <w:marRight w:val="0"/>
              <w:marTop w:val="0"/>
              <w:marBottom w:val="0"/>
              <w:divBdr>
                <w:top w:val="none" w:sz="0" w:space="0" w:color="auto"/>
                <w:left w:val="none" w:sz="0" w:space="0" w:color="auto"/>
                <w:bottom w:val="none" w:sz="0" w:space="0" w:color="auto"/>
                <w:right w:val="none" w:sz="0" w:space="0" w:color="auto"/>
              </w:divBdr>
              <w:divsChild>
                <w:div w:id="1977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0482">
          <w:marLeft w:val="0"/>
          <w:marRight w:val="0"/>
          <w:marTop w:val="0"/>
          <w:marBottom w:val="600"/>
          <w:divBdr>
            <w:top w:val="none" w:sz="0" w:space="0" w:color="auto"/>
            <w:left w:val="none" w:sz="0" w:space="0" w:color="auto"/>
            <w:bottom w:val="none" w:sz="0" w:space="0" w:color="auto"/>
            <w:right w:val="none" w:sz="0" w:space="0" w:color="auto"/>
          </w:divBdr>
        </w:div>
      </w:divsChild>
    </w:div>
    <w:div w:id="1213880443">
      <w:marLeft w:val="0"/>
      <w:marRight w:val="0"/>
      <w:marTop w:val="0"/>
      <w:marBottom w:val="0"/>
      <w:divBdr>
        <w:top w:val="none" w:sz="0" w:space="0" w:color="auto"/>
        <w:left w:val="none" w:sz="0" w:space="0" w:color="auto"/>
        <w:bottom w:val="none" w:sz="0" w:space="0" w:color="auto"/>
        <w:right w:val="none" w:sz="0" w:space="0" w:color="auto"/>
      </w:divBdr>
      <w:divsChild>
        <w:div w:id="1085152758">
          <w:marLeft w:val="0"/>
          <w:marRight w:val="0"/>
          <w:marTop w:val="432"/>
          <w:marBottom w:val="0"/>
          <w:divBdr>
            <w:top w:val="none" w:sz="0" w:space="0" w:color="auto"/>
            <w:left w:val="none" w:sz="0" w:space="0" w:color="auto"/>
            <w:bottom w:val="none" w:sz="0" w:space="0" w:color="auto"/>
            <w:right w:val="none" w:sz="0" w:space="0" w:color="auto"/>
          </w:divBdr>
        </w:div>
        <w:div w:id="1405227251">
          <w:marLeft w:val="0"/>
          <w:marRight w:val="0"/>
          <w:marTop w:val="0"/>
          <w:marBottom w:val="0"/>
          <w:divBdr>
            <w:top w:val="none" w:sz="0" w:space="0" w:color="auto"/>
            <w:left w:val="none" w:sz="0" w:space="0" w:color="auto"/>
            <w:bottom w:val="none" w:sz="0" w:space="0" w:color="auto"/>
            <w:right w:val="none" w:sz="0" w:space="0" w:color="auto"/>
          </w:divBdr>
          <w:divsChild>
            <w:div w:id="965086452">
              <w:marLeft w:val="0"/>
              <w:marRight w:val="0"/>
              <w:marTop w:val="0"/>
              <w:marBottom w:val="0"/>
              <w:divBdr>
                <w:top w:val="none" w:sz="0" w:space="0" w:color="auto"/>
                <w:left w:val="none" w:sz="0" w:space="0" w:color="auto"/>
                <w:bottom w:val="none" w:sz="0" w:space="0" w:color="auto"/>
                <w:right w:val="none" w:sz="0" w:space="0" w:color="auto"/>
              </w:divBdr>
              <w:divsChild>
                <w:div w:id="1458180265">
                  <w:marLeft w:val="0"/>
                  <w:marRight w:val="0"/>
                  <w:marTop w:val="0"/>
                  <w:marBottom w:val="0"/>
                  <w:divBdr>
                    <w:top w:val="none" w:sz="0" w:space="0" w:color="auto"/>
                    <w:left w:val="none" w:sz="0" w:space="0" w:color="auto"/>
                    <w:bottom w:val="none" w:sz="0" w:space="0" w:color="auto"/>
                    <w:right w:val="none" w:sz="0" w:space="0" w:color="auto"/>
                  </w:divBdr>
                </w:div>
              </w:divsChild>
            </w:div>
            <w:div w:id="1560246056">
              <w:marLeft w:val="0"/>
              <w:marRight w:val="0"/>
              <w:marTop w:val="0"/>
              <w:marBottom w:val="0"/>
              <w:divBdr>
                <w:top w:val="none" w:sz="0" w:space="0" w:color="auto"/>
                <w:left w:val="none" w:sz="0" w:space="0" w:color="auto"/>
                <w:bottom w:val="none" w:sz="0" w:space="0" w:color="auto"/>
                <w:right w:val="none" w:sz="0" w:space="0" w:color="auto"/>
              </w:divBdr>
              <w:divsChild>
                <w:div w:id="2072002313">
                  <w:marLeft w:val="0"/>
                  <w:marRight w:val="0"/>
                  <w:marTop w:val="0"/>
                  <w:marBottom w:val="0"/>
                  <w:divBdr>
                    <w:top w:val="none" w:sz="0" w:space="0" w:color="auto"/>
                    <w:left w:val="none" w:sz="0" w:space="0" w:color="auto"/>
                    <w:bottom w:val="none" w:sz="0" w:space="0" w:color="auto"/>
                    <w:right w:val="none" w:sz="0" w:space="0" w:color="auto"/>
                  </w:divBdr>
                </w:div>
              </w:divsChild>
            </w:div>
            <w:div w:id="1162235152">
              <w:marLeft w:val="0"/>
              <w:marRight w:val="0"/>
              <w:marTop w:val="0"/>
              <w:marBottom w:val="0"/>
              <w:divBdr>
                <w:top w:val="none" w:sz="0" w:space="0" w:color="auto"/>
                <w:left w:val="none" w:sz="0" w:space="0" w:color="auto"/>
                <w:bottom w:val="none" w:sz="0" w:space="0" w:color="auto"/>
                <w:right w:val="none" w:sz="0" w:space="0" w:color="auto"/>
              </w:divBdr>
              <w:divsChild>
                <w:div w:id="1841197232">
                  <w:marLeft w:val="0"/>
                  <w:marRight w:val="0"/>
                  <w:marTop w:val="0"/>
                  <w:marBottom w:val="0"/>
                  <w:divBdr>
                    <w:top w:val="none" w:sz="0" w:space="0" w:color="auto"/>
                    <w:left w:val="none" w:sz="0" w:space="0" w:color="auto"/>
                    <w:bottom w:val="none" w:sz="0" w:space="0" w:color="auto"/>
                    <w:right w:val="none" w:sz="0" w:space="0" w:color="auto"/>
                  </w:divBdr>
                </w:div>
              </w:divsChild>
            </w:div>
            <w:div w:id="222522038">
              <w:marLeft w:val="0"/>
              <w:marRight w:val="0"/>
              <w:marTop w:val="0"/>
              <w:marBottom w:val="0"/>
              <w:divBdr>
                <w:top w:val="none" w:sz="0" w:space="0" w:color="auto"/>
                <w:left w:val="none" w:sz="0" w:space="0" w:color="auto"/>
                <w:bottom w:val="none" w:sz="0" w:space="0" w:color="auto"/>
                <w:right w:val="none" w:sz="0" w:space="0" w:color="auto"/>
              </w:divBdr>
              <w:divsChild>
                <w:div w:id="2070105641">
                  <w:marLeft w:val="0"/>
                  <w:marRight w:val="0"/>
                  <w:marTop w:val="0"/>
                  <w:marBottom w:val="0"/>
                  <w:divBdr>
                    <w:top w:val="none" w:sz="0" w:space="0" w:color="auto"/>
                    <w:left w:val="none" w:sz="0" w:space="0" w:color="auto"/>
                    <w:bottom w:val="none" w:sz="0" w:space="0" w:color="auto"/>
                    <w:right w:val="none" w:sz="0" w:space="0" w:color="auto"/>
                  </w:divBdr>
                </w:div>
              </w:divsChild>
            </w:div>
            <w:div w:id="1317301125">
              <w:marLeft w:val="0"/>
              <w:marRight w:val="0"/>
              <w:marTop w:val="0"/>
              <w:marBottom w:val="0"/>
              <w:divBdr>
                <w:top w:val="none" w:sz="0" w:space="0" w:color="auto"/>
                <w:left w:val="none" w:sz="0" w:space="0" w:color="auto"/>
                <w:bottom w:val="none" w:sz="0" w:space="0" w:color="auto"/>
                <w:right w:val="none" w:sz="0" w:space="0" w:color="auto"/>
              </w:divBdr>
              <w:divsChild>
                <w:div w:id="1629049413">
                  <w:marLeft w:val="0"/>
                  <w:marRight w:val="0"/>
                  <w:marTop w:val="0"/>
                  <w:marBottom w:val="0"/>
                  <w:divBdr>
                    <w:top w:val="none" w:sz="0" w:space="0" w:color="auto"/>
                    <w:left w:val="none" w:sz="0" w:space="0" w:color="auto"/>
                    <w:bottom w:val="none" w:sz="0" w:space="0" w:color="auto"/>
                    <w:right w:val="none" w:sz="0" w:space="0" w:color="auto"/>
                  </w:divBdr>
                </w:div>
              </w:divsChild>
            </w:div>
            <w:div w:id="2096510651">
              <w:marLeft w:val="0"/>
              <w:marRight w:val="0"/>
              <w:marTop w:val="0"/>
              <w:marBottom w:val="0"/>
              <w:divBdr>
                <w:top w:val="none" w:sz="0" w:space="0" w:color="auto"/>
                <w:left w:val="none" w:sz="0" w:space="0" w:color="auto"/>
                <w:bottom w:val="none" w:sz="0" w:space="0" w:color="auto"/>
                <w:right w:val="none" w:sz="0" w:space="0" w:color="auto"/>
              </w:divBdr>
              <w:divsChild>
                <w:div w:id="2009748459">
                  <w:marLeft w:val="0"/>
                  <w:marRight w:val="0"/>
                  <w:marTop w:val="0"/>
                  <w:marBottom w:val="0"/>
                  <w:divBdr>
                    <w:top w:val="none" w:sz="0" w:space="0" w:color="auto"/>
                    <w:left w:val="none" w:sz="0" w:space="0" w:color="auto"/>
                    <w:bottom w:val="none" w:sz="0" w:space="0" w:color="auto"/>
                    <w:right w:val="none" w:sz="0" w:space="0" w:color="auto"/>
                  </w:divBdr>
                </w:div>
              </w:divsChild>
            </w:div>
            <w:div w:id="2113891880">
              <w:marLeft w:val="0"/>
              <w:marRight w:val="0"/>
              <w:marTop w:val="0"/>
              <w:marBottom w:val="0"/>
              <w:divBdr>
                <w:top w:val="none" w:sz="0" w:space="0" w:color="auto"/>
                <w:left w:val="none" w:sz="0" w:space="0" w:color="auto"/>
                <w:bottom w:val="none" w:sz="0" w:space="0" w:color="auto"/>
                <w:right w:val="none" w:sz="0" w:space="0" w:color="auto"/>
              </w:divBdr>
              <w:divsChild>
                <w:div w:id="958532642">
                  <w:marLeft w:val="0"/>
                  <w:marRight w:val="0"/>
                  <w:marTop w:val="0"/>
                  <w:marBottom w:val="0"/>
                  <w:divBdr>
                    <w:top w:val="none" w:sz="0" w:space="0" w:color="auto"/>
                    <w:left w:val="none" w:sz="0" w:space="0" w:color="auto"/>
                    <w:bottom w:val="none" w:sz="0" w:space="0" w:color="auto"/>
                    <w:right w:val="none" w:sz="0" w:space="0" w:color="auto"/>
                  </w:divBdr>
                </w:div>
              </w:divsChild>
            </w:div>
            <w:div w:id="1072390233">
              <w:marLeft w:val="0"/>
              <w:marRight w:val="0"/>
              <w:marTop w:val="0"/>
              <w:marBottom w:val="0"/>
              <w:divBdr>
                <w:top w:val="none" w:sz="0" w:space="0" w:color="auto"/>
                <w:left w:val="none" w:sz="0" w:space="0" w:color="auto"/>
                <w:bottom w:val="none" w:sz="0" w:space="0" w:color="auto"/>
                <w:right w:val="none" w:sz="0" w:space="0" w:color="auto"/>
              </w:divBdr>
              <w:divsChild>
                <w:div w:id="314385182">
                  <w:marLeft w:val="0"/>
                  <w:marRight w:val="0"/>
                  <w:marTop w:val="0"/>
                  <w:marBottom w:val="0"/>
                  <w:divBdr>
                    <w:top w:val="none" w:sz="0" w:space="0" w:color="auto"/>
                    <w:left w:val="none" w:sz="0" w:space="0" w:color="auto"/>
                    <w:bottom w:val="none" w:sz="0" w:space="0" w:color="auto"/>
                    <w:right w:val="none" w:sz="0" w:space="0" w:color="auto"/>
                  </w:divBdr>
                </w:div>
              </w:divsChild>
            </w:div>
            <w:div w:id="959796392">
              <w:marLeft w:val="0"/>
              <w:marRight w:val="0"/>
              <w:marTop w:val="0"/>
              <w:marBottom w:val="0"/>
              <w:divBdr>
                <w:top w:val="none" w:sz="0" w:space="0" w:color="auto"/>
                <w:left w:val="none" w:sz="0" w:space="0" w:color="auto"/>
                <w:bottom w:val="none" w:sz="0" w:space="0" w:color="auto"/>
                <w:right w:val="none" w:sz="0" w:space="0" w:color="auto"/>
              </w:divBdr>
              <w:divsChild>
                <w:div w:id="1781143965">
                  <w:marLeft w:val="0"/>
                  <w:marRight w:val="0"/>
                  <w:marTop w:val="0"/>
                  <w:marBottom w:val="0"/>
                  <w:divBdr>
                    <w:top w:val="none" w:sz="0" w:space="0" w:color="auto"/>
                    <w:left w:val="none" w:sz="0" w:space="0" w:color="auto"/>
                    <w:bottom w:val="none" w:sz="0" w:space="0" w:color="auto"/>
                    <w:right w:val="none" w:sz="0" w:space="0" w:color="auto"/>
                  </w:divBdr>
                </w:div>
              </w:divsChild>
            </w:div>
            <w:div w:id="1017273478">
              <w:marLeft w:val="0"/>
              <w:marRight w:val="0"/>
              <w:marTop w:val="0"/>
              <w:marBottom w:val="0"/>
              <w:divBdr>
                <w:top w:val="none" w:sz="0" w:space="0" w:color="auto"/>
                <w:left w:val="none" w:sz="0" w:space="0" w:color="auto"/>
                <w:bottom w:val="none" w:sz="0" w:space="0" w:color="auto"/>
                <w:right w:val="none" w:sz="0" w:space="0" w:color="auto"/>
              </w:divBdr>
              <w:divsChild>
                <w:div w:id="1695840182">
                  <w:marLeft w:val="0"/>
                  <w:marRight w:val="0"/>
                  <w:marTop w:val="0"/>
                  <w:marBottom w:val="0"/>
                  <w:divBdr>
                    <w:top w:val="none" w:sz="0" w:space="0" w:color="auto"/>
                    <w:left w:val="none" w:sz="0" w:space="0" w:color="auto"/>
                    <w:bottom w:val="none" w:sz="0" w:space="0" w:color="auto"/>
                    <w:right w:val="none" w:sz="0" w:space="0" w:color="auto"/>
                  </w:divBdr>
                </w:div>
              </w:divsChild>
            </w:div>
            <w:div w:id="1727408912">
              <w:marLeft w:val="0"/>
              <w:marRight w:val="0"/>
              <w:marTop w:val="0"/>
              <w:marBottom w:val="0"/>
              <w:divBdr>
                <w:top w:val="none" w:sz="0" w:space="0" w:color="auto"/>
                <w:left w:val="none" w:sz="0" w:space="0" w:color="auto"/>
                <w:bottom w:val="none" w:sz="0" w:space="0" w:color="auto"/>
                <w:right w:val="none" w:sz="0" w:space="0" w:color="auto"/>
              </w:divBdr>
              <w:divsChild>
                <w:div w:id="718670041">
                  <w:marLeft w:val="0"/>
                  <w:marRight w:val="0"/>
                  <w:marTop w:val="0"/>
                  <w:marBottom w:val="0"/>
                  <w:divBdr>
                    <w:top w:val="none" w:sz="0" w:space="0" w:color="auto"/>
                    <w:left w:val="none" w:sz="0" w:space="0" w:color="auto"/>
                    <w:bottom w:val="none" w:sz="0" w:space="0" w:color="auto"/>
                    <w:right w:val="none" w:sz="0" w:space="0" w:color="auto"/>
                  </w:divBdr>
                </w:div>
              </w:divsChild>
            </w:div>
            <w:div w:id="1648437151">
              <w:marLeft w:val="0"/>
              <w:marRight w:val="0"/>
              <w:marTop w:val="0"/>
              <w:marBottom w:val="0"/>
              <w:divBdr>
                <w:top w:val="none" w:sz="0" w:space="0" w:color="auto"/>
                <w:left w:val="none" w:sz="0" w:space="0" w:color="auto"/>
                <w:bottom w:val="none" w:sz="0" w:space="0" w:color="auto"/>
                <w:right w:val="none" w:sz="0" w:space="0" w:color="auto"/>
              </w:divBdr>
              <w:divsChild>
                <w:div w:id="230626471">
                  <w:marLeft w:val="0"/>
                  <w:marRight w:val="0"/>
                  <w:marTop w:val="0"/>
                  <w:marBottom w:val="0"/>
                  <w:divBdr>
                    <w:top w:val="none" w:sz="0" w:space="0" w:color="auto"/>
                    <w:left w:val="none" w:sz="0" w:space="0" w:color="auto"/>
                    <w:bottom w:val="none" w:sz="0" w:space="0" w:color="auto"/>
                    <w:right w:val="none" w:sz="0" w:space="0" w:color="auto"/>
                  </w:divBdr>
                </w:div>
              </w:divsChild>
            </w:div>
            <w:div w:id="782187147">
              <w:marLeft w:val="0"/>
              <w:marRight w:val="0"/>
              <w:marTop w:val="0"/>
              <w:marBottom w:val="0"/>
              <w:divBdr>
                <w:top w:val="none" w:sz="0" w:space="0" w:color="auto"/>
                <w:left w:val="none" w:sz="0" w:space="0" w:color="auto"/>
                <w:bottom w:val="none" w:sz="0" w:space="0" w:color="auto"/>
                <w:right w:val="none" w:sz="0" w:space="0" w:color="auto"/>
              </w:divBdr>
              <w:divsChild>
                <w:div w:id="151916076">
                  <w:marLeft w:val="0"/>
                  <w:marRight w:val="0"/>
                  <w:marTop w:val="0"/>
                  <w:marBottom w:val="0"/>
                  <w:divBdr>
                    <w:top w:val="none" w:sz="0" w:space="0" w:color="auto"/>
                    <w:left w:val="none" w:sz="0" w:space="0" w:color="auto"/>
                    <w:bottom w:val="none" w:sz="0" w:space="0" w:color="auto"/>
                    <w:right w:val="none" w:sz="0" w:space="0" w:color="auto"/>
                  </w:divBdr>
                </w:div>
              </w:divsChild>
            </w:div>
            <w:div w:id="576591335">
              <w:marLeft w:val="0"/>
              <w:marRight w:val="0"/>
              <w:marTop w:val="0"/>
              <w:marBottom w:val="0"/>
              <w:divBdr>
                <w:top w:val="none" w:sz="0" w:space="0" w:color="auto"/>
                <w:left w:val="none" w:sz="0" w:space="0" w:color="auto"/>
                <w:bottom w:val="none" w:sz="0" w:space="0" w:color="auto"/>
                <w:right w:val="none" w:sz="0" w:space="0" w:color="auto"/>
              </w:divBdr>
              <w:divsChild>
                <w:div w:id="19742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718">
          <w:marLeft w:val="0"/>
          <w:marRight w:val="0"/>
          <w:marTop w:val="0"/>
          <w:marBottom w:val="600"/>
          <w:divBdr>
            <w:top w:val="none" w:sz="0" w:space="0" w:color="auto"/>
            <w:left w:val="none" w:sz="0" w:space="0" w:color="auto"/>
            <w:bottom w:val="none" w:sz="0" w:space="0" w:color="auto"/>
            <w:right w:val="none" w:sz="0" w:space="0" w:color="auto"/>
          </w:divBdr>
        </w:div>
      </w:divsChild>
    </w:div>
    <w:div w:id="1262369706">
      <w:marLeft w:val="0"/>
      <w:marRight w:val="0"/>
      <w:marTop w:val="0"/>
      <w:marBottom w:val="0"/>
      <w:divBdr>
        <w:top w:val="none" w:sz="0" w:space="0" w:color="auto"/>
        <w:left w:val="none" w:sz="0" w:space="0" w:color="auto"/>
        <w:bottom w:val="none" w:sz="0" w:space="0" w:color="auto"/>
        <w:right w:val="none" w:sz="0" w:space="0" w:color="auto"/>
      </w:divBdr>
      <w:divsChild>
        <w:div w:id="964430403">
          <w:marLeft w:val="0"/>
          <w:marRight w:val="0"/>
          <w:marTop w:val="432"/>
          <w:marBottom w:val="0"/>
          <w:divBdr>
            <w:top w:val="none" w:sz="0" w:space="0" w:color="auto"/>
            <w:left w:val="none" w:sz="0" w:space="0" w:color="auto"/>
            <w:bottom w:val="none" w:sz="0" w:space="0" w:color="auto"/>
            <w:right w:val="none" w:sz="0" w:space="0" w:color="auto"/>
          </w:divBdr>
        </w:div>
        <w:div w:id="753283708">
          <w:marLeft w:val="0"/>
          <w:marRight w:val="0"/>
          <w:marTop w:val="0"/>
          <w:marBottom w:val="0"/>
          <w:divBdr>
            <w:top w:val="none" w:sz="0" w:space="0" w:color="auto"/>
            <w:left w:val="none" w:sz="0" w:space="0" w:color="auto"/>
            <w:bottom w:val="none" w:sz="0" w:space="0" w:color="auto"/>
            <w:right w:val="none" w:sz="0" w:space="0" w:color="auto"/>
          </w:divBdr>
        </w:div>
        <w:div w:id="1237323592">
          <w:marLeft w:val="0"/>
          <w:marRight w:val="0"/>
          <w:marTop w:val="0"/>
          <w:marBottom w:val="600"/>
          <w:divBdr>
            <w:top w:val="none" w:sz="0" w:space="0" w:color="auto"/>
            <w:left w:val="none" w:sz="0" w:space="0" w:color="auto"/>
            <w:bottom w:val="none" w:sz="0" w:space="0" w:color="auto"/>
            <w:right w:val="none" w:sz="0" w:space="0" w:color="auto"/>
          </w:divBdr>
        </w:div>
      </w:divsChild>
    </w:div>
    <w:div w:id="1435855358">
      <w:marLeft w:val="0"/>
      <w:marRight w:val="0"/>
      <w:marTop w:val="0"/>
      <w:marBottom w:val="0"/>
      <w:divBdr>
        <w:top w:val="none" w:sz="0" w:space="0" w:color="auto"/>
        <w:left w:val="none" w:sz="0" w:space="0" w:color="auto"/>
        <w:bottom w:val="none" w:sz="0" w:space="0" w:color="auto"/>
        <w:right w:val="none" w:sz="0" w:space="0" w:color="auto"/>
      </w:divBdr>
      <w:divsChild>
        <w:div w:id="1845244159">
          <w:marLeft w:val="0"/>
          <w:marRight w:val="0"/>
          <w:marTop w:val="432"/>
          <w:marBottom w:val="0"/>
          <w:divBdr>
            <w:top w:val="none" w:sz="0" w:space="0" w:color="auto"/>
            <w:left w:val="none" w:sz="0" w:space="0" w:color="auto"/>
            <w:bottom w:val="none" w:sz="0" w:space="0" w:color="auto"/>
            <w:right w:val="none" w:sz="0" w:space="0" w:color="auto"/>
          </w:divBdr>
        </w:div>
        <w:div w:id="1069617780">
          <w:marLeft w:val="0"/>
          <w:marRight w:val="0"/>
          <w:marTop w:val="0"/>
          <w:marBottom w:val="0"/>
          <w:divBdr>
            <w:top w:val="none" w:sz="0" w:space="0" w:color="auto"/>
            <w:left w:val="none" w:sz="0" w:space="0" w:color="auto"/>
            <w:bottom w:val="none" w:sz="0" w:space="0" w:color="auto"/>
            <w:right w:val="none" w:sz="0" w:space="0" w:color="auto"/>
          </w:divBdr>
        </w:div>
        <w:div w:id="1732583568">
          <w:marLeft w:val="0"/>
          <w:marRight w:val="0"/>
          <w:marTop w:val="0"/>
          <w:marBottom w:val="600"/>
          <w:divBdr>
            <w:top w:val="none" w:sz="0" w:space="0" w:color="auto"/>
            <w:left w:val="none" w:sz="0" w:space="0" w:color="auto"/>
            <w:bottom w:val="none" w:sz="0" w:space="0" w:color="auto"/>
            <w:right w:val="none" w:sz="0" w:space="0" w:color="auto"/>
          </w:divBdr>
        </w:div>
      </w:divsChild>
    </w:div>
    <w:div w:id="1482039160">
      <w:marLeft w:val="0"/>
      <w:marRight w:val="0"/>
      <w:marTop w:val="0"/>
      <w:marBottom w:val="0"/>
      <w:divBdr>
        <w:top w:val="none" w:sz="0" w:space="0" w:color="auto"/>
        <w:left w:val="none" w:sz="0" w:space="0" w:color="auto"/>
        <w:bottom w:val="none" w:sz="0" w:space="0" w:color="auto"/>
        <w:right w:val="none" w:sz="0" w:space="0" w:color="auto"/>
      </w:divBdr>
      <w:divsChild>
        <w:div w:id="1266885921">
          <w:marLeft w:val="0"/>
          <w:marRight w:val="0"/>
          <w:marTop w:val="432"/>
          <w:marBottom w:val="0"/>
          <w:divBdr>
            <w:top w:val="none" w:sz="0" w:space="0" w:color="auto"/>
            <w:left w:val="none" w:sz="0" w:space="0" w:color="auto"/>
            <w:bottom w:val="none" w:sz="0" w:space="0" w:color="auto"/>
            <w:right w:val="none" w:sz="0" w:space="0" w:color="auto"/>
          </w:divBdr>
        </w:div>
        <w:div w:id="1868717816">
          <w:marLeft w:val="0"/>
          <w:marRight w:val="0"/>
          <w:marTop w:val="0"/>
          <w:marBottom w:val="0"/>
          <w:divBdr>
            <w:top w:val="none" w:sz="0" w:space="0" w:color="auto"/>
            <w:left w:val="none" w:sz="0" w:space="0" w:color="auto"/>
            <w:bottom w:val="none" w:sz="0" w:space="0" w:color="auto"/>
            <w:right w:val="none" w:sz="0" w:space="0" w:color="auto"/>
          </w:divBdr>
        </w:div>
        <w:div w:id="2055109656">
          <w:marLeft w:val="0"/>
          <w:marRight w:val="0"/>
          <w:marTop w:val="0"/>
          <w:marBottom w:val="600"/>
          <w:divBdr>
            <w:top w:val="none" w:sz="0" w:space="0" w:color="auto"/>
            <w:left w:val="none" w:sz="0" w:space="0" w:color="auto"/>
            <w:bottom w:val="none" w:sz="0" w:space="0" w:color="auto"/>
            <w:right w:val="none" w:sz="0" w:space="0" w:color="auto"/>
          </w:divBdr>
        </w:div>
      </w:divsChild>
    </w:div>
    <w:div w:id="1497920557">
      <w:marLeft w:val="0"/>
      <w:marRight w:val="0"/>
      <w:marTop w:val="0"/>
      <w:marBottom w:val="0"/>
      <w:divBdr>
        <w:top w:val="none" w:sz="0" w:space="0" w:color="auto"/>
        <w:left w:val="none" w:sz="0" w:space="0" w:color="auto"/>
        <w:bottom w:val="none" w:sz="0" w:space="0" w:color="auto"/>
        <w:right w:val="none" w:sz="0" w:space="0" w:color="auto"/>
      </w:divBdr>
      <w:divsChild>
        <w:div w:id="30109377">
          <w:marLeft w:val="0"/>
          <w:marRight w:val="0"/>
          <w:marTop w:val="432"/>
          <w:marBottom w:val="0"/>
          <w:divBdr>
            <w:top w:val="none" w:sz="0" w:space="0" w:color="auto"/>
            <w:left w:val="none" w:sz="0" w:space="0" w:color="auto"/>
            <w:bottom w:val="none" w:sz="0" w:space="0" w:color="auto"/>
            <w:right w:val="none" w:sz="0" w:space="0" w:color="auto"/>
          </w:divBdr>
        </w:div>
        <w:div w:id="1642883363">
          <w:marLeft w:val="0"/>
          <w:marRight w:val="0"/>
          <w:marTop w:val="0"/>
          <w:marBottom w:val="0"/>
          <w:divBdr>
            <w:top w:val="none" w:sz="0" w:space="0" w:color="auto"/>
            <w:left w:val="none" w:sz="0" w:space="0" w:color="auto"/>
            <w:bottom w:val="none" w:sz="0" w:space="0" w:color="auto"/>
            <w:right w:val="none" w:sz="0" w:space="0" w:color="auto"/>
          </w:divBdr>
          <w:divsChild>
            <w:div w:id="483281815">
              <w:marLeft w:val="0"/>
              <w:marRight w:val="0"/>
              <w:marTop w:val="0"/>
              <w:marBottom w:val="0"/>
              <w:divBdr>
                <w:top w:val="none" w:sz="0" w:space="0" w:color="auto"/>
                <w:left w:val="none" w:sz="0" w:space="0" w:color="auto"/>
                <w:bottom w:val="none" w:sz="0" w:space="0" w:color="auto"/>
                <w:right w:val="none" w:sz="0" w:space="0" w:color="auto"/>
              </w:divBdr>
              <w:divsChild>
                <w:div w:id="2113159477">
                  <w:marLeft w:val="0"/>
                  <w:marRight w:val="0"/>
                  <w:marTop w:val="0"/>
                  <w:marBottom w:val="0"/>
                  <w:divBdr>
                    <w:top w:val="none" w:sz="0" w:space="0" w:color="auto"/>
                    <w:left w:val="none" w:sz="0" w:space="0" w:color="auto"/>
                    <w:bottom w:val="none" w:sz="0" w:space="0" w:color="auto"/>
                    <w:right w:val="none" w:sz="0" w:space="0" w:color="auto"/>
                  </w:divBdr>
                </w:div>
              </w:divsChild>
            </w:div>
            <w:div w:id="162359072">
              <w:marLeft w:val="0"/>
              <w:marRight w:val="0"/>
              <w:marTop w:val="0"/>
              <w:marBottom w:val="0"/>
              <w:divBdr>
                <w:top w:val="none" w:sz="0" w:space="0" w:color="auto"/>
                <w:left w:val="none" w:sz="0" w:space="0" w:color="auto"/>
                <w:bottom w:val="none" w:sz="0" w:space="0" w:color="auto"/>
                <w:right w:val="none" w:sz="0" w:space="0" w:color="auto"/>
              </w:divBdr>
              <w:divsChild>
                <w:div w:id="1966495647">
                  <w:marLeft w:val="0"/>
                  <w:marRight w:val="0"/>
                  <w:marTop w:val="0"/>
                  <w:marBottom w:val="0"/>
                  <w:divBdr>
                    <w:top w:val="none" w:sz="0" w:space="0" w:color="auto"/>
                    <w:left w:val="none" w:sz="0" w:space="0" w:color="auto"/>
                    <w:bottom w:val="none" w:sz="0" w:space="0" w:color="auto"/>
                    <w:right w:val="none" w:sz="0" w:space="0" w:color="auto"/>
                  </w:divBdr>
                </w:div>
              </w:divsChild>
            </w:div>
            <w:div w:id="308942520">
              <w:marLeft w:val="0"/>
              <w:marRight w:val="0"/>
              <w:marTop w:val="0"/>
              <w:marBottom w:val="0"/>
              <w:divBdr>
                <w:top w:val="none" w:sz="0" w:space="0" w:color="auto"/>
                <w:left w:val="none" w:sz="0" w:space="0" w:color="auto"/>
                <w:bottom w:val="none" w:sz="0" w:space="0" w:color="auto"/>
                <w:right w:val="none" w:sz="0" w:space="0" w:color="auto"/>
              </w:divBdr>
              <w:divsChild>
                <w:div w:id="1269045957">
                  <w:marLeft w:val="0"/>
                  <w:marRight w:val="0"/>
                  <w:marTop w:val="0"/>
                  <w:marBottom w:val="0"/>
                  <w:divBdr>
                    <w:top w:val="none" w:sz="0" w:space="0" w:color="auto"/>
                    <w:left w:val="none" w:sz="0" w:space="0" w:color="auto"/>
                    <w:bottom w:val="none" w:sz="0" w:space="0" w:color="auto"/>
                    <w:right w:val="none" w:sz="0" w:space="0" w:color="auto"/>
                  </w:divBdr>
                </w:div>
              </w:divsChild>
            </w:div>
            <w:div w:id="1157265975">
              <w:marLeft w:val="0"/>
              <w:marRight w:val="0"/>
              <w:marTop w:val="0"/>
              <w:marBottom w:val="0"/>
              <w:divBdr>
                <w:top w:val="none" w:sz="0" w:space="0" w:color="auto"/>
                <w:left w:val="none" w:sz="0" w:space="0" w:color="auto"/>
                <w:bottom w:val="none" w:sz="0" w:space="0" w:color="auto"/>
                <w:right w:val="none" w:sz="0" w:space="0" w:color="auto"/>
              </w:divBdr>
              <w:divsChild>
                <w:div w:id="210385586">
                  <w:marLeft w:val="0"/>
                  <w:marRight w:val="0"/>
                  <w:marTop w:val="0"/>
                  <w:marBottom w:val="0"/>
                  <w:divBdr>
                    <w:top w:val="none" w:sz="0" w:space="0" w:color="auto"/>
                    <w:left w:val="none" w:sz="0" w:space="0" w:color="auto"/>
                    <w:bottom w:val="none" w:sz="0" w:space="0" w:color="auto"/>
                    <w:right w:val="none" w:sz="0" w:space="0" w:color="auto"/>
                  </w:divBdr>
                </w:div>
              </w:divsChild>
            </w:div>
            <w:div w:id="1138570741">
              <w:marLeft w:val="0"/>
              <w:marRight w:val="0"/>
              <w:marTop w:val="0"/>
              <w:marBottom w:val="0"/>
              <w:divBdr>
                <w:top w:val="none" w:sz="0" w:space="0" w:color="auto"/>
                <w:left w:val="none" w:sz="0" w:space="0" w:color="auto"/>
                <w:bottom w:val="none" w:sz="0" w:space="0" w:color="auto"/>
                <w:right w:val="none" w:sz="0" w:space="0" w:color="auto"/>
              </w:divBdr>
              <w:divsChild>
                <w:div w:id="1086804152">
                  <w:marLeft w:val="0"/>
                  <w:marRight w:val="0"/>
                  <w:marTop w:val="0"/>
                  <w:marBottom w:val="0"/>
                  <w:divBdr>
                    <w:top w:val="none" w:sz="0" w:space="0" w:color="auto"/>
                    <w:left w:val="none" w:sz="0" w:space="0" w:color="auto"/>
                    <w:bottom w:val="none" w:sz="0" w:space="0" w:color="auto"/>
                    <w:right w:val="none" w:sz="0" w:space="0" w:color="auto"/>
                  </w:divBdr>
                </w:div>
              </w:divsChild>
            </w:div>
            <w:div w:id="44959195">
              <w:marLeft w:val="0"/>
              <w:marRight w:val="0"/>
              <w:marTop w:val="0"/>
              <w:marBottom w:val="0"/>
              <w:divBdr>
                <w:top w:val="none" w:sz="0" w:space="0" w:color="auto"/>
                <w:left w:val="none" w:sz="0" w:space="0" w:color="auto"/>
                <w:bottom w:val="none" w:sz="0" w:space="0" w:color="auto"/>
                <w:right w:val="none" w:sz="0" w:space="0" w:color="auto"/>
              </w:divBdr>
              <w:divsChild>
                <w:div w:id="2128888793">
                  <w:marLeft w:val="0"/>
                  <w:marRight w:val="0"/>
                  <w:marTop w:val="0"/>
                  <w:marBottom w:val="0"/>
                  <w:divBdr>
                    <w:top w:val="none" w:sz="0" w:space="0" w:color="auto"/>
                    <w:left w:val="none" w:sz="0" w:space="0" w:color="auto"/>
                    <w:bottom w:val="none" w:sz="0" w:space="0" w:color="auto"/>
                    <w:right w:val="none" w:sz="0" w:space="0" w:color="auto"/>
                  </w:divBdr>
                </w:div>
              </w:divsChild>
            </w:div>
            <w:div w:id="1081096582">
              <w:marLeft w:val="0"/>
              <w:marRight w:val="0"/>
              <w:marTop w:val="0"/>
              <w:marBottom w:val="0"/>
              <w:divBdr>
                <w:top w:val="none" w:sz="0" w:space="0" w:color="auto"/>
                <w:left w:val="none" w:sz="0" w:space="0" w:color="auto"/>
                <w:bottom w:val="none" w:sz="0" w:space="0" w:color="auto"/>
                <w:right w:val="none" w:sz="0" w:space="0" w:color="auto"/>
              </w:divBdr>
              <w:divsChild>
                <w:div w:id="1050037642">
                  <w:marLeft w:val="0"/>
                  <w:marRight w:val="0"/>
                  <w:marTop w:val="0"/>
                  <w:marBottom w:val="0"/>
                  <w:divBdr>
                    <w:top w:val="none" w:sz="0" w:space="0" w:color="auto"/>
                    <w:left w:val="none" w:sz="0" w:space="0" w:color="auto"/>
                    <w:bottom w:val="none" w:sz="0" w:space="0" w:color="auto"/>
                    <w:right w:val="none" w:sz="0" w:space="0" w:color="auto"/>
                  </w:divBdr>
                </w:div>
              </w:divsChild>
            </w:div>
            <w:div w:id="1441341246">
              <w:marLeft w:val="0"/>
              <w:marRight w:val="0"/>
              <w:marTop w:val="0"/>
              <w:marBottom w:val="0"/>
              <w:divBdr>
                <w:top w:val="none" w:sz="0" w:space="0" w:color="auto"/>
                <w:left w:val="none" w:sz="0" w:space="0" w:color="auto"/>
                <w:bottom w:val="none" w:sz="0" w:space="0" w:color="auto"/>
                <w:right w:val="none" w:sz="0" w:space="0" w:color="auto"/>
              </w:divBdr>
              <w:divsChild>
                <w:div w:id="1385983509">
                  <w:marLeft w:val="0"/>
                  <w:marRight w:val="0"/>
                  <w:marTop w:val="0"/>
                  <w:marBottom w:val="0"/>
                  <w:divBdr>
                    <w:top w:val="none" w:sz="0" w:space="0" w:color="auto"/>
                    <w:left w:val="none" w:sz="0" w:space="0" w:color="auto"/>
                    <w:bottom w:val="none" w:sz="0" w:space="0" w:color="auto"/>
                    <w:right w:val="none" w:sz="0" w:space="0" w:color="auto"/>
                  </w:divBdr>
                </w:div>
              </w:divsChild>
            </w:div>
            <w:div w:id="855000199">
              <w:marLeft w:val="0"/>
              <w:marRight w:val="0"/>
              <w:marTop w:val="0"/>
              <w:marBottom w:val="0"/>
              <w:divBdr>
                <w:top w:val="none" w:sz="0" w:space="0" w:color="auto"/>
                <w:left w:val="none" w:sz="0" w:space="0" w:color="auto"/>
                <w:bottom w:val="none" w:sz="0" w:space="0" w:color="auto"/>
                <w:right w:val="none" w:sz="0" w:space="0" w:color="auto"/>
              </w:divBdr>
              <w:divsChild>
                <w:div w:id="430514483">
                  <w:marLeft w:val="0"/>
                  <w:marRight w:val="0"/>
                  <w:marTop w:val="0"/>
                  <w:marBottom w:val="0"/>
                  <w:divBdr>
                    <w:top w:val="none" w:sz="0" w:space="0" w:color="auto"/>
                    <w:left w:val="none" w:sz="0" w:space="0" w:color="auto"/>
                    <w:bottom w:val="none" w:sz="0" w:space="0" w:color="auto"/>
                    <w:right w:val="none" w:sz="0" w:space="0" w:color="auto"/>
                  </w:divBdr>
                </w:div>
              </w:divsChild>
            </w:div>
            <w:div w:id="1775250916">
              <w:marLeft w:val="0"/>
              <w:marRight w:val="0"/>
              <w:marTop w:val="0"/>
              <w:marBottom w:val="0"/>
              <w:divBdr>
                <w:top w:val="none" w:sz="0" w:space="0" w:color="auto"/>
                <w:left w:val="none" w:sz="0" w:space="0" w:color="auto"/>
                <w:bottom w:val="none" w:sz="0" w:space="0" w:color="auto"/>
                <w:right w:val="none" w:sz="0" w:space="0" w:color="auto"/>
              </w:divBdr>
              <w:divsChild>
                <w:div w:id="75178780">
                  <w:marLeft w:val="0"/>
                  <w:marRight w:val="0"/>
                  <w:marTop w:val="0"/>
                  <w:marBottom w:val="0"/>
                  <w:divBdr>
                    <w:top w:val="none" w:sz="0" w:space="0" w:color="auto"/>
                    <w:left w:val="none" w:sz="0" w:space="0" w:color="auto"/>
                    <w:bottom w:val="none" w:sz="0" w:space="0" w:color="auto"/>
                    <w:right w:val="none" w:sz="0" w:space="0" w:color="auto"/>
                  </w:divBdr>
                </w:div>
              </w:divsChild>
            </w:div>
            <w:div w:id="1943103214">
              <w:marLeft w:val="0"/>
              <w:marRight w:val="0"/>
              <w:marTop w:val="0"/>
              <w:marBottom w:val="0"/>
              <w:divBdr>
                <w:top w:val="none" w:sz="0" w:space="0" w:color="auto"/>
                <w:left w:val="none" w:sz="0" w:space="0" w:color="auto"/>
                <w:bottom w:val="none" w:sz="0" w:space="0" w:color="auto"/>
                <w:right w:val="none" w:sz="0" w:space="0" w:color="auto"/>
              </w:divBdr>
              <w:divsChild>
                <w:div w:id="4925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899">
          <w:marLeft w:val="0"/>
          <w:marRight w:val="0"/>
          <w:marTop w:val="0"/>
          <w:marBottom w:val="600"/>
          <w:divBdr>
            <w:top w:val="none" w:sz="0" w:space="0" w:color="auto"/>
            <w:left w:val="none" w:sz="0" w:space="0" w:color="auto"/>
            <w:bottom w:val="none" w:sz="0" w:space="0" w:color="auto"/>
            <w:right w:val="none" w:sz="0" w:space="0" w:color="auto"/>
          </w:divBdr>
        </w:div>
      </w:divsChild>
    </w:div>
    <w:div w:id="1648049176">
      <w:marLeft w:val="0"/>
      <w:marRight w:val="0"/>
      <w:marTop w:val="0"/>
      <w:marBottom w:val="0"/>
      <w:divBdr>
        <w:top w:val="none" w:sz="0" w:space="0" w:color="auto"/>
        <w:left w:val="none" w:sz="0" w:space="0" w:color="auto"/>
        <w:bottom w:val="none" w:sz="0" w:space="0" w:color="auto"/>
        <w:right w:val="none" w:sz="0" w:space="0" w:color="auto"/>
      </w:divBdr>
      <w:divsChild>
        <w:div w:id="24254569">
          <w:marLeft w:val="0"/>
          <w:marRight w:val="0"/>
          <w:marTop w:val="432"/>
          <w:marBottom w:val="0"/>
          <w:divBdr>
            <w:top w:val="none" w:sz="0" w:space="0" w:color="auto"/>
            <w:left w:val="none" w:sz="0" w:space="0" w:color="auto"/>
            <w:bottom w:val="none" w:sz="0" w:space="0" w:color="auto"/>
            <w:right w:val="none" w:sz="0" w:space="0" w:color="auto"/>
          </w:divBdr>
        </w:div>
        <w:div w:id="161438830">
          <w:marLeft w:val="0"/>
          <w:marRight w:val="0"/>
          <w:marTop w:val="0"/>
          <w:marBottom w:val="0"/>
          <w:divBdr>
            <w:top w:val="none" w:sz="0" w:space="0" w:color="auto"/>
            <w:left w:val="none" w:sz="0" w:space="0" w:color="auto"/>
            <w:bottom w:val="none" w:sz="0" w:space="0" w:color="auto"/>
            <w:right w:val="none" w:sz="0" w:space="0" w:color="auto"/>
          </w:divBdr>
          <w:divsChild>
            <w:div w:id="398020761">
              <w:marLeft w:val="0"/>
              <w:marRight w:val="0"/>
              <w:marTop w:val="0"/>
              <w:marBottom w:val="0"/>
              <w:divBdr>
                <w:top w:val="none" w:sz="0" w:space="0" w:color="auto"/>
                <w:left w:val="none" w:sz="0" w:space="0" w:color="auto"/>
                <w:bottom w:val="none" w:sz="0" w:space="0" w:color="auto"/>
                <w:right w:val="none" w:sz="0" w:space="0" w:color="auto"/>
              </w:divBdr>
              <w:divsChild>
                <w:div w:id="87384095">
                  <w:marLeft w:val="0"/>
                  <w:marRight w:val="0"/>
                  <w:marTop w:val="0"/>
                  <w:marBottom w:val="0"/>
                  <w:divBdr>
                    <w:top w:val="none" w:sz="0" w:space="0" w:color="auto"/>
                    <w:left w:val="none" w:sz="0" w:space="0" w:color="auto"/>
                    <w:bottom w:val="none" w:sz="0" w:space="0" w:color="auto"/>
                    <w:right w:val="none" w:sz="0" w:space="0" w:color="auto"/>
                  </w:divBdr>
                </w:div>
              </w:divsChild>
            </w:div>
            <w:div w:id="1665891329">
              <w:marLeft w:val="0"/>
              <w:marRight w:val="0"/>
              <w:marTop w:val="0"/>
              <w:marBottom w:val="0"/>
              <w:divBdr>
                <w:top w:val="none" w:sz="0" w:space="0" w:color="auto"/>
                <w:left w:val="none" w:sz="0" w:space="0" w:color="auto"/>
                <w:bottom w:val="none" w:sz="0" w:space="0" w:color="auto"/>
                <w:right w:val="none" w:sz="0" w:space="0" w:color="auto"/>
              </w:divBdr>
              <w:divsChild>
                <w:div w:id="583074859">
                  <w:marLeft w:val="0"/>
                  <w:marRight w:val="0"/>
                  <w:marTop w:val="0"/>
                  <w:marBottom w:val="0"/>
                  <w:divBdr>
                    <w:top w:val="none" w:sz="0" w:space="0" w:color="auto"/>
                    <w:left w:val="none" w:sz="0" w:space="0" w:color="auto"/>
                    <w:bottom w:val="none" w:sz="0" w:space="0" w:color="auto"/>
                    <w:right w:val="none" w:sz="0" w:space="0" w:color="auto"/>
                  </w:divBdr>
                </w:div>
              </w:divsChild>
            </w:div>
            <w:div w:id="731463736">
              <w:marLeft w:val="0"/>
              <w:marRight w:val="0"/>
              <w:marTop w:val="0"/>
              <w:marBottom w:val="0"/>
              <w:divBdr>
                <w:top w:val="none" w:sz="0" w:space="0" w:color="auto"/>
                <w:left w:val="none" w:sz="0" w:space="0" w:color="auto"/>
                <w:bottom w:val="none" w:sz="0" w:space="0" w:color="auto"/>
                <w:right w:val="none" w:sz="0" w:space="0" w:color="auto"/>
              </w:divBdr>
              <w:divsChild>
                <w:div w:id="1821389101">
                  <w:marLeft w:val="0"/>
                  <w:marRight w:val="0"/>
                  <w:marTop w:val="0"/>
                  <w:marBottom w:val="0"/>
                  <w:divBdr>
                    <w:top w:val="none" w:sz="0" w:space="0" w:color="auto"/>
                    <w:left w:val="none" w:sz="0" w:space="0" w:color="auto"/>
                    <w:bottom w:val="none" w:sz="0" w:space="0" w:color="auto"/>
                    <w:right w:val="none" w:sz="0" w:space="0" w:color="auto"/>
                  </w:divBdr>
                </w:div>
              </w:divsChild>
            </w:div>
            <w:div w:id="921336326">
              <w:marLeft w:val="0"/>
              <w:marRight w:val="0"/>
              <w:marTop w:val="0"/>
              <w:marBottom w:val="0"/>
              <w:divBdr>
                <w:top w:val="none" w:sz="0" w:space="0" w:color="auto"/>
                <w:left w:val="none" w:sz="0" w:space="0" w:color="auto"/>
                <w:bottom w:val="none" w:sz="0" w:space="0" w:color="auto"/>
                <w:right w:val="none" w:sz="0" w:space="0" w:color="auto"/>
              </w:divBdr>
              <w:divsChild>
                <w:div w:id="1035884011">
                  <w:marLeft w:val="0"/>
                  <w:marRight w:val="0"/>
                  <w:marTop w:val="0"/>
                  <w:marBottom w:val="0"/>
                  <w:divBdr>
                    <w:top w:val="none" w:sz="0" w:space="0" w:color="auto"/>
                    <w:left w:val="none" w:sz="0" w:space="0" w:color="auto"/>
                    <w:bottom w:val="none" w:sz="0" w:space="0" w:color="auto"/>
                    <w:right w:val="none" w:sz="0" w:space="0" w:color="auto"/>
                  </w:divBdr>
                </w:div>
              </w:divsChild>
            </w:div>
            <w:div w:id="1704329616">
              <w:marLeft w:val="0"/>
              <w:marRight w:val="0"/>
              <w:marTop w:val="0"/>
              <w:marBottom w:val="0"/>
              <w:divBdr>
                <w:top w:val="none" w:sz="0" w:space="0" w:color="auto"/>
                <w:left w:val="none" w:sz="0" w:space="0" w:color="auto"/>
                <w:bottom w:val="none" w:sz="0" w:space="0" w:color="auto"/>
                <w:right w:val="none" w:sz="0" w:space="0" w:color="auto"/>
              </w:divBdr>
              <w:divsChild>
                <w:div w:id="1824279059">
                  <w:marLeft w:val="0"/>
                  <w:marRight w:val="0"/>
                  <w:marTop w:val="0"/>
                  <w:marBottom w:val="0"/>
                  <w:divBdr>
                    <w:top w:val="none" w:sz="0" w:space="0" w:color="auto"/>
                    <w:left w:val="none" w:sz="0" w:space="0" w:color="auto"/>
                    <w:bottom w:val="none" w:sz="0" w:space="0" w:color="auto"/>
                    <w:right w:val="none" w:sz="0" w:space="0" w:color="auto"/>
                  </w:divBdr>
                </w:div>
              </w:divsChild>
            </w:div>
            <w:div w:id="1599171726">
              <w:marLeft w:val="0"/>
              <w:marRight w:val="0"/>
              <w:marTop w:val="0"/>
              <w:marBottom w:val="0"/>
              <w:divBdr>
                <w:top w:val="none" w:sz="0" w:space="0" w:color="auto"/>
                <w:left w:val="none" w:sz="0" w:space="0" w:color="auto"/>
                <w:bottom w:val="none" w:sz="0" w:space="0" w:color="auto"/>
                <w:right w:val="none" w:sz="0" w:space="0" w:color="auto"/>
              </w:divBdr>
              <w:divsChild>
                <w:div w:id="2048748487">
                  <w:marLeft w:val="0"/>
                  <w:marRight w:val="0"/>
                  <w:marTop w:val="0"/>
                  <w:marBottom w:val="0"/>
                  <w:divBdr>
                    <w:top w:val="none" w:sz="0" w:space="0" w:color="auto"/>
                    <w:left w:val="none" w:sz="0" w:space="0" w:color="auto"/>
                    <w:bottom w:val="none" w:sz="0" w:space="0" w:color="auto"/>
                    <w:right w:val="none" w:sz="0" w:space="0" w:color="auto"/>
                  </w:divBdr>
                </w:div>
              </w:divsChild>
            </w:div>
            <w:div w:id="1345086545">
              <w:marLeft w:val="0"/>
              <w:marRight w:val="0"/>
              <w:marTop w:val="0"/>
              <w:marBottom w:val="0"/>
              <w:divBdr>
                <w:top w:val="none" w:sz="0" w:space="0" w:color="auto"/>
                <w:left w:val="none" w:sz="0" w:space="0" w:color="auto"/>
                <w:bottom w:val="none" w:sz="0" w:space="0" w:color="auto"/>
                <w:right w:val="none" w:sz="0" w:space="0" w:color="auto"/>
              </w:divBdr>
              <w:divsChild>
                <w:div w:id="1006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203">
          <w:marLeft w:val="0"/>
          <w:marRight w:val="0"/>
          <w:marTop w:val="0"/>
          <w:marBottom w:val="600"/>
          <w:divBdr>
            <w:top w:val="none" w:sz="0" w:space="0" w:color="auto"/>
            <w:left w:val="none" w:sz="0" w:space="0" w:color="auto"/>
            <w:bottom w:val="none" w:sz="0" w:space="0" w:color="auto"/>
            <w:right w:val="none" w:sz="0" w:space="0" w:color="auto"/>
          </w:divBdr>
        </w:div>
      </w:divsChild>
    </w:div>
    <w:div w:id="1690447560">
      <w:marLeft w:val="0"/>
      <w:marRight w:val="0"/>
      <w:marTop w:val="0"/>
      <w:marBottom w:val="0"/>
      <w:divBdr>
        <w:top w:val="none" w:sz="0" w:space="0" w:color="auto"/>
        <w:left w:val="none" w:sz="0" w:space="0" w:color="auto"/>
        <w:bottom w:val="none" w:sz="0" w:space="0" w:color="auto"/>
        <w:right w:val="none" w:sz="0" w:space="0" w:color="auto"/>
      </w:divBdr>
      <w:divsChild>
        <w:div w:id="110323814">
          <w:marLeft w:val="0"/>
          <w:marRight w:val="0"/>
          <w:marTop w:val="432"/>
          <w:marBottom w:val="0"/>
          <w:divBdr>
            <w:top w:val="none" w:sz="0" w:space="0" w:color="auto"/>
            <w:left w:val="none" w:sz="0" w:space="0" w:color="auto"/>
            <w:bottom w:val="none" w:sz="0" w:space="0" w:color="auto"/>
            <w:right w:val="none" w:sz="0" w:space="0" w:color="auto"/>
          </w:divBdr>
        </w:div>
        <w:div w:id="1086801970">
          <w:marLeft w:val="0"/>
          <w:marRight w:val="0"/>
          <w:marTop w:val="0"/>
          <w:marBottom w:val="0"/>
          <w:divBdr>
            <w:top w:val="none" w:sz="0" w:space="0" w:color="auto"/>
            <w:left w:val="none" w:sz="0" w:space="0" w:color="auto"/>
            <w:bottom w:val="none" w:sz="0" w:space="0" w:color="auto"/>
            <w:right w:val="none" w:sz="0" w:space="0" w:color="auto"/>
          </w:divBdr>
          <w:divsChild>
            <w:div w:id="865872384">
              <w:marLeft w:val="0"/>
              <w:marRight w:val="0"/>
              <w:marTop w:val="0"/>
              <w:marBottom w:val="0"/>
              <w:divBdr>
                <w:top w:val="none" w:sz="0" w:space="0" w:color="auto"/>
                <w:left w:val="none" w:sz="0" w:space="0" w:color="auto"/>
                <w:bottom w:val="none" w:sz="0" w:space="0" w:color="auto"/>
                <w:right w:val="none" w:sz="0" w:space="0" w:color="auto"/>
              </w:divBdr>
              <w:divsChild>
                <w:div w:id="1236748328">
                  <w:marLeft w:val="0"/>
                  <w:marRight w:val="0"/>
                  <w:marTop w:val="0"/>
                  <w:marBottom w:val="0"/>
                  <w:divBdr>
                    <w:top w:val="none" w:sz="0" w:space="0" w:color="auto"/>
                    <w:left w:val="none" w:sz="0" w:space="0" w:color="auto"/>
                    <w:bottom w:val="none" w:sz="0" w:space="0" w:color="auto"/>
                    <w:right w:val="none" w:sz="0" w:space="0" w:color="auto"/>
                  </w:divBdr>
                </w:div>
              </w:divsChild>
            </w:div>
            <w:div w:id="2071031591">
              <w:marLeft w:val="0"/>
              <w:marRight w:val="0"/>
              <w:marTop w:val="0"/>
              <w:marBottom w:val="0"/>
              <w:divBdr>
                <w:top w:val="none" w:sz="0" w:space="0" w:color="auto"/>
                <w:left w:val="none" w:sz="0" w:space="0" w:color="auto"/>
                <w:bottom w:val="none" w:sz="0" w:space="0" w:color="auto"/>
                <w:right w:val="none" w:sz="0" w:space="0" w:color="auto"/>
              </w:divBdr>
              <w:divsChild>
                <w:div w:id="1709721651">
                  <w:marLeft w:val="0"/>
                  <w:marRight w:val="0"/>
                  <w:marTop w:val="0"/>
                  <w:marBottom w:val="0"/>
                  <w:divBdr>
                    <w:top w:val="none" w:sz="0" w:space="0" w:color="auto"/>
                    <w:left w:val="none" w:sz="0" w:space="0" w:color="auto"/>
                    <w:bottom w:val="none" w:sz="0" w:space="0" w:color="auto"/>
                    <w:right w:val="none" w:sz="0" w:space="0" w:color="auto"/>
                  </w:divBdr>
                </w:div>
              </w:divsChild>
            </w:div>
            <w:div w:id="483816317">
              <w:marLeft w:val="0"/>
              <w:marRight w:val="0"/>
              <w:marTop w:val="0"/>
              <w:marBottom w:val="0"/>
              <w:divBdr>
                <w:top w:val="none" w:sz="0" w:space="0" w:color="auto"/>
                <w:left w:val="none" w:sz="0" w:space="0" w:color="auto"/>
                <w:bottom w:val="none" w:sz="0" w:space="0" w:color="auto"/>
                <w:right w:val="none" w:sz="0" w:space="0" w:color="auto"/>
              </w:divBdr>
              <w:divsChild>
                <w:div w:id="1496527559">
                  <w:marLeft w:val="0"/>
                  <w:marRight w:val="0"/>
                  <w:marTop w:val="0"/>
                  <w:marBottom w:val="0"/>
                  <w:divBdr>
                    <w:top w:val="none" w:sz="0" w:space="0" w:color="auto"/>
                    <w:left w:val="none" w:sz="0" w:space="0" w:color="auto"/>
                    <w:bottom w:val="none" w:sz="0" w:space="0" w:color="auto"/>
                    <w:right w:val="none" w:sz="0" w:space="0" w:color="auto"/>
                  </w:divBdr>
                </w:div>
              </w:divsChild>
            </w:div>
            <w:div w:id="1238445154">
              <w:marLeft w:val="0"/>
              <w:marRight w:val="0"/>
              <w:marTop w:val="0"/>
              <w:marBottom w:val="0"/>
              <w:divBdr>
                <w:top w:val="none" w:sz="0" w:space="0" w:color="auto"/>
                <w:left w:val="none" w:sz="0" w:space="0" w:color="auto"/>
                <w:bottom w:val="none" w:sz="0" w:space="0" w:color="auto"/>
                <w:right w:val="none" w:sz="0" w:space="0" w:color="auto"/>
              </w:divBdr>
              <w:divsChild>
                <w:div w:id="679233539">
                  <w:marLeft w:val="0"/>
                  <w:marRight w:val="0"/>
                  <w:marTop w:val="0"/>
                  <w:marBottom w:val="0"/>
                  <w:divBdr>
                    <w:top w:val="none" w:sz="0" w:space="0" w:color="auto"/>
                    <w:left w:val="none" w:sz="0" w:space="0" w:color="auto"/>
                    <w:bottom w:val="none" w:sz="0" w:space="0" w:color="auto"/>
                    <w:right w:val="none" w:sz="0" w:space="0" w:color="auto"/>
                  </w:divBdr>
                </w:div>
              </w:divsChild>
            </w:div>
            <w:div w:id="881600241">
              <w:marLeft w:val="0"/>
              <w:marRight w:val="0"/>
              <w:marTop w:val="0"/>
              <w:marBottom w:val="0"/>
              <w:divBdr>
                <w:top w:val="none" w:sz="0" w:space="0" w:color="auto"/>
                <w:left w:val="none" w:sz="0" w:space="0" w:color="auto"/>
                <w:bottom w:val="none" w:sz="0" w:space="0" w:color="auto"/>
                <w:right w:val="none" w:sz="0" w:space="0" w:color="auto"/>
              </w:divBdr>
              <w:divsChild>
                <w:div w:id="1360162028">
                  <w:marLeft w:val="0"/>
                  <w:marRight w:val="0"/>
                  <w:marTop w:val="0"/>
                  <w:marBottom w:val="0"/>
                  <w:divBdr>
                    <w:top w:val="none" w:sz="0" w:space="0" w:color="auto"/>
                    <w:left w:val="none" w:sz="0" w:space="0" w:color="auto"/>
                    <w:bottom w:val="none" w:sz="0" w:space="0" w:color="auto"/>
                    <w:right w:val="none" w:sz="0" w:space="0" w:color="auto"/>
                  </w:divBdr>
                </w:div>
              </w:divsChild>
            </w:div>
            <w:div w:id="935289064">
              <w:marLeft w:val="0"/>
              <w:marRight w:val="0"/>
              <w:marTop w:val="0"/>
              <w:marBottom w:val="0"/>
              <w:divBdr>
                <w:top w:val="none" w:sz="0" w:space="0" w:color="auto"/>
                <w:left w:val="none" w:sz="0" w:space="0" w:color="auto"/>
                <w:bottom w:val="none" w:sz="0" w:space="0" w:color="auto"/>
                <w:right w:val="none" w:sz="0" w:space="0" w:color="auto"/>
              </w:divBdr>
              <w:divsChild>
                <w:div w:id="1935243721">
                  <w:marLeft w:val="0"/>
                  <w:marRight w:val="0"/>
                  <w:marTop w:val="0"/>
                  <w:marBottom w:val="0"/>
                  <w:divBdr>
                    <w:top w:val="none" w:sz="0" w:space="0" w:color="auto"/>
                    <w:left w:val="none" w:sz="0" w:space="0" w:color="auto"/>
                    <w:bottom w:val="none" w:sz="0" w:space="0" w:color="auto"/>
                    <w:right w:val="none" w:sz="0" w:space="0" w:color="auto"/>
                  </w:divBdr>
                </w:div>
              </w:divsChild>
            </w:div>
            <w:div w:id="2146926215">
              <w:marLeft w:val="0"/>
              <w:marRight w:val="0"/>
              <w:marTop w:val="0"/>
              <w:marBottom w:val="0"/>
              <w:divBdr>
                <w:top w:val="none" w:sz="0" w:space="0" w:color="auto"/>
                <w:left w:val="none" w:sz="0" w:space="0" w:color="auto"/>
                <w:bottom w:val="none" w:sz="0" w:space="0" w:color="auto"/>
                <w:right w:val="none" w:sz="0" w:space="0" w:color="auto"/>
              </w:divBdr>
              <w:divsChild>
                <w:div w:id="10444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9078">
          <w:marLeft w:val="0"/>
          <w:marRight w:val="0"/>
          <w:marTop w:val="0"/>
          <w:marBottom w:val="600"/>
          <w:divBdr>
            <w:top w:val="none" w:sz="0" w:space="0" w:color="auto"/>
            <w:left w:val="none" w:sz="0" w:space="0" w:color="auto"/>
            <w:bottom w:val="none" w:sz="0" w:space="0" w:color="auto"/>
            <w:right w:val="none" w:sz="0" w:space="0" w:color="auto"/>
          </w:divBdr>
        </w:div>
      </w:divsChild>
    </w:div>
    <w:div w:id="1711295910">
      <w:marLeft w:val="0"/>
      <w:marRight w:val="0"/>
      <w:marTop w:val="0"/>
      <w:marBottom w:val="0"/>
      <w:divBdr>
        <w:top w:val="none" w:sz="0" w:space="0" w:color="auto"/>
        <w:left w:val="none" w:sz="0" w:space="0" w:color="auto"/>
        <w:bottom w:val="none" w:sz="0" w:space="0" w:color="auto"/>
        <w:right w:val="none" w:sz="0" w:space="0" w:color="auto"/>
      </w:divBdr>
      <w:divsChild>
        <w:div w:id="859200334">
          <w:marLeft w:val="0"/>
          <w:marRight w:val="0"/>
          <w:marTop w:val="432"/>
          <w:marBottom w:val="0"/>
          <w:divBdr>
            <w:top w:val="none" w:sz="0" w:space="0" w:color="auto"/>
            <w:left w:val="none" w:sz="0" w:space="0" w:color="auto"/>
            <w:bottom w:val="none" w:sz="0" w:space="0" w:color="auto"/>
            <w:right w:val="none" w:sz="0" w:space="0" w:color="auto"/>
          </w:divBdr>
        </w:div>
        <w:div w:id="1901213267">
          <w:marLeft w:val="0"/>
          <w:marRight w:val="0"/>
          <w:marTop w:val="0"/>
          <w:marBottom w:val="0"/>
          <w:divBdr>
            <w:top w:val="none" w:sz="0" w:space="0" w:color="auto"/>
            <w:left w:val="none" w:sz="0" w:space="0" w:color="auto"/>
            <w:bottom w:val="none" w:sz="0" w:space="0" w:color="auto"/>
            <w:right w:val="none" w:sz="0" w:space="0" w:color="auto"/>
          </w:divBdr>
        </w:div>
        <w:div w:id="426270639">
          <w:marLeft w:val="0"/>
          <w:marRight w:val="0"/>
          <w:marTop w:val="0"/>
          <w:marBottom w:val="600"/>
          <w:divBdr>
            <w:top w:val="none" w:sz="0" w:space="0" w:color="auto"/>
            <w:left w:val="none" w:sz="0" w:space="0" w:color="auto"/>
            <w:bottom w:val="none" w:sz="0" w:space="0" w:color="auto"/>
            <w:right w:val="none" w:sz="0" w:space="0" w:color="auto"/>
          </w:divBdr>
        </w:div>
      </w:divsChild>
    </w:div>
    <w:div w:id="1735661364">
      <w:marLeft w:val="0"/>
      <w:marRight w:val="0"/>
      <w:marTop w:val="0"/>
      <w:marBottom w:val="0"/>
      <w:divBdr>
        <w:top w:val="none" w:sz="0" w:space="0" w:color="auto"/>
        <w:left w:val="none" w:sz="0" w:space="0" w:color="auto"/>
        <w:bottom w:val="none" w:sz="0" w:space="0" w:color="auto"/>
        <w:right w:val="none" w:sz="0" w:space="0" w:color="auto"/>
      </w:divBdr>
      <w:divsChild>
        <w:div w:id="520626485">
          <w:marLeft w:val="0"/>
          <w:marRight w:val="0"/>
          <w:marTop w:val="432"/>
          <w:marBottom w:val="0"/>
          <w:divBdr>
            <w:top w:val="none" w:sz="0" w:space="0" w:color="auto"/>
            <w:left w:val="none" w:sz="0" w:space="0" w:color="auto"/>
            <w:bottom w:val="none" w:sz="0" w:space="0" w:color="auto"/>
            <w:right w:val="none" w:sz="0" w:space="0" w:color="auto"/>
          </w:divBdr>
        </w:div>
        <w:div w:id="910509713">
          <w:marLeft w:val="0"/>
          <w:marRight w:val="0"/>
          <w:marTop w:val="0"/>
          <w:marBottom w:val="0"/>
          <w:divBdr>
            <w:top w:val="none" w:sz="0" w:space="0" w:color="auto"/>
            <w:left w:val="none" w:sz="0" w:space="0" w:color="auto"/>
            <w:bottom w:val="none" w:sz="0" w:space="0" w:color="auto"/>
            <w:right w:val="none" w:sz="0" w:space="0" w:color="auto"/>
          </w:divBdr>
          <w:divsChild>
            <w:div w:id="780415941">
              <w:marLeft w:val="0"/>
              <w:marRight w:val="0"/>
              <w:marTop w:val="0"/>
              <w:marBottom w:val="0"/>
              <w:divBdr>
                <w:top w:val="none" w:sz="0" w:space="0" w:color="auto"/>
                <w:left w:val="none" w:sz="0" w:space="0" w:color="auto"/>
                <w:bottom w:val="none" w:sz="0" w:space="0" w:color="auto"/>
                <w:right w:val="none" w:sz="0" w:space="0" w:color="auto"/>
              </w:divBdr>
              <w:divsChild>
                <w:div w:id="300841610">
                  <w:marLeft w:val="0"/>
                  <w:marRight w:val="0"/>
                  <w:marTop w:val="0"/>
                  <w:marBottom w:val="0"/>
                  <w:divBdr>
                    <w:top w:val="none" w:sz="0" w:space="0" w:color="auto"/>
                    <w:left w:val="none" w:sz="0" w:space="0" w:color="auto"/>
                    <w:bottom w:val="none" w:sz="0" w:space="0" w:color="auto"/>
                    <w:right w:val="none" w:sz="0" w:space="0" w:color="auto"/>
                  </w:divBdr>
                </w:div>
              </w:divsChild>
            </w:div>
            <w:div w:id="153373059">
              <w:marLeft w:val="0"/>
              <w:marRight w:val="0"/>
              <w:marTop w:val="0"/>
              <w:marBottom w:val="0"/>
              <w:divBdr>
                <w:top w:val="none" w:sz="0" w:space="0" w:color="auto"/>
                <w:left w:val="none" w:sz="0" w:space="0" w:color="auto"/>
                <w:bottom w:val="none" w:sz="0" w:space="0" w:color="auto"/>
                <w:right w:val="none" w:sz="0" w:space="0" w:color="auto"/>
              </w:divBdr>
              <w:divsChild>
                <w:div w:id="315958448">
                  <w:marLeft w:val="0"/>
                  <w:marRight w:val="0"/>
                  <w:marTop w:val="0"/>
                  <w:marBottom w:val="0"/>
                  <w:divBdr>
                    <w:top w:val="none" w:sz="0" w:space="0" w:color="auto"/>
                    <w:left w:val="none" w:sz="0" w:space="0" w:color="auto"/>
                    <w:bottom w:val="none" w:sz="0" w:space="0" w:color="auto"/>
                    <w:right w:val="none" w:sz="0" w:space="0" w:color="auto"/>
                  </w:divBdr>
                </w:div>
              </w:divsChild>
            </w:div>
            <w:div w:id="2033922484">
              <w:marLeft w:val="0"/>
              <w:marRight w:val="0"/>
              <w:marTop w:val="0"/>
              <w:marBottom w:val="0"/>
              <w:divBdr>
                <w:top w:val="none" w:sz="0" w:space="0" w:color="auto"/>
                <w:left w:val="none" w:sz="0" w:space="0" w:color="auto"/>
                <w:bottom w:val="none" w:sz="0" w:space="0" w:color="auto"/>
                <w:right w:val="none" w:sz="0" w:space="0" w:color="auto"/>
              </w:divBdr>
              <w:divsChild>
                <w:div w:id="1169249149">
                  <w:marLeft w:val="0"/>
                  <w:marRight w:val="0"/>
                  <w:marTop w:val="0"/>
                  <w:marBottom w:val="0"/>
                  <w:divBdr>
                    <w:top w:val="none" w:sz="0" w:space="0" w:color="auto"/>
                    <w:left w:val="none" w:sz="0" w:space="0" w:color="auto"/>
                    <w:bottom w:val="none" w:sz="0" w:space="0" w:color="auto"/>
                    <w:right w:val="none" w:sz="0" w:space="0" w:color="auto"/>
                  </w:divBdr>
                </w:div>
              </w:divsChild>
            </w:div>
            <w:div w:id="2022853220">
              <w:marLeft w:val="0"/>
              <w:marRight w:val="0"/>
              <w:marTop w:val="0"/>
              <w:marBottom w:val="0"/>
              <w:divBdr>
                <w:top w:val="none" w:sz="0" w:space="0" w:color="auto"/>
                <w:left w:val="none" w:sz="0" w:space="0" w:color="auto"/>
                <w:bottom w:val="none" w:sz="0" w:space="0" w:color="auto"/>
                <w:right w:val="none" w:sz="0" w:space="0" w:color="auto"/>
              </w:divBdr>
              <w:divsChild>
                <w:div w:id="1571426929">
                  <w:marLeft w:val="0"/>
                  <w:marRight w:val="0"/>
                  <w:marTop w:val="0"/>
                  <w:marBottom w:val="0"/>
                  <w:divBdr>
                    <w:top w:val="none" w:sz="0" w:space="0" w:color="auto"/>
                    <w:left w:val="none" w:sz="0" w:space="0" w:color="auto"/>
                    <w:bottom w:val="none" w:sz="0" w:space="0" w:color="auto"/>
                    <w:right w:val="none" w:sz="0" w:space="0" w:color="auto"/>
                  </w:divBdr>
                </w:div>
              </w:divsChild>
            </w:div>
            <w:div w:id="1312515454">
              <w:marLeft w:val="0"/>
              <w:marRight w:val="0"/>
              <w:marTop w:val="0"/>
              <w:marBottom w:val="0"/>
              <w:divBdr>
                <w:top w:val="none" w:sz="0" w:space="0" w:color="auto"/>
                <w:left w:val="none" w:sz="0" w:space="0" w:color="auto"/>
                <w:bottom w:val="none" w:sz="0" w:space="0" w:color="auto"/>
                <w:right w:val="none" w:sz="0" w:space="0" w:color="auto"/>
              </w:divBdr>
              <w:divsChild>
                <w:div w:id="1865707023">
                  <w:marLeft w:val="0"/>
                  <w:marRight w:val="0"/>
                  <w:marTop w:val="0"/>
                  <w:marBottom w:val="0"/>
                  <w:divBdr>
                    <w:top w:val="none" w:sz="0" w:space="0" w:color="auto"/>
                    <w:left w:val="none" w:sz="0" w:space="0" w:color="auto"/>
                    <w:bottom w:val="none" w:sz="0" w:space="0" w:color="auto"/>
                    <w:right w:val="none" w:sz="0" w:space="0" w:color="auto"/>
                  </w:divBdr>
                </w:div>
              </w:divsChild>
            </w:div>
            <w:div w:id="1774934543">
              <w:marLeft w:val="0"/>
              <w:marRight w:val="0"/>
              <w:marTop w:val="0"/>
              <w:marBottom w:val="0"/>
              <w:divBdr>
                <w:top w:val="none" w:sz="0" w:space="0" w:color="auto"/>
                <w:left w:val="none" w:sz="0" w:space="0" w:color="auto"/>
                <w:bottom w:val="none" w:sz="0" w:space="0" w:color="auto"/>
                <w:right w:val="none" w:sz="0" w:space="0" w:color="auto"/>
              </w:divBdr>
              <w:divsChild>
                <w:div w:id="840464342">
                  <w:marLeft w:val="0"/>
                  <w:marRight w:val="0"/>
                  <w:marTop w:val="0"/>
                  <w:marBottom w:val="0"/>
                  <w:divBdr>
                    <w:top w:val="none" w:sz="0" w:space="0" w:color="auto"/>
                    <w:left w:val="none" w:sz="0" w:space="0" w:color="auto"/>
                    <w:bottom w:val="none" w:sz="0" w:space="0" w:color="auto"/>
                    <w:right w:val="none" w:sz="0" w:space="0" w:color="auto"/>
                  </w:divBdr>
                </w:div>
              </w:divsChild>
            </w:div>
            <w:div w:id="276261108">
              <w:marLeft w:val="0"/>
              <w:marRight w:val="0"/>
              <w:marTop w:val="0"/>
              <w:marBottom w:val="0"/>
              <w:divBdr>
                <w:top w:val="none" w:sz="0" w:space="0" w:color="auto"/>
                <w:left w:val="none" w:sz="0" w:space="0" w:color="auto"/>
                <w:bottom w:val="none" w:sz="0" w:space="0" w:color="auto"/>
                <w:right w:val="none" w:sz="0" w:space="0" w:color="auto"/>
              </w:divBdr>
              <w:divsChild>
                <w:div w:id="658189993">
                  <w:marLeft w:val="0"/>
                  <w:marRight w:val="0"/>
                  <w:marTop w:val="0"/>
                  <w:marBottom w:val="0"/>
                  <w:divBdr>
                    <w:top w:val="none" w:sz="0" w:space="0" w:color="auto"/>
                    <w:left w:val="none" w:sz="0" w:space="0" w:color="auto"/>
                    <w:bottom w:val="none" w:sz="0" w:space="0" w:color="auto"/>
                    <w:right w:val="none" w:sz="0" w:space="0" w:color="auto"/>
                  </w:divBdr>
                </w:div>
              </w:divsChild>
            </w:div>
            <w:div w:id="762336458">
              <w:marLeft w:val="0"/>
              <w:marRight w:val="0"/>
              <w:marTop w:val="0"/>
              <w:marBottom w:val="0"/>
              <w:divBdr>
                <w:top w:val="none" w:sz="0" w:space="0" w:color="auto"/>
                <w:left w:val="none" w:sz="0" w:space="0" w:color="auto"/>
                <w:bottom w:val="none" w:sz="0" w:space="0" w:color="auto"/>
                <w:right w:val="none" w:sz="0" w:space="0" w:color="auto"/>
              </w:divBdr>
              <w:divsChild>
                <w:div w:id="195049854">
                  <w:marLeft w:val="0"/>
                  <w:marRight w:val="0"/>
                  <w:marTop w:val="0"/>
                  <w:marBottom w:val="0"/>
                  <w:divBdr>
                    <w:top w:val="none" w:sz="0" w:space="0" w:color="auto"/>
                    <w:left w:val="none" w:sz="0" w:space="0" w:color="auto"/>
                    <w:bottom w:val="none" w:sz="0" w:space="0" w:color="auto"/>
                    <w:right w:val="none" w:sz="0" w:space="0" w:color="auto"/>
                  </w:divBdr>
                </w:div>
              </w:divsChild>
            </w:div>
            <w:div w:id="233665747">
              <w:marLeft w:val="0"/>
              <w:marRight w:val="0"/>
              <w:marTop w:val="0"/>
              <w:marBottom w:val="0"/>
              <w:divBdr>
                <w:top w:val="none" w:sz="0" w:space="0" w:color="auto"/>
                <w:left w:val="none" w:sz="0" w:space="0" w:color="auto"/>
                <w:bottom w:val="none" w:sz="0" w:space="0" w:color="auto"/>
                <w:right w:val="none" w:sz="0" w:space="0" w:color="auto"/>
              </w:divBdr>
              <w:divsChild>
                <w:div w:id="1490945271">
                  <w:marLeft w:val="0"/>
                  <w:marRight w:val="0"/>
                  <w:marTop w:val="0"/>
                  <w:marBottom w:val="0"/>
                  <w:divBdr>
                    <w:top w:val="none" w:sz="0" w:space="0" w:color="auto"/>
                    <w:left w:val="none" w:sz="0" w:space="0" w:color="auto"/>
                    <w:bottom w:val="none" w:sz="0" w:space="0" w:color="auto"/>
                    <w:right w:val="none" w:sz="0" w:space="0" w:color="auto"/>
                  </w:divBdr>
                </w:div>
              </w:divsChild>
            </w:div>
            <w:div w:id="192546308">
              <w:marLeft w:val="0"/>
              <w:marRight w:val="0"/>
              <w:marTop w:val="0"/>
              <w:marBottom w:val="0"/>
              <w:divBdr>
                <w:top w:val="none" w:sz="0" w:space="0" w:color="auto"/>
                <w:left w:val="none" w:sz="0" w:space="0" w:color="auto"/>
                <w:bottom w:val="none" w:sz="0" w:space="0" w:color="auto"/>
                <w:right w:val="none" w:sz="0" w:space="0" w:color="auto"/>
              </w:divBdr>
              <w:divsChild>
                <w:div w:id="1642733170">
                  <w:marLeft w:val="0"/>
                  <w:marRight w:val="0"/>
                  <w:marTop w:val="0"/>
                  <w:marBottom w:val="0"/>
                  <w:divBdr>
                    <w:top w:val="none" w:sz="0" w:space="0" w:color="auto"/>
                    <w:left w:val="none" w:sz="0" w:space="0" w:color="auto"/>
                    <w:bottom w:val="none" w:sz="0" w:space="0" w:color="auto"/>
                    <w:right w:val="none" w:sz="0" w:space="0" w:color="auto"/>
                  </w:divBdr>
                </w:div>
              </w:divsChild>
            </w:div>
            <w:div w:id="425426548">
              <w:marLeft w:val="0"/>
              <w:marRight w:val="0"/>
              <w:marTop w:val="0"/>
              <w:marBottom w:val="0"/>
              <w:divBdr>
                <w:top w:val="none" w:sz="0" w:space="0" w:color="auto"/>
                <w:left w:val="none" w:sz="0" w:space="0" w:color="auto"/>
                <w:bottom w:val="none" w:sz="0" w:space="0" w:color="auto"/>
                <w:right w:val="none" w:sz="0" w:space="0" w:color="auto"/>
              </w:divBdr>
              <w:divsChild>
                <w:div w:id="1561861953">
                  <w:marLeft w:val="0"/>
                  <w:marRight w:val="0"/>
                  <w:marTop w:val="0"/>
                  <w:marBottom w:val="0"/>
                  <w:divBdr>
                    <w:top w:val="none" w:sz="0" w:space="0" w:color="auto"/>
                    <w:left w:val="none" w:sz="0" w:space="0" w:color="auto"/>
                    <w:bottom w:val="none" w:sz="0" w:space="0" w:color="auto"/>
                    <w:right w:val="none" w:sz="0" w:space="0" w:color="auto"/>
                  </w:divBdr>
                </w:div>
              </w:divsChild>
            </w:div>
            <w:div w:id="471099271">
              <w:marLeft w:val="0"/>
              <w:marRight w:val="0"/>
              <w:marTop w:val="0"/>
              <w:marBottom w:val="0"/>
              <w:divBdr>
                <w:top w:val="none" w:sz="0" w:space="0" w:color="auto"/>
                <w:left w:val="none" w:sz="0" w:space="0" w:color="auto"/>
                <w:bottom w:val="none" w:sz="0" w:space="0" w:color="auto"/>
                <w:right w:val="none" w:sz="0" w:space="0" w:color="auto"/>
              </w:divBdr>
              <w:divsChild>
                <w:div w:id="1674844726">
                  <w:marLeft w:val="0"/>
                  <w:marRight w:val="0"/>
                  <w:marTop w:val="0"/>
                  <w:marBottom w:val="0"/>
                  <w:divBdr>
                    <w:top w:val="none" w:sz="0" w:space="0" w:color="auto"/>
                    <w:left w:val="none" w:sz="0" w:space="0" w:color="auto"/>
                    <w:bottom w:val="none" w:sz="0" w:space="0" w:color="auto"/>
                    <w:right w:val="none" w:sz="0" w:space="0" w:color="auto"/>
                  </w:divBdr>
                </w:div>
              </w:divsChild>
            </w:div>
            <w:div w:id="67312378">
              <w:marLeft w:val="0"/>
              <w:marRight w:val="0"/>
              <w:marTop w:val="0"/>
              <w:marBottom w:val="0"/>
              <w:divBdr>
                <w:top w:val="none" w:sz="0" w:space="0" w:color="auto"/>
                <w:left w:val="none" w:sz="0" w:space="0" w:color="auto"/>
                <w:bottom w:val="none" w:sz="0" w:space="0" w:color="auto"/>
                <w:right w:val="none" w:sz="0" w:space="0" w:color="auto"/>
              </w:divBdr>
              <w:divsChild>
                <w:div w:id="12255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0260">
          <w:marLeft w:val="0"/>
          <w:marRight w:val="0"/>
          <w:marTop w:val="0"/>
          <w:marBottom w:val="600"/>
          <w:divBdr>
            <w:top w:val="none" w:sz="0" w:space="0" w:color="auto"/>
            <w:left w:val="none" w:sz="0" w:space="0" w:color="auto"/>
            <w:bottom w:val="none" w:sz="0" w:space="0" w:color="auto"/>
            <w:right w:val="none" w:sz="0" w:space="0" w:color="auto"/>
          </w:divBdr>
        </w:div>
      </w:divsChild>
    </w:div>
    <w:div w:id="1778868104">
      <w:marLeft w:val="0"/>
      <w:marRight w:val="0"/>
      <w:marTop w:val="0"/>
      <w:marBottom w:val="0"/>
      <w:divBdr>
        <w:top w:val="none" w:sz="0" w:space="0" w:color="auto"/>
        <w:left w:val="none" w:sz="0" w:space="0" w:color="auto"/>
        <w:bottom w:val="none" w:sz="0" w:space="0" w:color="auto"/>
        <w:right w:val="none" w:sz="0" w:space="0" w:color="auto"/>
      </w:divBdr>
      <w:divsChild>
        <w:div w:id="1822847618">
          <w:marLeft w:val="0"/>
          <w:marRight w:val="0"/>
          <w:marTop w:val="432"/>
          <w:marBottom w:val="0"/>
          <w:divBdr>
            <w:top w:val="none" w:sz="0" w:space="0" w:color="auto"/>
            <w:left w:val="none" w:sz="0" w:space="0" w:color="auto"/>
            <w:bottom w:val="none" w:sz="0" w:space="0" w:color="auto"/>
            <w:right w:val="none" w:sz="0" w:space="0" w:color="auto"/>
          </w:divBdr>
        </w:div>
        <w:div w:id="1093939923">
          <w:marLeft w:val="0"/>
          <w:marRight w:val="0"/>
          <w:marTop w:val="0"/>
          <w:marBottom w:val="0"/>
          <w:divBdr>
            <w:top w:val="none" w:sz="0" w:space="0" w:color="auto"/>
            <w:left w:val="none" w:sz="0" w:space="0" w:color="auto"/>
            <w:bottom w:val="none" w:sz="0" w:space="0" w:color="auto"/>
            <w:right w:val="none" w:sz="0" w:space="0" w:color="auto"/>
          </w:divBdr>
          <w:divsChild>
            <w:div w:id="1111901548">
              <w:marLeft w:val="0"/>
              <w:marRight w:val="0"/>
              <w:marTop w:val="0"/>
              <w:marBottom w:val="0"/>
              <w:divBdr>
                <w:top w:val="none" w:sz="0" w:space="0" w:color="auto"/>
                <w:left w:val="none" w:sz="0" w:space="0" w:color="auto"/>
                <w:bottom w:val="none" w:sz="0" w:space="0" w:color="auto"/>
                <w:right w:val="none" w:sz="0" w:space="0" w:color="auto"/>
              </w:divBdr>
              <w:divsChild>
                <w:div w:id="534658394">
                  <w:marLeft w:val="0"/>
                  <w:marRight w:val="0"/>
                  <w:marTop w:val="0"/>
                  <w:marBottom w:val="0"/>
                  <w:divBdr>
                    <w:top w:val="none" w:sz="0" w:space="0" w:color="auto"/>
                    <w:left w:val="none" w:sz="0" w:space="0" w:color="auto"/>
                    <w:bottom w:val="none" w:sz="0" w:space="0" w:color="auto"/>
                    <w:right w:val="none" w:sz="0" w:space="0" w:color="auto"/>
                  </w:divBdr>
                </w:div>
              </w:divsChild>
            </w:div>
            <w:div w:id="1182205368">
              <w:marLeft w:val="0"/>
              <w:marRight w:val="0"/>
              <w:marTop w:val="0"/>
              <w:marBottom w:val="0"/>
              <w:divBdr>
                <w:top w:val="none" w:sz="0" w:space="0" w:color="auto"/>
                <w:left w:val="none" w:sz="0" w:space="0" w:color="auto"/>
                <w:bottom w:val="none" w:sz="0" w:space="0" w:color="auto"/>
                <w:right w:val="none" w:sz="0" w:space="0" w:color="auto"/>
              </w:divBdr>
              <w:divsChild>
                <w:div w:id="1744986881">
                  <w:marLeft w:val="0"/>
                  <w:marRight w:val="0"/>
                  <w:marTop w:val="0"/>
                  <w:marBottom w:val="0"/>
                  <w:divBdr>
                    <w:top w:val="none" w:sz="0" w:space="0" w:color="auto"/>
                    <w:left w:val="none" w:sz="0" w:space="0" w:color="auto"/>
                    <w:bottom w:val="none" w:sz="0" w:space="0" w:color="auto"/>
                    <w:right w:val="none" w:sz="0" w:space="0" w:color="auto"/>
                  </w:divBdr>
                </w:div>
              </w:divsChild>
            </w:div>
            <w:div w:id="331564451">
              <w:marLeft w:val="0"/>
              <w:marRight w:val="0"/>
              <w:marTop w:val="0"/>
              <w:marBottom w:val="0"/>
              <w:divBdr>
                <w:top w:val="none" w:sz="0" w:space="0" w:color="auto"/>
                <w:left w:val="none" w:sz="0" w:space="0" w:color="auto"/>
                <w:bottom w:val="none" w:sz="0" w:space="0" w:color="auto"/>
                <w:right w:val="none" w:sz="0" w:space="0" w:color="auto"/>
              </w:divBdr>
              <w:divsChild>
                <w:div w:id="2005551370">
                  <w:marLeft w:val="0"/>
                  <w:marRight w:val="0"/>
                  <w:marTop w:val="0"/>
                  <w:marBottom w:val="0"/>
                  <w:divBdr>
                    <w:top w:val="none" w:sz="0" w:space="0" w:color="auto"/>
                    <w:left w:val="none" w:sz="0" w:space="0" w:color="auto"/>
                    <w:bottom w:val="none" w:sz="0" w:space="0" w:color="auto"/>
                    <w:right w:val="none" w:sz="0" w:space="0" w:color="auto"/>
                  </w:divBdr>
                </w:div>
              </w:divsChild>
            </w:div>
            <w:div w:id="1655914687">
              <w:marLeft w:val="0"/>
              <w:marRight w:val="0"/>
              <w:marTop w:val="0"/>
              <w:marBottom w:val="0"/>
              <w:divBdr>
                <w:top w:val="none" w:sz="0" w:space="0" w:color="auto"/>
                <w:left w:val="none" w:sz="0" w:space="0" w:color="auto"/>
                <w:bottom w:val="none" w:sz="0" w:space="0" w:color="auto"/>
                <w:right w:val="none" w:sz="0" w:space="0" w:color="auto"/>
              </w:divBdr>
              <w:divsChild>
                <w:div w:id="177503110">
                  <w:marLeft w:val="0"/>
                  <w:marRight w:val="0"/>
                  <w:marTop w:val="0"/>
                  <w:marBottom w:val="0"/>
                  <w:divBdr>
                    <w:top w:val="none" w:sz="0" w:space="0" w:color="auto"/>
                    <w:left w:val="none" w:sz="0" w:space="0" w:color="auto"/>
                    <w:bottom w:val="none" w:sz="0" w:space="0" w:color="auto"/>
                    <w:right w:val="none" w:sz="0" w:space="0" w:color="auto"/>
                  </w:divBdr>
                </w:div>
              </w:divsChild>
            </w:div>
            <w:div w:id="1692410411">
              <w:marLeft w:val="0"/>
              <w:marRight w:val="0"/>
              <w:marTop w:val="0"/>
              <w:marBottom w:val="0"/>
              <w:divBdr>
                <w:top w:val="none" w:sz="0" w:space="0" w:color="auto"/>
                <w:left w:val="none" w:sz="0" w:space="0" w:color="auto"/>
                <w:bottom w:val="none" w:sz="0" w:space="0" w:color="auto"/>
                <w:right w:val="none" w:sz="0" w:space="0" w:color="auto"/>
              </w:divBdr>
              <w:divsChild>
                <w:div w:id="378552157">
                  <w:marLeft w:val="0"/>
                  <w:marRight w:val="0"/>
                  <w:marTop w:val="0"/>
                  <w:marBottom w:val="0"/>
                  <w:divBdr>
                    <w:top w:val="none" w:sz="0" w:space="0" w:color="auto"/>
                    <w:left w:val="none" w:sz="0" w:space="0" w:color="auto"/>
                    <w:bottom w:val="none" w:sz="0" w:space="0" w:color="auto"/>
                    <w:right w:val="none" w:sz="0" w:space="0" w:color="auto"/>
                  </w:divBdr>
                </w:div>
              </w:divsChild>
            </w:div>
            <w:div w:id="1734309771">
              <w:marLeft w:val="0"/>
              <w:marRight w:val="0"/>
              <w:marTop w:val="0"/>
              <w:marBottom w:val="0"/>
              <w:divBdr>
                <w:top w:val="none" w:sz="0" w:space="0" w:color="auto"/>
                <w:left w:val="none" w:sz="0" w:space="0" w:color="auto"/>
                <w:bottom w:val="none" w:sz="0" w:space="0" w:color="auto"/>
                <w:right w:val="none" w:sz="0" w:space="0" w:color="auto"/>
              </w:divBdr>
              <w:divsChild>
                <w:div w:id="1338313982">
                  <w:marLeft w:val="0"/>
                  <w:marRight w:val="0"/>
                  <w:marTop w:val="0"/>
                  <w:marBottom w:val="0"/>
                  <w:divBdr>
                    <w:top w:val="none" w:sz="0" w:space="0" w:color="auto"/>
                    <w:left w:val="none" w:sz="0" w:space="0" w:color="auto"/>
                    <w:bottom w:val="none" w:sz="0" w:space="0" w:color="auto"/>
                    <w:right w:val="none" w:sz="0" w:space="0" w:color="auto"/>
                  </w:divBdr>
                </w:div>
              </w:divsChild>
            </w:div>
            <w:div w:id="341050598">
              <w:marLeft w:val="0"/>
              <w:marRight w:val="0"/>
              <w:marTop w:val="0"/>
              <w:marBottom w:val="0"/>
              <w:divBdr>
                <w:top w:val="none" w:sz="0" w:space="0" w:color="auto"/>
                <w:left w:val="none" w:sz="0" w:space="0" w:color="auto"/>
                <w:bottom w:val="none" w:sz="0" w:space="0" w:color="auto"/>
                <w:right w:val="none" w:sz="0" w:space="0" w:color="auto"/>
              </w:divBdr>
              <w:divsChild>
                <w:div w:id="872038341">
                  <w:marLeft w:val="0"/>
                  <w:marRight w:val="0"/>
                  <w:marTop w:val="0"/>
                  <w:marBottom w:val="0"/>
                  <w:divBdr>
                    <w:top w:val="none" w:sz="0" w:space="0" w:color="auto"/>
                    <w:left w:val="none" w:sz="0" w:space="0" w:color="auto"/>
                    <w:bottom w:val="none" w:sz="0" w:space="0" w:color="auto"/>
                    <w:right w:val="none" w:sz="0" w:space="0" w:color="auto"/>
                  </w:divBdr>
                </w:div>
              </w:divsChild>
            </w:div>
            <w:div w:id="1091975430">
              <w:marLeft w:val="0"/>
              <w:marRight w:val="0"/>
              <w:marTop w:val="0"/>
              <w:marBottom w:val="0"/>
              <w:divBdr>
                <w:top w:val="none" w:sz="0" w:space="0" w:color="auto"/>
                <w:left w:val="none" w:sz="0" w:space="0" w:color="auto"/>
                <w:bottom w:val="none" w:sz="0" w:space="0" w:color="auto"/>
                <w:right w:val="none" w:sz="0" w:space="0" w:color="auto"/>
              </w:divBdr>
              <w:divsChild>
                <w:div w:id="2090999552">
                  <w:marLeft w:val="0"/>
                  <w:marRight w:val="0"/>
                  <w:marTop w:val="0"/>
                  <w:marBottom w:val="0"/>
                  <w:divBdr>
                    <w:top w:val="none" w:sz="0" w:space="0" w:color="auto"/>
                    <w:left w:val="none" w:sz="0" w:space="0" w:color="auto"/>
                    <w:bottom w:val="none" w:sz="0" w:space="0" w:color="auto"/>
                    <w:right w:val="none" w:sz="0" w:space="0" w:color="auto"/>
                  </w:divBdr>
                </w:div>
              </w:divsChild>
            </w:div>
            <w:div w:id="1901675160">
              <w:marLeft w:val="0"/>
              <w:marRight w:val="0"/>
              <w:marTop w:val="0"/>
              <w:marBottom w:val="0"/>
              <w:divBdr>
                <w:top w:val="none" w:sz="0" w:space="0" w:color="auto"/>
                <w:left w:val="none" w:sz="0" w:space="0" w:color="auto"/>
                <w:bottom w:val="none" w:sz="0" w:space="0" w:color="auto"/>
                <w:right w:val="none" w:sz="0" w:space="0" w:color="auto"/>
              </w:divBdr>
              <w:divsChild>
                <w:div w:id="578096879">
                  <w:marLeft w:val="0"/>
                  <w:marRight w:val="0"/>
                  <w:marTop w:val="0"/>
                  <w:marBottom w:val="0"/>
                  <w:divBdr>
                    <w:top w:val="none" w:sz="0" w:space="0" w:color="auto"/>
                    <w:left w:val="none" w:sz="0" w:space="0" w:color="auto"/>
                    <w:bottom w:val="none" w:sz="0" w:space="0" w:color="auto"/>
                    <w:right w:val="none" w:sz="0" w:space="0" w:color="auto"/>
                  </w:divBdr>
                </w:div>
              </w:divsChild>
            </w:div>
            <w:div w:id="1051342834">
              <w:marLeft w:val="0"/>
              <w:marRight w:val="0"/>
              <w:marTop w:val="0"/>
              <w:marBottom w:val="0"/>
              <w:divBdr>
                <w:top w:val="none" w:sz="0" w:space="0" w:color="auto"/>
                <w:left w:val="none" w:sz="0" w:space="0" w:color="auto"/>
                <w:bottom w:val="none" w:sz="0" w:space="0" w:color="auto"/>
                <w:right w:val="none" w:sz="0" w:space="0" w:color="auto"/>
              </w:divBdr>
              <w:divsChild>
                <w:div w:id="1374380274">
                  <w:marLeft w:val="0"/>
                  <w:marRight w:val="0"/>
                  <w:marTop w:val="0"/>
                  <w:marBottom w:val="0"/>
                  <w:divBdr>
                    <w:top w:val="none" w:sz="0" w:space="0" w:color="auto"/>
                    <w:left w:val="none" w:sz="0" w:space="0" w:color="auto"/>
                    <w:bottom w:val="none" w:sz="0" w:space="0" w:color="auto"/>
                    <w:right w:val="none" w:sz="0" w:space="0" w:color="auto"/>
                  </w:divBdr>
                </w:div>
              </w:divsChild>
            </w:div>
            <w:div w:id="2043166258">
              <w:marLeft w:val="0"/>
              <w:marRight w:val="0"/>
              <w:marTop w:val="0"/>
              <w:marBottom w:val="0"/>
              <w:divBdr>
                <w:top w:val="none" w:sz="0" w:space="0" w:color="auto"/>
                <w:left w:val="none" w:sz="0" w:space="0" w:color="auto"/>
                <w:bottom w:val="none" w:sz="0" w:space="0" w:color="auto"/>
                <w:right w:val="none" w:sz="0" w:space="0" w:color="auto"/>
              </w:divBdr>
              <w:divsChild>
                <w:div w:id="14794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499">
          <w:marLeft w:val="0"/>
          <w:marRight w:val="0"/>
          <w:marTop w:val="0"/>
          <w:marBottom w:val="600"/>
          <w:divBdr>
            <w:top w:val="none" w:sz="0" w:space="0" w:color="auto"/>
            <w:left w:val="none" w:sz="0" w:space="0" w:color="auto"/>
            <w:bottom w:val="none" w:sz="0" w:space="0" w:color="auto"/>
            <w:right w:val="none" w:sz="0" w:space="0" w:color="auto"/>
          </w:divBdr>
        </w:div>
      </w:divsChild>
    </w:div>
    <w:div w:id="1789616150">
      <w:marLeft w:val="0"/>
      <w:marRight w:val="0"/>
      <w:marTop w:val="0"/>
      <w:marBottom w:val="0"/>
      <w:divBdr>
        <w:top w:val="none" w:sz="0" w:space="0" w:color="auto"/>
        <w:left w:val="none" w:sz="0" w:space="0" w:color="auto"/>
        <w:bottom w:val="none" w:sz="0" w:space="0" w:color="auto"/>
        <w:right w:val="none" w:sz="0" w:space="0" w:color="auto"/>
      </w:divBdr>
      <w:divsChild>
        <w:div w:id="1641498472">
          <w:marLeft w:val="0"/>
          <w:marRight w:val="0"/>
          <w:marTop w:val="432"/>
          <w:marBottom w:val="0"/>
          <w:divBdr>
            <w:top w:val="none" w:sz="0" w:space="0" w:color="auto"/>
            <w:left w:val="none" w:sz="0" w:space="0" w:color="auto"/>
            <w:bottom w:val="none" w:sz="0" w:space="0" w:color="auto"/>
            <w:right w:val="none" w:sz="0" w:space="0" w:color="auto"/>
          </w:divBdr>
        </w:div>
        <w:div w:id="92164280">
          <w:marLeft w:val="0"/>
          <w:marRight w:val="0"/>
          <w:marTop w:val="0"/>
          <w:marBottom w:val="0"/>
          <w:divBdr>
            <w:top w:val="none" w:sz="0" w:space="0" w:color="auto"/>
            <w:left w:val="none" w:sz="0" w:space="0" w:color="auto"/>
            <w:bottom w:val="none" w:sz="0" w:space="0" w:color="auto"/>
            <w:right w:val="none" w:sz="0" w:space="0" w:color="auto"/>
          </w:divBdr>
        </w:div>
        <w:div w:id="1422095494">
          <w:marLeft w:val="0"/>
          <w:marRight w:val="0"/>
          <w:marTop w:val="0"/>
          <w:marBottom w:val="600"/>
          <w:divBdr>
            <w:top w:val="none" w:sz="0" w:space="0" w:color="auto"/>
            <w:left w:val="none" w:sz="0" w:space="0" w:color="auto"/>
            <w:bottom w:val="none" w:sz="0" w:space="0" w:color="auto"/>
            <w:right w:val="none" w:sz="0" w:space="0" w:color="auto"/>
          </w:divBdr>
        </w:div>
      </w:divsChild>
    </w:div>
    <w:div w:id="1800294172">
      <w:marLeft w:val="0"/>
      <w:marRight w:val="0"/>
      <w:marTop w:val="0"/>
      <w:marBottom w:val="0"/>
      <w:divBdr>
        <w:top w:val="none" w:sz="0" w:space="0" w:color="auto"/>
        <w:left w:val="none" w:sz="0" w:space="0" w:color="auto"/>
        <w:bottom w:val="none" w:sz="0" w:space="0" w:color="auto"/>
        <w:right w:val="none" w:sz="0" w:space="0" w:color="auto"/>
      </w:divBdr>
      <w:divsChild>
        <w:div w:id="665598174">
          <w:marLeft w:val="0"/>
          <w:marRight w:val="0"/>
          <w:marTop w:val="432"/>
          <w:marBottom w:val="0"/>
          <w:divBdr>
            <w:top w:val="none" w:sz="0" w:space="0" w:color="auto"/>
            <w:left w:val="none" w:sz="0" w:space="0" w:color="auto"/>
            <w:bottom w:val="none" w:sz="0" w:space="0" w:color="auto"/>
            <w:right w:val="none" w:sz="0" w:space="0" w:color="auto"/>
          </w:divBdr>
        </w:div>
        <w:div w:id="1023434059">
          <w:marLeft w:val="0"/>
          <w:marRight w:val="0"/>
          <w:marTop w:val="0"/>
          <w:marBottom w:val="0"/>
          <w:divBdr>
            <w:top w:val="none" w:sz="0" w:space="0" w:color="auto"/>
            <w:left w:val="none" w:sz="0" w:space="0" w:color="auto"/>
            <w:bottom w:val="none" w:sz="0" w:space="0" w:color="auto"/>
            <w:right w:val="none" w:sz="0" w:space="0" w:color="auto"/>
          </w:divBdr>
          <w:divsChild>
            <w:div w:id="1490975808">
              <w:marLeft w:val="0"/>
              <w:marRight w:val="0"/>
              <w:marTop w:val="0"/>
              <w:marBottom w:val="0"/>
              <w:divBdr>
                <w:top w:val="none" w:sz="0" w:space="0" w:color="auto"/>
                <w:left w:val="none" w:sz="0" w:space="0" w:color="auto"/>
                <w:bottom w:val="none" w:sz="0" w:space="0" w:color="auto"/>
                <w:right w:val="none" w:sz="0" w:space="0" w:color="auto"/>
              </w:divBdr>
              <w:divsChild>
                <w:div w:id="842009396">
                  <w:marLeft w:val="0"/>
                  <w:marRight w:val="0"/>
                  <w:marTop w:val="0"/>
                  <w:marBottom w:val="0"/>
                  <w:divBdr>
                    <w:top w:val="none" w:sz="0" w:space="0" w:color="auto"/>
                    <w:left w:val="none" w:sz="0" w:space="0" w:color="auto"/>
                    <w:bottom w:val="none" w:sz="0" w:space="0" w:color="auto"/>
                    <w:right w:val="none" w:sz="0" w:space="0" w:color="auto"/>
                  </w:divBdr>
                </w:div>
              </w:divsChild>
            </w:div>
            <w:div w:id="2082830007">
              <w:marLeft w:val="0"/>
              <w:marRight w:val="0"/>
              <w:marTop w:val="0"/>
              <w:marBottom w:val="0"/>
              <w:divBdr>
                <w:top w:val="none" w:sz="0" w:space="0" w:color="auto"/>
                <w:left w:val="none" w:sz="0" w:space="0" w:color="auto"/>
                <w:bottom w:val="none" w:sz="0" w:space="0" w:color="auto"/>
                <w:right w:val="none" w:sz="0" w:space="0" w:color="auto"/>
              </w:divBdr>
              <w:divsChild>
                <w:div w:id="1299340051">
                  <w:marLeft w:val="0"/>
                  <w:marRight w:val="0"/>
                  <w:marTop w:val="0"/>
                  <w:marBottom w:val="0"/>
                  <w:divBdr>
                    <w:top w:val="none" w:sz="0" w:space="0" w:color="auto"/>
                    <w:left w:val="none" w:sz="0" w:space="0" w:color="auto"/>
                    <w:bottom w:val="none" w:sz="0" w:space="0" w:color="auto"/>
                    <w:right w:val="none" w:sz="0" w:space="0" w:color="auto"/>
                  </w:divBdr>
                </w:div>
              </w:divsChild>
            </w:div>
            <w:div w:id="353195999">
              <w:marLeft w:val="0"/>
              <w:marRight w:val="0"/>
              <w:marTop w:val="0"/>
              <w:marBottom w:val="0"/>
              <w:divBdr>
                <w:top w:val="none" w:sz="0" w:space="0" w:color="auto"/>
                <w:left w:val="none" w:sz="0" w:space="0" w:color="auto"/>
                <w:bottom w:val="none" w:sz="0" w:space="0" w:color="auto"/>
                <w:right w:val="none" w:sz="0" w:space="0" w:color="auto"/>
              </w:divBdr>
              <w:divsChild>
                <w:div w:id="2075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534">
          <w:marLeft w:val="0"/>
          <w:marRight w:val="0"/>
          <w:marTop w:val="0"/>
          <w:marBottom w:val="600"/>
          <w:divBdr>
            <w:top w:val="none" w:sz="0" w:space="0" w:color="auto"/>
            <w:left w:val="none" w:sz="0" w:space="0" w:color="auto"/>
            <w:bottom w:val="none" w:sz="0" w:space="0" w:color="auto"/>
            <w:right w:val="none" w:sz="0" w:space="0" w:color="auto"/>
          </w:divBdr>
        </w:div>
      </w:divsChild>
    </w:div>
    <w:div w:id="1873570094">
      <w:marLeft w:val="0"/>
      <w:marRight w:val="0"/>
      <w:marTop w:val="0"/>
      <w:marBottom w:val="0"/>
      <w:divBdr>
        <w:top w:val="none" w:sz="0" w:space="0" w:color="auto"/>
        <w:left w:val="none" w:sz="0" w:space="0" w:color="auto"/>
        <w:bottom w:val="none" w:sz="0" w:space="0" w:color="auto"/>
        <w:right w:val="none" w:sz="0" w:space="0" w:color="auto"/>
      </w:divBdr>
      <w:divsChild>
        <w:div w:id="1986541295">
          <w:marLeft w:val="0"/>
          <w:marRight w:val="0"/>
          <w:marTop w:val="432"/>
          <w:marBottom w:val="0"/>
          <w:divBdr>
            <w:top w:val="none" w:sz="0" w:space="0" w:color="auto"/>
            <w:left w:val="none" w:sz="0" w:space="0" w:color="auto"/>
            <w:bottom w:val="none" w:sz="0" w:space="0" w:color="auto"/>
            <w:right w:val="none" w:sz="0" w:space="0" w:color="auto"/>
          </w:divBdr>
        </w:div>
        <w:div w:id="269357874">
          <w:marLeft w:val="0"/>
          <w:marRight w:val="0"/>
          <w:marTop w:val="0"/>
          <w:marBottom w:val="0"/>
          <w:divBdr>
            <w:top w:val="none" w:sz="0" w:space="0" w:color="auto"/>
            <w:left w:val="none" w:sz="0" w:space="0" w:color="auto"/>
            <w:bottom w:val="none" w:sz="0" w:space="0" w:color="auto"/>
            <w:right w:val="none" w:sz="0" w:space="0" w:color="auto"/>
          </w:divBdr>
        </w:div>
        <w:div w:id="1771854824">
          <w:marLeft w:val="0"/>
          <w:marRight w:val="0"/>
          <w:marTop w:val="0"/>
          <w:marBottom w:val="600"/>
          <w:divBdr>
            <w:top w:val="none" w:sz="0" w:space="0" w:color="auto"/>
            <w:left w:val="none" w:sz="0" w:space="0" w:color="auto"/>
            <w:bottom w:val="none" w:sz="0" w:space="0" w:color="auto"/>
            <w:right w:val="none" w:sz="0" w:space="0" w:color="auto"/>
          </w:divBdr>
        </w:div>
      </w:divsChild>
    </w:div>
    <w:div w:id="1909804468">
      <w:marLeft w:val="0"/>
      <w:marRight w:val="0"/>
      <w:marTop w:val="0"/>
      <w:marBottom w:val="0"/>
      <w:divBdr>
        <w:top w:val="none" w:sz="0" w:space="0" w:color="auto"/>
        <w:left w:val="none" w:sz="0" w:space="0" w:color="auto"/>
        <w:bottom w:val="none" w:sz="0" w:space="0" w:color="auto"/>
        <w:right w:val="none" w:sz="0" w:space="0" w:color="auto"/>
      </w:divBdr>
      <w:divsChild>
        <w:div w:id="1455055301">
          <w:marLeft w:val="0"/>
          <w:marRight w:val="0"/>
          <w:marTop w:val="432"/>
          <w:marBottom w:val="0"/>
          <w:divBdr>
            <w:top w:val="none" w:sz="0" w:space="0" w:color="auto"/>
            <w:left w:val="none" w:sz="0" w:space="0" w:color="auto"/>
            <w:bottom w:val="none" w:sz="0" w:space="0" w:color="auto"/>
            <w:right w:val="none" w:sz="0" w:space="0" w:color="auto"/>
          </w:divBdr>
        </w:div>
        <w:div w:id="1638299771">
          <w:marLeft w:val="0"/>
          <w:marRight w:val="0"/>
          <w:marTop w:val="0"/>
          <w:marBottom w:val="0"/>
          <w:divBdr>
            <w:top w:val="none" w:sz="0" w:space="0" w:color="auto"/>
            <w:left w:val="none" w:sz="0" w:space="0" w:color="auto"/>
            <w:bottom w:val="none" w:sz="0" w:space="0" w:color="auto"/>
            <w:right w:val="none" w:sz="0" w:space="0" w:color="auto"/>
          </w:divBdr>
        </w:div>
        <w:div w:id="888145643">
          <w:marLeft w:val="0"/>
          <w:marRight w:val="0"/>
          <w:marTop w:val="0"/>
          <w:marBottom w:val="600"/>
          <w:divBdr>
            <w:top w:val="none" w:sz="0" w:space="0" w:color="auto"/>
            <w:left w:val="none" w:sz="0" w:space="0" w:color="auto"/>
            <w:bottom w:val="none" w:sz="0" w:space="0" w:color="auto"/>
            <w:right w:val="none" w:sz="0" w:space="0" w:color="auto"/>
          </w:divBdr>
        </w:div>
      </w:divsChild>
    </w:div>
    <w:div w:id="1912887091">
      <w:marLeft w:val="0"/>
      <w:marRight w:val="0"/>
      <w:marTop w:val="0"/>
      <w:marBottom w:val="0"/>
      <w:divBdr>
        <w:top w:val="none" w:sz="0" w:space="0" w:color="auto"/>
        <w:left w:val="none" w:sz="0" w:space="0" w:color="auto"/>
        <w:bottom w:val="none" w:sz="0" w:space="0" w:color="auto"/>
        <w:right w:val="none" w:sz="0" w:space="0" w:color="auto"/>
      </w:divBdr>
      <w:divsChild>
        <w:div w:id="97606954">
          <w:marLeft w:val="0"/>
          <w:marRight w:val="0"/>
          <w:marTop w:val="432"/>
          <w:marBottom w:val="0"/>
          <w:divBdr>
            <w:top w:val="none" w:sz="0" w:space="0" w:color="auto"/>
            <w:left w:val="none" w:sz="0" w:space="0" w:color="auto"/>
            <w:bottom w:val="none" w:sz="0" w:space="0" w:color="auto"/>
            <w:right w:val="none" w:sz="0" w:space="0" w:color="auto"/>
          </w:divBdr>
        </w:div>
        <w:div w:id="1214200236">
          <w:marLeft w:val="0"/>
          <w:marRight w:val="0"/>
          <w:marTop w:val="0"/>
          <w:marBottom w:val="0"/>
          <w:divBdr>
            <w:top w:val="none" w:sz="0" w:space="0" w:color="auto"/>
            <w:left w:val="none" w:sz="0" w:space="0" w:color="auto"/>
            <w:bottom w:val="none" w:sz="0" w:space="0" w:color="auto"/>
            <w:right w:val="none" w:sz="0" w:space="0" w:color="auto"/>
          </w:divBdr>
        </w:div>
        <w:div w:id="129783563">
          <w:marLeft w:val="0"/>
          <w:marRight w:val="0"/>
          <w:marTop w:val="0"/>
          <w:marBottom w:val="600"/>
          <w:divBdr>
            <w:top w:val="none" w:sz="0" w:space="0" w:color="auto"/>
            <w:left w:val="none" w:sz="0" w:space="0" w:color="auto"/>
            <w:bottom w:val="none" w:sz="0" w:space="0" w:color="auto"/>
            <w:right w:val="none" w:sz="0" w:space="0" w:color="auto"/>
          </w:divBdr>
        </w:div>
      </w:divsChild>
    </w:div>
    <w:div w:id="1958639821">
      <w:marLeft w:val="0"/>
      <w:marRight w:val="0"/>
      <w:marTop w:val="0"/>
      <w:marBottom w:val="0"/>
      <w:divBdr>
        <w:top w:val="none" w:sz="0" w:space="0" w:color="auto"/>
        <w:left w:val="none" w:sz="0" w:space="0" w:color="auto"/>
        <w:bottom w:val="none" w:sz="0" w:space="0" w:color="auto"/>
        <w:right w:val="none" w:sz="0" w:space="0" w:color="auto"/>
      </w:divBdr>
      <w:divsChild>
        <w:div w:id="1515342598">
          <w:marLeft w:val="0"/>
          <w:marRight w:val="0"/>
          <w:marTop w:val="432"/>
          <w:marBottom w:val="0"/>
          <w:divBdr>
            <w:top w:val="none" w:sz="0" w:space="0" w:color="auto"/>
            <w:left w:val="none" w:sz="0" w:space="0" w:color="auto"/>
            <w:bottom w:val="none" w:sz="0" w:space="0" w:color="auto"/>
            <w:right w:val="none" w:sz="0" w:space="0" w:color="auto"/>
          </w:divBdr>
        </w:div>
        <w:div w:id="271207519">
          <w:marLeft w:val="0"/>
          <w:marRight w:val="0"/>
          <w:marTop w:val="0"/>
          <w:marBottom w:val="0"/>
          <w:divBdr>
            <w:top w:val="none" w:sz="0" w:space="0" w:color="auto"/>
            <w:left w:val="none" w:sz="0" w:space="0" w:color="auto"/>
            <w:bottom w:val="none" w:sz="0" w:space="0" w:color="auto"/>
            <w:right w:val="none" w:sz="0" w:space="0" w:color="auto"/>
          </w:divBdr>
          <w:divsChild>
            <w:div w:id="2051103729">
              <w:marLeft w:val="0"/>
              <w:marRight w:val="0"/>
              <w:marTop w:val="0"/>
              <w:marBottom w:val="0"/>
              <w:divBdr>
                <w:top w:val="none" w:sz="0" w:space="0" w:color="auto"/>
                <w:left w:val="none" w:sz="0" w:space="0" w:color="auto"/>
                <w:bottom w:val="none" w:sz="0" w:space="0" w:color="auto"/>
                <w:right w:val="none" w:sz="0" w:space="0" w:color="auto"/>
              </w:divBdr>
              <w:divsChild>
                <w:div w:id="1428842470">
                  <w:marLeft w:val="0"/>
                  <w:marRight w:val="0"/>
                  <w:marTop w:val="0"/>
                  <w:marBottom w:val="0"/>
                  <w:divBdr>
                    <w:top w:val="none" w:sz="0" w:space="0" w:color="auto"/>
                    <w:left w:val="none" w:sz="0" w:space="0" w:color="auto"/>
                    <w:bottom w:val="none" w:sz="0" w:space="0" w:color="auto"/>
                    <w:right w:val="none" w:sz="0" w:space="0" w:color="auto"/>
                  </w:divBdr>
                </w:div>
              </w:divsChild>
            </w:div>
            <w:div w:id="1543517980">
              <w:marLeft w:val="0"/>
              <w:marRight w:val="0"/>
              <w:marTop w:val="0"/>
              <w:marBottom w:val="0"/>
              <w:divBdr>
                <w:top w:val="none" w:sz="0" w:space="0" w:color="auto"/>
                <w:left w:val="none" w:sz="0" w:space="0" w:color="auto"/>
                <w:bottom w:val="none" w:sz="0" w:space="0" w:color="auto"/>
                <w:right w:val="none" w:sz="0" w:space="0" w:color="auto"/>
              </w:divBdr>
              <w:divsChild>
                <w:div w:id="1474634256">
                  <w:marLeft w:val="0"/>
                  <w:marRight w:val="0"/>
                  <w:marTop w:val="0"/>
                  <w:marBottom w:val="0"/>
                  <w:divBdr>
                    <w:top w:val="none" w:sz="0" w:space="0" w:color="auto"/>
                    <w:left w:val="none" w:sz="0" w:space="0" w:color="auto"/>
                    <w:bottom w:val="none" w:sz="0" w:space="0" w:color="auto"/>
                    <w:right w:val="none" w:sz="0" w:space="0" w:color="auto"/>
                  </w:divBdr>
                </w:div>
              </w:divsChild>
            </w:div>
            <w:div w:id="1462963679">
              <w:marLeft w:val="0"/>
              <w:marRight w:val="0"/>
              <w:marTop w:val="0"/>
              <w:marBottom w:val="0"/>
              <w:divBdr>
                <w:top w:val="none" w:sz="0" w:space="0" w:color="auto"/>
                <w:left w:val="none" w:sz="0" w:space="0" w:color="auto"/>
                <w:bottom w:val="none" w:sz="0" w:space="0" w:color="auto"/>
                <w:right w:val="none" w:sz="0" w:space="0" w:color="auto"/>
              </w:divBdr>
              <w:divsChild>
                <w:div w:id="1009605003">
                  <w:marLeft w:val="0"/>
                  <w:marRight w:val="0"/>
                  <w:marTop w:val="0"/>
                  <w:marBottom w:val="0"/>
                  <w:divBdr>
                    <w:top w:val="none" w:sz="0" w:space="0" w:color="auto"/>
                    <w:left w:val="none" w:sz="0" w:space="0" w:color="auto"/>
                    <w:bottom w:val="none" w:sz="0" w:space="0" w:color="auto"/>
                    <w:right w:val="none" w:sz="0" w:space="0" w:color="auto"/>
                  </w:divBdr>
                </w:div>
              </w:divsChild>
            </w:div>
            <w:div w:id="1833640235">
              <w:marLeft w:val="0"/>
              <w:marRight w:val="0"/>
              <w:marTop w:val="0"/>
              <w:marBottom w:val="0"/>
              <w:divBdr>
                <w:top w:val="none" w:sz="0" w:space="0" w:color="auto"/>
                <w:left w:val="none" w:sz="0" w:space="0" w:color="auto"/>
                <w:bottom w:val="none" w:sz="0" w:space="0" w:color="auto"/>
                <w:right w:val="none" w:sz="0" w:space="0" w:color="auto"/>
              </w:divBdr>
              <w:divsChild>
                <w:div w:id="850487326">
                  <w:marLeft w:val="0"/>
                  <w:marRight w:val="0"/>
                  <w:marTop w:val="0"/>
                  <w:marBottom w:val="0"/>
                  <w:divBdr>
                    <w:top w:val="none" w:sz="0" w:space="0" w:color="auto"/>
                    <w:left w:val="none" w:sz="0" w:space="0" w:color="auto"/>
                    <w:bottom w:val="none" w:sz="0" w:space="0" w:color="auto"/>
                    <w:right w:val="none" w:sz="0" w:space="0" w:color="auto"/>
                  </w:divBdr>
                </w:div>
              </w:divsChild>
            </w:div>
            <w:div w:id="1846900938">
              <w:marLeft w:val="0"/>
              <w:marRight w:val="0"/>
              <w:marTop w:val="0"/>
              <w:marBottom w:val="0"/>
              <w:divBdr>
                <w:top w:val="none" w:sz="0" w:space="0" w:color="auto"/>
                <w:left w:val="none" w:sz="0" w:space="0" w:color="auto"/>
                <w:bottom w:val="none" w:sz="0" w:space="0" w:color="auto"/>
                <w:right w:val="none" w:sz="0" w:space="0" w:color="auto"/>
              </w:divBdr>
              <w:divsChild>
                <w:div w:id="2096509925">
                  <w:marLeft w:val="0"/>
                  <w:marRight w:val="0"/>
                  <w:marTop w:val="0"/>
                  <w:marBottom w:val="0"/>
                  <w:divBdr>
                    <w:top w:val="none" w:sz="0" w:space="0" w:color="auto"/>
                    <w:left w:val="none" w:sz="0" w:space="0" w:color="auto"/>
                    <w:bottom w:val="none" w:sz="0" w:space="0" w:color="auto"/>
                    <w:right w:val="none" w:sz="0" w:space="0" w:color="auto"/>
                  </w:divBdr>
                </w:div>
              </w:divsChild>
            </w:div>
            <w:div w:id="1877502391">
              <w:marLeft w:val="0"/>
              <w:marRight w:val="0"/>
              <w:marTop w:val="0"/>
              <w:marBottom w:val="0"/>
              <w:divBdr>
                <w:top w:val="none" w:sz="0" w:space="0" w:color="auto"/>
                <w:left w:val="none" w:sz="0" w:space="0" w:color="auto"/>
                <w:bottom w:val="none" w:sz="0" w:space="0" w:color="auto"/>
                <w:right w:val="none" w:sz="0" w:space="0" w:color="auto"/>
              </w:divBdr>
              <w:divsChild>
                <w:div w:id="2135250379">
                  <w:marLeft w:val="0"/>
                  <w:marRight w:val="0"/>
                  <w:marTop w:val="0"/>
                  <w:marBottom w:val="0"/>
                  <w:divBdr>
                    <w:top w:val="none" w:sz="0" w:space="0" w:color="auto"/>
                    <w:left w:val="none" w:sz="0" w:space="0" w:color="auto"/>
                    <w:bottom w:val="none" w:sz="0" w:space="0" w:color="auto"/>
                    <w:right w:val="none" w:sz="0" w:space="0" w:color="auto"/>
                  </w:divBdr>
                </w:div>
              </w:divsChild>
            </w:div>
            <w:div w:id="71658502">
              <w:marLeft w:val="0"/>
              <w:marRight w:val="0"/>
              <w:marTop w:val="0"/>
              <w:marBottom w:val="0"/>
              <w:divBdr>
                <w:top w:val="none" w:sz="0" w:space="0" w:color="auto"/>
                <w:left w:val="none" w:sz="0" w:space="0" w:color="auto"/>
                <w:bottom w:val="none" w:sz="0" w:space="0" w:color="auto"/>
                <w:right w:val="none" w:sz="0" w:space="0" w:color="auto"/>
              </w:divBdr>
              <w:divsChild>
                <w:div w:id="718019446">
                  <w:marLeft w:val="0"/>
                  <w:marRight w:val="0"/>
                  <w:marTop w:val="0"/>
                  <w:marBottom w:val="0"/>
                  <w:divBdr>
                    <w:top w:val="none" w:sz="0" w:space="0" w:color="auto"/>
                    <w:left w:val="none" w:sz="0" w:space="0" w:color="auto"/>
                    <w:bottom w:val="none" w:sz="0" w:space="0" w:color="auto"/>
                    <w:right w:val="none" w:sz="0" w:space="0" w:color="auto"/>
                  </w:divBdr>
                </w:div>
              </w:divsChild>
            </w:div>
            <w:div w:id="1387725614">
              <w:marLeft w:val="0"/>
              <w:marRight w:val="0"/>
              <w:marTop w:val="0"/>
              <w:marBottom w:val="0"/>
              <w:divBdr>
                <w:top w:val="none" w:sz="0" w:space="0" w:color="auto"/>
                <w:left w:val="none" w:sz="0" w:space="0" w:color="auto"/>
                <w:bottom w:val="none" w:sz="0" w:space="0" w:color="auto"/>
                <w:right w:val="none" w:sz="0" w:space="0" w:color="auto"/>
              </w:divBdr>
              <w:divsChild>
                <w:div w:id="1161316095">
                  <w:marLeft w:val="0"/>
                  <w:marRight w:val="0"/>
                  <w:marTop w:val="0"/>
                  <w:marBottom w:val="0"/>
                  <w:divBdr>
                    <w:top w:val="none" w:sz="0" w:space="0" w:color="auto"/>
                    <w:left w:val="none" w:sz="0" w:space="0" w:color="auto"/>
                    <w:bottom w:val="none" w:sz="0" w:space="0" w:color="auto"/>
                    <w:right w:val="none" w:sz="0" w:space="0" w:color="auto"/>
                  </w:divBdr>
                </w:div>
              </w:divsChild>
            </w:div>
            <w:div w:id="2037653039">
              <w:marLeft w:val="0"/>
              <w:marRight w:val="0"/>
              <w:marTop w:val="0"/>
              <w:marBottom w:val="0"/>
              <w:divBdr>
                <w:top w:val="none" w:sz="0" w:space="0" w:color="auto"/>
                <w:left w:val="none" w:sz="0" w:space="0" w:color="auto"/>
                <w:bottom w:val="none" w:sz="0" w:space="0" w:color="auto"/>
                <w:right w:val="none" w:sz="0" w:space="0" w:color="auto"/>
              </w:divBdr>
              <w:divsChild>
                <w:div w:id="2002200478">
                  <w:marLeft w:val="0"/>
                  <w:marRight w:val="0"/>
                  <w:marTop w:val="0"/>
                  <w:marBottom w:val="0"/>
                  <w:divBdr>
                    <w:top w:val="none" w:sz="0" w:space="0" w:color="auto"/>
                    <w:left w:val="none" w:sz="0" w:space="0" w:color="auto"/>
                    <w:bottom w:val="none" w:sz="0" w:space="0" w:color="auto"/>
                    <w:right w:val="none" w:sz="0" w:space="0" w:color="auto"/>
                  </w:divBdr>
                </w:div>
              </w:divsChild>
            </w:div>
            <w:div w:id="933636133">
              <w:marLeft w:val="0"/>
              <w:marRight w:val="0"/>
              <w:marTop w:val="0"/>
              <w:marBottom w:val="0"/>
              <w:divBdr>
                <w:top w:val="none" w:sz="0" w:space="0" w:color="auto"/>
                <w:left w:val="none" w:sz="0" w:space="0" w:color="auto"/>
                <w:bottom w:val="none" w:sz="0" w:space="0" w:color="auto"/>
                <w:right w:val="none" w:sz="0" w:space="0" w:color="auto"/>
              </w:divBdr>
              <w:divsChild>
                <w:div w:id="221984303">
                  <w:marLeft w:val="0"/>
                  <w:marRight w:val="0"/>
                  <w:marTop w:val="0"/>
                  <w:marBottom w:val="0"/>
                  <w:divBdr>
                    <w:top w:val="none" w:sz="0" w:space="0" w:color="auto"/>
                    <w:left w:val="none" w:sz="0" w:space="0" w:color="auto"/>
                    <w:bottom w:val="none" w:sz="0" w:space="0" w:color="auto"/>
                    <w:right w:val="none" w:sz="0" w:space="0" w:color="auto"/>
                  </w:divBdr>
                </w:div>
              </w:divsChild>
            </w:div>
            <w:div w:id="285695547">
              <w:marLeft w:val="0"/>
              <w:marRight w:val="0"/>
              <w:marTop w:val="0"/>
              <w:marBottom w:val="0"/>
              <w:divBdr>
                <w:top w:val="none" w:sz="0" w:space="0" w:color="auto"/>
                <w:left w:val="none" w:sz="0" w:space="0" w:color="auto"/>
                <w:bottom w:val="none" w:sz="0" w:space="0" w:color="auto"/>
                <w:right w:val="none" w:sz="0" w:space="0" w:color="auto"/>
              </w:divBdr>
              <w:divsChild>
                <w:div w:id="749036928">
                  <w:marLeft w:val="0"/>
                  <w:marRight w:val="0"/>
                  <w:marTop w:val="0"/>
                  <w:marBottom w:val="0"/>
                  <w:divBdr>
                    <w:top w:val="none" w:sz="0" w:space="0" w:color="auto"/>
                    <w:left w:val="none" w:sz="0" w:space="0" w:color="auto"/>
                    <w:bottom w:val="none" w:sz="0" w:space="0" w:color="auto"/>
                    <w:right w:val="none" w:sz="0" w:space="0" w:color="auto"/>
                  </w:divBdr>
                </w:div>
              </w:divsChild>
            </w:div>
            <w:div w:id="1757479775">
              <w:marLeft w:val="0"/>
              <w:marRight w:val="0"/>
              <w:marTop w:val="0"/>
              <w:marBottom w:val="0"/>
              <w:divBdr>
                <w:top w:val="none" w:sz="0" w:space="0" w:color="auto"/>
                <w:left w:val="none" w:sz="0" w:space="0" w:color="auto"/>
                <w:bottom w:val="none" w:sz="0" w:space="0" w:color="auto"/>
                <w:right w:val="none" w:sz="0" w:space="0" w:color="auto"/>
              </w:divBdr>
              <w:divsChild>
                <w:div w:id="4444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874">
          <w:marLeft w:val="0"/>
          <w:marRight w:val="0"/>
          <w:marTop w:val="0"/>
          <w:marBottom w:val="600"/>
          <w:divBdr>
            <w:top w:val="none" w:sz="0" w:space="0" w:color="auto"/>
            <w:left w:val="none" w:sz="0" w:space="0" w:color="auto"/>
            <w:bottom w:val="none" w:sz="0" w:space="0" w:color="auto"/>
            <w:right w:val="none" w:sz="0" w:space="0" w:color="auto"/>
          </w:divBdr>
        </w:div>
      </w:divsChild>
    </w:div>
    <w:div w:id="2091585601">
      <w:marLeft w:val="0"/>
      <w:marRight w:val="0"/>
      <w:marTop w:val="0"/>
      <w:marBottom w:val="0"/>
      <w:divBdr>
        <w:top w:val="none" w:sz="0" w:space="0" w:color="auto"/>
        <w:left w:val="none" w:sz="0" w:space="0" w:color="auto"/>
        <w:bottom w:val="none" w:sz="0" w:space="0" w:color="auto"/>
        <w:right w:val="none" w:sz="0" w:space="0" w:color="auto"/>
      </w:divBdr>
      <w:divsChild>
        <w:div w:id="1668707044">
          <w:marLeft w:val="0"/>
          <w:marRight w:val="0"/>
          <w:marTop w:val="432"/>
          <w:marBottom w:val="0"/>
          <w:divBdr>
            <w:top w:val="none" w:sz="0" w:space="0" w:color="auto"/>
            <w:left w:val="none" w:sz="0" w:space="0" w:color="auto"/>
            <w:bottom w:val="none" w:sz="0" w:space="0" w:color="auto"/>
            <w:right w:val="none" w:sz="0" w:space="0" w:color="auto"/>
          </w:divBdr>
        </w:div>
        <w:div w:id="1068650724">
          <w:marLeft w:val="0"/>
          <w:marRight w:val="0"/>
          <w:marTop w:val="0"/>
          <w:marBottom w:val="0"/>
          <w:divBdr>
            <w:top w:val="none" w:sz="0" w:space="0" w:color="auto"/>
            <w:left w:val="none" w:sz="0" w:space="0" w:color="auto"/>
            <w:bottom w:val="none" w:sz="0" w:space="0" w:color="auto"/>
            <w:right w:val="none" w:sz="0" w:space="0" w:color="auto"/>
          </w:divBdr>
          <w:divsChild>
            <w:div w:id="994921316">
              <w:marLeft w:val="0"/>
              <w:marRight w:val="0"/>
              <w:marTop w:val="0"/>
              <w:marBottom w:val="0"/>
              <w:divBdr>
                <w:top w:val="none" w:sz="0" w:space="0" w:color="auto"/>
                <w:left w:val="none" w:sz="0" w:space="0" w:color="auto"/>
                <w:bottom w:val="none" w:sz="0" w:space="0" w:color="auto"/>
                <w:right w:val="none" w:sz="0" w:space="0" w:color="auto"/>
              </w:divBdr>
              <w:divsChild>
                <w:div w:id="1085496328">
                  <w:marLeft w:val="0"/>
                  <w:marRight w:val="0"/>
                  <w:marTop w:val="0"/>
                  <w:marBottom w:val="0"/>
                  <w:divBdr>
                    <w:top w:val="none" w:sz="0" w:space="0" w:color="auto"/>
                    <w:left w:val="none" w:sz="0" w:space="0" w:color="auto"/>
                    <w:bottom w:val="none" w:sz="0" w:space="0" w:color="auto"/>
                    <w:right w:val="none" w:sz="0" w:space="0" w:color="auto"/>
                  </w:divBdr>
                </w:div>
              </w:divsChild>
            </w:div>
            <w:div w:id="1994531089">
              <w:marLeft w:val="0"/>
              <w:marRight w:val="0"/>
              <w:marTop w:val="0"/>
              <w:marBottom w:val="0"/>
              <w:divBdr>
                <w:top w:val="none" w:sz="0" w:space="0" w:color="auto"/>
                <w:left w:val="none" w:sz="0" w:space="0" w:color="auto"/>
                <w:bottom w:val="none" w:sz="0" w:space="0" w:color="auto"/>
                <w:right w:val="none" w:sz="0" w:space="0" w:color="auto"/>
              </w:divBdr>
              <w:divsChild>
                <w:div w:id="1773747150">
                  <w:marLeft w:val="0"/>
                  <w:marRight w:val="0"/>
                  <w:marTop w:val="0"/>
                  <w:marBottom w:val="0"/>
                  <w:divBdr>
                    <w:top w:val="none" w:sz="0" w:space="0" w:color="auto"/>
                    <w:left w:val="none" w:sz="0" w:space="0" w:color="auto"/>
                    <w:bottom w:val="none" w:sz="0" w:space="0" w:color="auto"/>
                    <w:right w:val="none" w:sz="0" w:space="0" w:color="auto"/>
                  </w:divBdr>
                </w:div>
              </w:divsChild>
            </w:div>
            <w:div w:id="1282956386">
              <w:marLeft w:val="0"/>
              <w:marRight w:val="0"/>
              <w:marTop w:val="0"/>
              <w:marBottom w:val="0"/>
              <w:divBdr>
                <w:top w:val="none" w:sz="0" w:space="0" w:color="auto"/>
                <w:left w:val="none" w:sz="0" w:space="0" w:color="auto"/>
                <w:bottom w:val="none" w:sz="0" w:space="0" w:color="auto"/>
                <w:right w:val="none" w:sz="0" w:space="0" w:color="auto"/>
              </w:divBdr>
              <w:divsChild>
                <w:div w:id="396170730">
                  <w:marLeft w:val="0"/>
                  <w:marRight w:val="0"/>
                  <w:marTop w:val="0"/>
                  <w:marBottom w:val="0"/>
                  <w:divBdr>
                    <w:top w:val="none" w:sz="0" w:space="0" w:color="auto"/>
                    <w:left w:val="none" w:sz="0" w:space="0" w:color="auto"/>
                    <w:bottom w:val="none" w:sz="0" w:space="0" w:color="auto"/>
                    <w:right w:val="none" w:sz="0" w:space="0" w:color="auto"/>
                  </w:divBdr>
                </w:div>
              </w:divsChild>
            </w:div>
            <w:div w:id="133453910">
              <w:marLeft w:val="0"/>
              <w:marRight w:val="0"/>
              <w:marTop w:val="0"/>
              <w:marBottom w:val="0"/>
              <w:divBdr>
                <w:top w:val="none" w:sz="0" w:space="0" w:color="auto"/>
                <w:left w:val="none" w:sz="0" w:space="0" w:color="auto"/>
                <w:bottom w:val="none" w:sz="0" w:space="0" w:color="auto"/>
                <w:right w:val="none" w:sz="0" w:space="0" w:color="auto"/>
              </w:divBdr>
              <w:divsChild>
                <w:div w:id="1148747435">
                  <w:marLeft w:val="0"/>
                  <w:marRight w:val="0"/>
                  <w:marTop w:val="0"/>
                  <w:marBottom w:val="0"/>
                  <w:divBdr>
                    <w:top w:val="none" w:sz="0" w:space="0" w:color="auto"/>
                    <w:left w:val="none" w:sz="0" w:space="0" w:color="auto"/>
                    <w:bottom w:val="none" w:sz="0" w:space="0" w:color="auto"/>
                    <w:right w:val="none" w:sz="0" w:space="0" w:color="auto"/>
                  </w:divBdr>
                </w:div>
              </w:divsChild>
            </w:div>
            <w:div w:id="1695377437">
              <w:marLeft w:val="0"/>
              <w:marRight w:val="0"/>
              <w:marTop w:val="0"/>
              <w:marBottom w:val="0"/>
              <w:divBdr>
                <w:top w:val="none" w:sz="0" w:space="0" w:color="auto"/>
                <w:left w:val="none" w:sz="0" w:space="0" w:color="auto"/>
                <w:bottom w:val="none" w:sz="0" w:space="0" w:color="auto"/>
                <w:right w:val="none" w:sz="0" w:space="0" w:color="auto"/>
              </w:divBdr>
              <w:divsChild>
                <w:div w:id="11953865">
                  <w:marLeft w:val="0"/>
                  <w:marRight w:val="0"/>
                  <w:marTop w:val="0"/>
                  <w:marBottom w:val="0"/>
                  <w:divBdr>
                    <w:top w:val="none" w:sz="0" w:space="0" w:color="auto"/>
                    <w:left w:val="none" w:sz="0" w:space="0" w:color="auto"/>
                    <w:bottom w:val="none" w:sz="0" w:space="0" w:color="auto"/>
                    <w:right w:val="none" w:sz="0" w:space="0" w:color="auto"/>
                  </w:divBdr>
                </w:div>
              </w:divsChild>
            </w:div>
            <w:div w:id="335691876">
              <w:marLeft w:val="0"/>
              <w:marRight w:val="0"/>
              <w:marTop w:val="0"/>
              <w:marBottom w:val="0"/>
              <w:divBdr>
                <w:top w:val="none" w:sz="0" w:space="0" w:color="auto"/>
                <w:left w:val="none" w:sz="0" w:space="0" w:color="auto"/>
                <w:bottom w:val="none" w:sz="0" w:space="0" w:color="auto"/>
                <w:right w:val="none" w:sz="0" w:space="0" w:color="auto"/>
              </w:divBdr>
              <w:divsChild>
                <w:div w:id="1008363905">
                  <w:marLeft w:val="0"/>
                  <w:marRight w:val="0"/>
                  <w:marTop w:val="0"/>
                  <w:marBottom w:val="0"/>
                  <w:divBdr>
                    <w:top w:val="none" w:sz="0" w:space="0" w:color="auto"/>
                    <w:left w:val="none" w:sz="0" w:space="0" w:color="auto"/>
                    <w:bottom w:val="none" w:sz="0" w:space="0" w:color="auto"/>
                    <w:right w:val="none" w:sz="0" w:space="0" w:color="auto"/>
                  </w:divBdr>
                </w:div>
              </w:divsChild>
            </w:div>
            <w:div w:id="836460181">
              <w:marLeft w:val="0"/>
              <w:marRight w:val="0"/>
              <w:marTop w:val="0"/>
              <w:marBottom w:val="0"/>
              <w:divBdr>
                <w:top w:val="none" w:sz="0" w:space="0" w:color="auto"/>
                <w:left w:val="none" w:sz="0" w:space="0" w:color="auto"/>
                <w:bottom w:val="none" w:sz="0" w:space="0" w:color="auto"/>
                <w:right w:val="none" w:sz="0" w:space="0" w:color="auto"/>
              </w:divBdr>
              <w:divsChild>
                <w:div w:id="1701668319">
                  <w:marLeft w:val="0"/>
                  <w:marRight w:val="0"/>
                  <w:marTop w:val="0"/>
                  <w:marBottom w:val="0"/>
                  <w:divBdr>
                    <w:top w:val="none" w:sz="0" w:space="0" w:color="auto"/>
                    <w:left w:val="none" w:sz="0" w:space="0" w:color="auto"/>
                    <w:bottom w:val="none" w:sz="0" w:space="0" w:color="auto"/>
                    <w:right w:val="none" w:sz="0" w:space="0" w:color="auto"/>
                  </w:divBdr>
                </w:div>
              </w:divsChild>
            </w:div>
            <w:div w:id="910696514">
              <w:marLeft w:val="0"/>
              <w:marRight w:val="0"/>
              <w:marTop w:val="0"/>
              <w:marBottom w:val="0"/>
              <w:divBdr>
                <w:top w:val="none" w:sz="0" w:space="0" w:color="auto"/>
                <w:left w:val="none" w:sz="0" w:space="0" w:color="auto"/>
                <w:bottom w:val="none" w:sz="0" w:space="0" w:color="auto"/>
                <w:right w:val="none" w:sz="0" w:space="0" w:color="auto"/>
              </w:divBdr>
              <w:divsChild>
                <w:div w:id="645666702">
                  <w:marLeft w:val="0"/>
                  <w:marRight w:val="0"/>
                  <w:marTop w:val="0"/>
                  <w:marBottom w:val="0"/>
                  <w:divBdr>
                    <w:top w:val="none" w:sz="0" w:space="0" w:color="auto"/>
                    <w:left w:val="none" w:sz="0" w:space="0" w:color="auto"/>
                    <w:bottom w:val="none" w:sz="0" w:space="0" w:color="auto"/>
                    <w:right w:val="none" w:sz="0" w:space="0" w:color="auto"/>
                  </w:divBdr>
                </w:div>
              </w:divsChild>
            </w:div>
            <w:div w:id="2116290060">
              <w:marLeft w:val="0"/>
              <w:marRight w:val="0"/>
              <w:marTop w:val="0"/>
              <w:marBottom w:val="0"/>
              <w:divBdr>
                <w:top w:val="none" w:sz="0" w:space="0" w:color="auto"/>
                <w:left w:val="none" w:sz="0" w:space="0" w:color="auto"/>
                <w:bottom w:val="none" w:sz="0" w:space="0" w:color="auto"/>
                <w:right w:val="none" w:sz="0" w:space="0" w:color="auto"/>
              </w:divBdr>
              <w:divsChild>
                <w:div w:id="266355603">
                  <w:marLeft w:val="0"/>
                  <w:marRight w:val="0"/>
                  <w:marTop w:val="0"/>
                  <w:marBottom w:val="0"/>
                  <w:divBdr>
                    <w:top w:val="none" w:sz="0" w:space="0" w:color="auto"/>
                    <w:left w:val="none" w:sz="0" w:space="0" w:color="auto"/>
                    <w:bottom w:val="none" w:sz="0" w:space="0" w:color="auto"/>
                    <w:right w:val="none" w:sz="0" w:space="0" w:color="auto"/>
                  </w:divBdr>
                </w:div>
              </w:divsChild>
            </w:div>
            <w:div w:id="1526823350">
              <w:marLeft w:val="0"/>
              <w:marRight w:val="0"/>
              <w:marTop w:val="0"/>
              <w:marBottom w:val="0"/>
              <w:divBdr>
                <w:top w:val="none" w:sz="0" w:space="0" w:color="auto"/>
                <w:left w:val="none" w:sz="0" w:space="0" w:color="auto"/>
                <w:bottom w:val="none" w:sz="0" w:space="0" w:color="auto"/>
                <w:right w:val="none" w:sz="0" w:space="0" w:color="auto"/>
              </w:divBdr>
              <w:divsChild>
                <w:div w:id="2051494877">
                  <w:marLeft w:val="0"/>
                  <w:marRight w:val="0"/>
                  <w:marTop w:val="0"/>
                  <w:marBottom w:val="0"/>
                  <w:divBdr>
                    <w:top w:val="none" w:sz="0" w:space="0" w:color="auto"/>
                    <w:left w:val="none" w:sz="0" w:space="0" w:color="auto"/>
                    <w:bottom w:val="none" w:sz="0" w:space="0" w:color="auto"/>
                    <w:right w:val="none" w:sz="0" w:space="0" w:color="auto"/>
                  </w:divBdr>
                </w:div>
              </w:divsChild>
            </w:div>
            <w:div w:id="1160387828">
              <w:marLeft w:val="0"/>
              <w:marRight w:val="0"/>
              <w:marTop w:val="0"/>
              <w:marBottom w:val="0"/>
              <w:divBdr>
                <w:top w:val="none" w:sz="0" w:space="0" w:color="auto"/>
                <w:left w:val="none" w:sz="0" w:space="0" w:color="auto"/>
                <w:bottom w:val="none" w:sz="0" w:space="0" w:color="auto"/>
                <w:right w:val="none" w:sz="0" w:space="0" w:color="auto"/>
              </w:divBdr>
              <w:divsChild>
                <w:div w:id="1920795456">
                  <w:marLeft w:val="0"/>
                  <w:marRight w:val="0"/>
                  <w:marTop w:val="0"/>
                  <w:marBottom w:val="0"/>
                  <w:divBdr>
                    <w:top w:val="none" w:sz="0" w:space="0" w:color="auto"/>
                    <w:left w:val="none" w:sz="0" w:space="0" w:color="auto"/>
                    <w:bottom w:val="none" w:sz="0" w:space="0" w:color="auto"/>
                    <w:right w:val="none" w:sz="0" w:space="0" w:color="auto"/>
                  </w:divBdr>
                </w:div>
              </w:divsChild>
            </w:div>
            <w:div w:id="1915165544">
              <w:marLeft w:val="0"/>
              <w:marRight w:val="0"/>
              <w:marTop w:val="0"/>
              <w:marBottom w:val="0"/>
              <w:divBdr>
                <w:top w:val="none" w:sz="0" w:space="0" w:color="auto"/>
                <w:left w:val="none" w:sz="0" w:space="0" w:color="auto"/>
                <w:bottom w:val="none" w:sz="0" w:space="0" w:color="auto"/>
                <w:right w:val="none" w:sz="0" w:space="0" w:color="auto"/>
              </w:divBdr>
              <w:divsChild>
                <w:div w:id="1148287147">
                  <w:marLeft w:val="0"/>
                  <w:marRight w:val="0"/>
                  <w:marTop w:val="0"/>
                  <w:marBottom w:val="0"/>
                  <w:divBdr>
                    <w:top w:val="none" w:sz="0" w:space="0" w:color="auto"/>
                    <w:left w:val="none" w:sz="0" w:space="0" w:color="auto"/>
                    <w:bottom w:val="none" w:sz="0" w:space="0" w:color="auto"/>
                    <w:right w:val="none" w:sz="0" w:space="0" w:color="auto"/>
                  </w:divBdr>
                </w:div>
              </w:divsChild>
            </w:div>
            <w:div w:id="187451046">
              <w:marLeft w:val="0"/>
              <w:marRight w:val="0"/>
              <w:marTop w:val="0"/>
              <w:marBottom w:val="0"/>
              <w:divBdr>
                <w:top w:val="none" w:sz="0" w:space="0" w:color="auto"/>
                <w:left w:val="none" w:sz="0" w:space="0" w:color="auto"/>
                <w:bottom w:val="none" w:sz="0" w:space="0" w:color="auto"/>
                <w:right w:val="none" w:sz="0" w:space="0" w:color="auto"/>
              </w:divBdr>
              <w:divsChild>
                <w:div w:id="20295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1448">
          <w:marLeft w:val="0"/>
          <w:marRight w:val="0"/>
          <w:marTop w:val="0"/>
          <w:marBottom w:val="600"/>
          <w:divBdr>
            <w:top w:val="none" w:sz="0" w:space="0" w:color="auto"/>
            <w:left w:val="none" w:sz="0" w:space="0" w:color="auto"/>
            <w:bottom w:val="none" w:sz="0" w:space="0" w:color="auto"/>
            <w:right w:val="none" w:sz="0" w:space="0" w:color="auto"/>
          </w:divBdr>
        </w:div>
      </w:divsChild>
    </w:div>
    <w:div w:id="2130707227">
      <w:marLeft w:val="0"/>
      <w:marRight w:val="0"/>
      <w:marTop w:val="0"/>
      <w:marBottom w:val="0"/>
      <w:divBdr>
        <w:top w:val="none" w:sz="0" w:space="0" w:color="auto"/>
        <w:left w:val="none" w:sz="0" w:space="0" w:color="auto"/>
        <w:bottom w:val="none" w:sz="0" w:space="0" w:color="auto"/>
        <w:right w:val="none" w:sz="0" w:space="0" w:color="auto"/>
      </w:divBdr>
      <w:divsChild>
        <w:div w:id="890190834">
          <w:marLeft w:val="0"/>
          <w:marRight w:val="0"/>
          <w:marTop w:val="432"/>
          <w:marBottom w:val="0"/>
          <w:divBdr>
            <w:top w:val="none" w:sz="0" w:space="0" w:color="auto"/>
            <w:left w:val="none" w:sz="0" w:space="0" w:color="auto"/>
            <w:bottom w:val="none" w:sz="0" w:space="0" w:color="auto"/>
            <w:right w:val="none" w:sz="0" w:space="0" w:color="auto"/>
          </w:divBdr>
        </w:div>
        <w:div w:id="1582451085">
          <w:marLeft w:val="0"/>
          <w:marRight w:val="0"/>
          <w:marTop w:val="0"/>
          <w:marBottom w:val="0"/>
          <w:divBdr>
            <w:top w:val="none" w:sz="0" w:space="0" w:color="auto"/>
            <w:left w:val="none" w:sz="0" w:space="0" w:color="auto"/>
            <w:bottom w:val="none" w:sz="0" w:space="0" w:color="auto"/>
            <w:right w:val="none" w:sz="0" w:space="0" w:color="auto"/>
          </w:divBdr>
        </w:div>
        <w:div w:id="112665843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gh-20220630xex32d1.htm" TargetMode="External"/><Relationship Id="rId3" Type="http://schemas.openxmlformats.org/officeDocument/2006/relationships/webSettings" Target="webSettings.xml"/><Relationship Id="rId7" Type="http://schemas.openxmlformats.org/officeDocument/2006/relationships/hyperlink" Target="legh-20220630xex31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20630xex31d1.htm" TargetMode="External"/><Relationship Id="rId11" Type="http://schemas.openxmlformats.org/officeDocument/2006/relationships/theme" Target="theme/theme1.xml"/><Relationship Id="rId5" Type="http://schemas.openxmlformats.org/officeDocument/2006/relationships/hyperlink" Target="legh-20220630xex10d2.htm" TargetMode="External"/><Relationship Id="rId10" Type="http://schemas.openxmlformats.org/officeDocument/2006/relationships/fontTable" Target="fontTable.xml"/><Relationship Id="rId4" Type="http://schemas.openxmlformats.org/officeDocument/2006/relationships/hyperlink" Target="https://www.sec.gov/Archives/edgar/data/1436208/000155837022009989/legh-20220607xex10d1.htm" TargetMode="External"/><Relationship Id="rId9" Type="http://schemas.openxmlformats.org/officeDocument/2006/relationships/hyperlink" Target="legh-20220630xex32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20860</Words>
  <Characters>118908</Characters>
  <Application>Microsoft Office Word</Application>
  <DocSecurity>0</DocSecurity>
  <Lines>990</Lines>
  <Paragraphs>278</Paragraphs>
  <ScaleCrop>false</ScaleCrop>
  <Company/>
  <LinksUpToDate>false</LinksUpToDate>
  <CharactersWithSpaces>139490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