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578C4">
      <w:pPr>
        <w:divId w:val="312829947"/>
        <w:rPr>
          <w:rFonts w:eastAsia="Times New Roman"/>
          <w:vanish/>
        </w:rPr>
      </w:pPr>
      <w:r>
        <w:rPr>
          <w:rFonts w:eastAsia="Times New Roman"/>
          <w:vanish/>
        </w:rPr>
        <w:t>00014362082022FYfalse0000P30DP96M3258000P15DP15D0.5000014362082022-11-3000014362082020-01-012020-12-3100014362082019-04-172019-04-170001436208us-gaap:CommonStockMember2021-01-012021-12-310001436208us-gaap:TreasuryStockMember2022-12-310001436208</w:t>
      </w:r>
      <w:r>
        <w:rPr>
          <w:rFonts w:eastAsia="Times New Roman"/>
          <w:vanish/>
        </w:rPr>
        <w:t>us-gaap:RetainedEarningsMember2022-12-310001436208us-gaap:AdditionalPaidInCapitalMember2022-12-310001436208us-gaap:TreasuryStockMember2021-12-310001436208us-gaap:RetainedEarningsMember2021-12-310001436208us-gaap:AdditionalPaidInCapitalMember2021-12-3100014</w:t>
      </w:r>
      <w:r>
        <w:rPr>
          <w:rFonts w:eastAsia="Times New Roman"/>
          <w:vanish/>
        </w:rPr>
        <w:t>36208us-gaap:TreasuryStockMember2020-12-310001436208us-gaap:RetainedEarningsMember2020-12-310001436208us-gaap:AdditionalPaidInCapitalMember2020-12-310001436208us-gaap:CommonStockMember2022-01-012022-12-310001436208us-gaap:AdditionalPaidInCapitalMember2022-</w:t>
      </w:r>
      <w:r>
        <w:rPr>
          <w:rFonts w:eastAsia="Times New Roman"/>
          <w:vanish/>
        </w:rPr>
        <w:t>01-012022-12-310001436208us-gaap:AdditionalPaidInCapitalMember2021-01-012021-12-310001436208us-gaap:IPOMember2019-01-310001436208us-gaap:IPOMember2018-12-310001436208us-gaap:EmployeeStockOptionMember2020-01-012020-12-310001436208us-gaap:EmployeeStockOption</w:t>
      </w:r>
      <w:r>
        <w:rPr>
          <w:rFonts w:eastAsia="Times New Roman"/>
          <w:vanish/>
        </w:rPr>
        <w:t>Member2021-12-310001436208us-gaap:EmployeeStockOptionMember2020-12-310001436208srt:ChiefExecutiveOfficerMemberus-gaap:EmployeeStockOptionMemberus-gaap:ShareBasedCompensationAwardTrancheTwoMember2022-06-072022-06-070001436208srt:ChiefExecutiveOfficerMemberu</w:t>
      </w:r>
      <w:r>
        <w:rPr>
          <w:rFonts w:eastAsia="Times New Roman"/>
          <w:vanish/>
        </w:rPr>
        <w:t>s-gaap:EmployeeStockOptionMemberus-gaap:ShareBasedCompensationAwardTrancheOneMember2022-06-072022-06-070001436208legh:ScenarioDepartureOfSeniorManagerMembersrt:ManagementMemberus-gaap:EmployeeStockOptionMember2022-01-012022-03-310001436208us-gaap:Restricte</w:t>
      </w:r>
      <w:r>
        <w:rPr>
          <w:rFonts w:eastAsia="Times New Roman"/>
          <w:vanish/>
        </w:rPr>
        <w:t>dStockUnitsRSUMember2021-12-310001436208legh:ScenarioStockPriceFor15ConsecutiveMarketDays48PerShareMemberlegh:RestrictedStockContingentEquityAwardsMember2022-11-152022-11-150001436208legh:ScenarioStockPriceFor15ConsecutiveMarketDays36PerShareMemberlegh:Res</w:t>
      </w:r>
      <w:r>
        <w:rPr>
          <w:rFonts w:eastAsia="Times New Roman"/>
          <w:vanish/>
        </w:rPr>
        <w:t>trictedStockContingentEquityAwardsMember2022-11-152022-11-150001436208srt:ExecutiveOfficerMemberlegh:RestrictedStockContingentEquityAwardsMember2022-01-062022-01-060001436208srt:ManagementMemberus-gaap:RestrictedStockMember2020-04-012020-06-300001436208srt</w:t>
      </w:r>
      <w:r>
        <w:rPr>
          <w:rFonts w:eastAsia="Times New Roman"/>
          <w:vanish/>
        </w:rPr>
        <w:t>:ChiefExecutiveOfficerMemberus-gaap:EmployeeStockOptionMember2022-06-072022-06-070001436208srt:ChiefExecutiveOfficerMemberlegh:IncentiveStockOptionsMember2022-06-072022-06-070001436208legh:ScenarioStockPriceFor15ConsecutiveMarketDays48PerShareMemberlegh:Re</w:t>
      </w:r>
      <w:r>
        <w:rPr>
          <w:rFonts w:eastAsia="Times New Roman"/>
          <w:vanish/>
        </w:rPr>
        <w:t>strictedStockContingentEquityAwardsMemberus-gaap:ShareBasedCompensationAwardTrancheOneMember2022-01-062022-01-060001436208legh:ScenarioStockPriceFor15ConsecutiveMarketDays36PerShareMemberlegh:RestrictedStockContingentEquityAwardsMemberus-gaap:ShareBasedCom</w:t>
      </w:r>
      <w:r>
        <w:rPr>
          <w:rFonts w:eastAsia="Times New Roman"/>
          <w:vanish/>
        </w:rPr>
        <w:t>pensationAwardTrancheOneMember2022-01-062022-01-0600014362082022-01-062022-01-060001436208srt:ManagementMemberus-gaap:EmployeeStockOptionMember2021-09-232021-09-230001436208srt:ManagementMemberus-gaap:EmployeeStockOptionMember2020-08-102020-08-100001436208</w:t>
      </w:r>
      <w:r>
        <w:rPr>
          <w:rFonts w:eastAsia="Times New Roman"/>
          <w:vanish/>
        </w:rPr>
        <w:t>legh:ShipleyBrosLtdMember2022-01-012022-12-310001436208legh:BellMobileHomesMember2022-01-012022-12-310001436208legh:ShipleyBrosLtdMember2021-01-012021-12-310001436208legh:BellMobileHomesMember2021-01-012021-12-310001436208us-gaap:ProductAndServiceOtherMemb</w:t>
      </w:r>
      <w:r>
        <w:rPr>
          <w:rFonts w:eastAsia="Times New Roman"/>
          <w:vanish/>
        </w:rPr>
        <w:t>er2022-01-012022-12-310001436208legh:RetailStoreSalesMember2022-01-012022-12-310001436208legh:DirectSalesMember2022-01-012022-12-310001436208legh:ConsignmentSalesMember2022-01-012022-12-310001436208legh:CommercialSalesMember2022-01-012022-12-310001436208us</w:t>
      </w:r>
      <w:r>
        <w:rPr>
          <w:rFonts w:eastAsia="Times New Roman"/>
          <w:vanish/>
        </w:rPr>
        <w:t>-gaap:ProductAndServiceOtherMember2021-01-012021-12-310001436208legh:RetailStoreSalesMember2021-01-012021-12-310001436208legh:DirectSalesMember2021-01-012021-12-310001436208legh:ConsignmentSalesMember2021-01-012021-12-310001436208legh:CommercialSalesMember</w:t>
      </w:r>
      <w:r>
        <w:rPr>
          <w:rFonts w:eastAsia="Times New Roman"/>
          <w:vanish/>
        </w:rPr>
        <w:t>2021-01-012021-12-310001436208srt:MinimumMemberus-gaap:BuildingAndBuildingImprovementsMember2022-01-012022-12-310001436208srt:MaximumMemberus-gaap:BuildingAndBuildingImprovementsMember2022-01-012022-12-310001436208us-gaap:VehiclesMember2022-01-012022-12-31</w:t>
      </w:r>
      <w:r>
        <w:rPr>
          <w:rFonts w:eastAsia="Times New Roman"/>
          <w:vanish/>
        </w:rPr>
        <w:t>0001436208us-gaap:MachineryAndEquipmentMember2022-01-012022-12-310001436208us-gaap:FurnitureAndFixturesMember2022-01-012022-12-310001436208us-gaap:VehiclesMember2022-12-310001436208us-gaap:MachineryAndEquipmentMember2022-12-310001436208us-gaap:LandMember20</w:t>
      </w:r>
      <w:r>
        <w:rPr>
          <w:rFonts w:eastAsia="Times New Roman"/>
          <w:vanish/>
        </w:rPr>
        <w:t>22-12-310001436208us-gaap:FurnitureAndFixturesMember2022-12-310001436208legh:BuildingsAndLeaseholdImprovementsMember2022-12-310001436208us-gaap:VehiclesMember2021-12-310001436208us-gaap:MachineryAndEquipmentMember2021-12-310001436208us-gaap:LandMember2021-</w:t>
      </w:r>
      <w:r>
        <w:rPr>
          <w:rFonts w:eastAsia="Times New Roman"/>
          <w:vanish/>
        </w:rPr>
        <w:t>12-310001436208us-gaap:FurnitureAndFixturesMember2021-12-310001436208legh:BuildingsAndLeaseholdImprovementsMember2021-12-310001436208srt:MaximumMemberlegh:InventoryRepurchaseAgreementMember2022-12-310001436208srt:MaximumMemberlegh:InventoryRepurchaseAgreem</w:t>
      </w:r>
      <w:r>
        <w:rPr>
          <w:rFonts w:eastAsia="Times New Roman"/>
          <w:vanish/>
        </w:rPr>
        <w:t>entMember2021-12-310001436208legh:OtherNoteReceivableMemberus-gaap:FinancialAssetPastDueMember2022-12-310001436208legh:OtherNoteReceivableMemberus-gaap:FinancialAssetPastDueMember2021-12-310001436208legh:ReceivableFromMobileHomeParksMemberus-gaap:FairValue</w:t>
      </w:r>
      <w:r>
        <w:rPr>
          <w:rFonts w:eastAsia="Times New Roman"/>
          <w:vanish/>
        </w:rPr>
        <w:t>InputsLevel3Memberus-gaap:EstimateOfFairValueFairValueDisclosureMember2022-12-310001436208legh:OtherNoteReceivableMemberus-gaap:FairValueInputsLevel3Memberus-gaap:EstimateOfFairValueFairValueDisclosureMember2022-12-310001436208legh:ReceivableFromMobileHome</w:t>
      </w:r>
      <w:r>
        <w:rPr>
          <w:rFonts w:eastAsia="Times New Roman"/>
          <w:vanish/>
        </w:rPr>
        <w:t>ParksMemberus-gaap:CarryingReportedAmountFairValueDisclosureMember2022-12-310001436208legh:OtherNoteReceivableMemberus-gaap:CarryingReportedAmountFairValueDisclosureMember2022-12-310001436208legh:ReceivableFromMobileHomeParksMemberus-gaap:FairValueInputsLe</w:t>
      </w:r>
      <w:r>
        <w:rPr>
          <w:rFonts w:eastAsia="Times New Roman"/>
          <w:vanish/>
        </w:rPr>
        <w:t>vel3Memberus-gaap:EstimateOfFairValueFairValueDisclosureMember2021-12-310001436208legh:OtherNoteReceivableMemberus-gaap:FairValueInputsLevel3Memberus-gaap:EstimateOfFairValueFairValueDisclosureMember2021-12-310001436208legh:ReceivableFromMobileHomeParksMem</w:t>
      </w:r>
      <w:r>
        <w:rPr>
          <w:rFonts w:eastAsia="Times New Roman"/>
          <w:vanish/>
        </w:rPr>
        <w:t>berus-gaap:CarryingReportedAmountFairValueDisclosureMember2021-12-310001436208legh:OtherNoteReceivableMemberus-gaap:CarryingReportedAmountFairValueDisclosureMember2021-12-310001436208legh:PILOTAgreementWithPutmanCountyDevelopmentAuthorityMember2022-12-3100</w:t>
      </w:r>
      <w:r>
        <w:rPr>
          <w:rFonts w:eastAsia="Times New Roman"/>
          <w:vanish/>
        </w:rPr>
        <w:t>01436208us-gaap:RetainedEarningsMember2022-01-012022-12-310001436208us-gaap:RetainedEarningsMember2021-01-012021-12-310001436208us-gaap:ConsumerLoanMemberus-gaap:FairValueInputsLevel3Memberus-gaap:EstimateOfFairValueFairValueDisclosureMember2022-12-3100014</w:t>
      </w:r>
      <w:r>
        <w:rPr>
          <w:rFonts w:eastAsia="Times New Roman"/>
          <w:vanish/>
        </w:rPr>
        <w:t>36208us-gaap:ConsumerLoanMemberus-gaap:CarryingReportedAmountFairValueDisclosureMember2022-12-310001436208us-gaap:ConsumerLoanMemberus-gaap:FairValueInputsLevel3Memberus-gaap:EstimateOfFairValueFairValueDisclosureMember2021-12-310001436208us-gaap:ConsumerL</w:t>
      </w:r>
      <w:r>
        <w:rPr>
          <w:rFonts w:eastAsia="Times New Roman"/>
          <w:vanish/>
        </w:rPr>
        <w:t>oanMemberus-gaap:CarryingReportedAmountFairValueDisclosureMember2021-12-310001436208srt:MinimumMemberlegh:ReceivableFromMobileHomeParksMember2022-12-310001436208legh:RevolverOneMember2020-03-300001436208srt:MinimumMember2022-12-310001436208srt:MaximumMembe</w:t>
      </w:r>
      <w:r>
        <w:rPr>
          <w:rFonts w:eastAsia="Times New Roman"/>
          <w:vanish/>
        </w:rPr>
        <w:t>r2022-12-3100014362082022-01-012022-01-010001436208legh:RevolverOneMember2021-01-012021-12-310001436208us-gaap:RestrictedStockUnitsRSUMember2021-01-012021-12-310001436208us-gaap:FinancialAssetPastDueMember2022-12-310001436208legh:FinancingReceivablesGreate</w:t>
      </w:r>
      <w:r>
        <w:rPr>
          <w:rFonts w:eastAsia="Times New Roman"/>
          <w:vanish/>
        </w:rPr>
        <w:t>rThan120DaysPastDueMember2022-12-310001436208legh:FinancingReceivables91To120DaysPastDueMember2022-12-310001436208legh:FinancingReceivables61To90DaysPastDueMember2022-12-310001436208legh:FinancingReceivables31To60DaysPastDueMember2022-12-310001436208us-gaa</w:t>
      </w:r>
      <w:r>
        <w:rPr>
          <w:rFonts w:eastAsia="Times New Roman"/>
          <w:vanish/>
        </w:rPr>
        <w:t>p:FinancialAssetPastDueMember2021-12-310001436208legh:FinancingReceivablesGreaterThan120DaysPastDueMember2021-12-310001436208legh:FinancingReceivables91To120DaysPastDueMember2021-12-310001436208legh:FinancingReceivables61To90DaysPastDueMember2021-12-310001</w:t>
      </w:r>
      <w:r>
        <w:rPr>
          <w:rFonts w:eastAsia="Times New Roman"/>
          <w:vanish/>
        </w:rPr>
        <w:t>436208legh:FinancingReceivables31To60DaysPastDueMember2021-12-310001436208legh:ReceivableFromMobileHomeParksMember2021-01-012021-12-310001436208us-gaap:RestrictedStockUnitsRSUMember2022-01-012022-12-310001436208us-gaap:RestrictedStockUnitsRSUMember2022-12-</w:t>
      </w:r>
      <w:r>
        <w:rPr>
          <w:rFonts w:eastAsia="Times New Roman"/>
          <w:vanish/>
        </w:rPr>
        <w:t>310001436208us-gaap:EmployeeStockOptionMember2022-12-310001436208us-gaap:CostOfSalesMember2022-01-012022-12-310001436208us-gaap:CostOfSalesMember2021-01-012021-12-310001436208legh:PILOTAgreementWithPutmanCountyDevelopmentAuthorityMember2016-12-310001436208</w:t>
      </w:r>
      <w:r>
        <w:rPr>
          <w:rFonts w:eastAsia="Times New Roman"/>
          <w:vanish/>
        </w:rPr>
        <w:t>legh:RevolverOneMember2021-12-310001436208legh:RevolverOneMemberus-gaap:SecuredOvernightFinancingRateSofrOvernightIndexSwapRateMember2022-01-012022-12-310001436208legh:IndependentThirdPartyTwoMemberlegh:IndependentThirdPartiesAndAffiliatesMemberlegh:Receiv</w:t>
      </w:r>
      <w:r>
        <w:rPr>
          <w:rFonts w:eastAsia="Times New Roman"/>
          <w:vanish/>
        </w:rPr>
        <w:t>ableFromMobileHomeParksMemberus-gaap:CreditConcentrationRiskMember2022-01-012022-12-310001436208legh:IndependentThirdPartyThreeMemberlegh:IndependentThirdPartiesAndAffiliatesMemberlegh:ReceivableFromMobileHomeParksMemberus-gaap:CreditConcentrationRiskMembe</w:t>
      </w:r>
      <w:r>
        <w:rPr>
          <w:rFonts w:eastAsia="Times New Roman"/>
          <w:vanish/>
        </w:rPr>
        <w:t>r2022-01-012022-12-310001436208legh:IndependentThirdPartyOneMemberlegh:IndependentThirdPartiesAndAffiliatesMemberlegh:ReceivableFromMobileHomeParksMemberus-gaap:CreditConcentrationRiskMember2022-01-012022-12-310001436208legh:IndependentThirdPartyTwoMemberu</w:t>
      </w:r>
      <w:r>
        <w:rPr>
          <w:rFonts w:eastAsia="Times New Roman"/>
          <w:vanish/>
        </w:rPr>
        <w:t>s-gaap:RevenueFromContractWithCustomerProductAndServiceBenchmarkMemberus-gaap:CustomerConcentrationRiskMember2022-01-012022-12-310001436208legh:IndependentThirdPartyOneMemberus-gaap:RevenueFromContractWithCustomerProductAndServiceBenchmarkMemberus-gaap:Cus</w:t>
      </w:r>
      <w:r>
        <w:rPr>
          <w:rFonts w:eastAsia="Times New Roman"/>
          <w:vanish/>
        </w:rPr>
        <w:t>tomerConcentrationRiskMember2022-01-012022-12-310001436208legh:IndependentThirdPartyTwoMemberlegh:IndependentThirdPartiesAndAffiliatesMemberlegh:ReceivableFromMobileHomeParksMemberus-gaap:CreditConcentrationRiskMember2021-01-012021-12-310001436208legh:Inde</w:t>
      </w:r>
      <w:r>
        <w:rPr>
          <w:rFonts w:eastAsia="Times New Roman"/>
          <w:vanish/>
        </w:rPr>
        <w:t>pendentThirdPartyOneMemberlegh:IndependentThirdPartiesAndAffiliatesMemberlegh:ReceivableFromMobileHomeParksMemberus-gaap:CreditConcentrationRiskMember2021-01-012021-12-310001436208legh:IndependentThirdPartiesAndAffiliatesMemberus-gaap:RevenueFromContractWi</w:t>
      </w:r>
      <w:r>
        <w:rPr>
          <w:rFonts w:eastAsia="Times New Roman"/>
          <w:vanish/>
        </w:rPr>
        <w:t>thCustomerProductAndServiceBenchmarkMemberus-gaap:CustomerConcentrationRiskMember2021-01-012021-12-310001436208us-gaap:CommonStockMember2022-12-310001436208us-gaap:CommonStockMember2021-12-310001436208us-gaap:CommonStockMember2020-12-310001436208legh:BankA</w:t>
      </w:r>
      <w:r>
        <w:rPr>
          <w:rFonts w:eastAsia="Times New Roman"/>
          <w:vanish/>
        </w:rPr>
        <w:t>ccountTwoMember2022-12-310001436208legh:BankAccountOneMember2022-12-3100014362082020-12-310001436208srt:CumulativeEffectPeriodOfAdoptionAdjustmentMemberus-gaap:AccountingStandardsUpdate201602Member2022-01-010001436208legh:PrincipalShareholderMember2022-12-</w:t>
      </w:r>
      <w:r>
        <w:rPr>
          <w:rFonts w:eastAsia="Times New Roman"/>
          <w:vanish/>
        </w:rPr>
        <w:t>310001436208legh:ShipleyBrosLtdMember2022-12-310001436208legh:BellMobileHomesMember2022-12-310001436208legh:ShipleyBrosLtdMember2021-12-310001436208legh:BellMobileHomesMember2021-12-310001436208srt:MinimumMemberlegh:ReceivableFromMobileHomeParksMember2021-</w:t>
      </w:r>
      <w:r>
        <w:rPr>
          <w:rFonts w:eastAsia="Times New Roman"/>
          <w:vanish/>
        </w:rPr>
        <w:t>01-012021-12-310001436208srt:MaximumMemberlegh:ReceivableFromMobileHomeParksMember2021-01-012021-12-3100014362082018-01-012018-01-010001436208us-gaap:EmployeeStockOptionMember2022-01-012022-12-310001436208us-gaap:EmployeeStockOptionMember2021-01-012021-12-</w:t>
      </w:r>
      <w:r>
        <w:rPr>
          <w:rFonts w:eastAsia="Times New Roman"/>
          <w:vanish/>
        </w:rPr>
        <w:t>310001436208srt:DirectorMemberus-gaap:RestrictedStockMember2022-11-292022-11-290001436208srt:DirectorMemberus-gaap:RestrictedStockMember2022-06-072022-06-070001436208srt:ChiefExecutiveOfficerMemberus-gaap:RestrictedStockMember2022-06-072022-06-070001436208</w:t>
      </w:r>
      <w:r>
        <w:rPr>
          <w:rFonts w:eastAsia="Times New Roman"/>
          <w:vanish/>
        </w:rPr>
        <w:t>srt:ExecutiveOfficerMemberus-gaap:RestrictedStockMember2022-01-062022-01-060001436208legh:ScenarioStockPriceFor15ConsecutiveMarketDays48PerShareMemberlegh:RestrictedStockContingentEquityAwardsMember2022-01-062022-01-060001436208legh:ScenarioStockPriceFor15</w:t>
      </w:r>
      <w:r>
        <w:rPr>
          <w:rFonts w:eastAsia="Times New Roman"/>
          <w:vanish/>
        </w:rPr>
        <w:t>ConsecutiveMarketDays36PerShareMemberlegh:RestrictedStockContingentEquityAwardsMember2022-01-062022-01-060001436208srt:DirectorMemberus-gaap:RestrictedStockMember2021-11-302021-11-300001436208srt:DirectorMemberus-gaap:RestrictedStockMember2020-12-022020-12</w:t>
      </w:r>
      <w:r>
        <w:rPr>
          <w:rFonts w:eastAsia="Times New Roman"/>
          <w:vanish/>
        </w:rPr>
        <w:t>-020001436208srt:ManagementMemberus-gaap:RestrictedStockMember2019-02-072019-02-070001436208us-gaap:IPOMember2019-01-012019-01-310001436208us-gaap:IPOMember2018-12-012018-12-310001436208srt:MinimumMemberlegh:OtherNoteReceivableMember2022-12-310001436208srt</w:t>
      </w:r>
      <w:r>
        <w:rPr>
          <w:rFonts w:eastAsia="Times New Roman"/>
          <w:vanish/>
        </w:rPr>
        <w:t>:MaximumMemberlegh:OtherNoteReceivableMember2022-12-310001436208legh:OtherNoteReceivableMember2022-12-310001436208legh:OtherNoteReceivableMember2021-12-310001436208legh:ReceivableFromMobileHomeParksMember2022-01-012022-12-310001436208legh:ReceivableFromMob</w:t>
      </w:r>
      <w:r>
        <w:rPr>
          <w:rFonts w:eastAsia="Times New Roman"/>
          <w:vanish/>
        </w:rPr>
        <w:t>ileHomeParksMember2022-12-310001436208legh:ReceivableFromMobileHomeParksMember2021-12-310001436208srt:MinimumMemberlegh:ReceivableFromMobileHomeParksMember2022-01-012022-12-310001436208srt:MaximumMemberlegh:ReceivableFromMobileHomeParksMember2022-01-012022</w:t>
      </w:r>
      <w:r>
        <w:rPr>
          <w:rFonts w:eastAsia="Times New Roman"/>
          <w:vanish/>
        </w:rPr>
        <w:t>-12-310001436208legh:RevolverOneMember2022-07-280001436208legh:CorporateAndAdministrativeOfficesInBedfordMember2022-01-012022-12-310001436208legh:HeritageHousingAndTinyHomesRetailLocationsMember2022-01-012022-12-310001436208legh:RevolverOneMember2022-12-31</w:t>
      </w:r>
      <w:r>
        <w:rPr>
          <w:rFonts w:eastAsia="Times New Roman"/>
          <w:vanish/>
        </w:rPr>
        <w:t>0001436208legh:RevolverOneMember2022-01-012022-12-310001436208srt:MinimumMember2022-01-012022-12-310001436208srt:MaximumMember2022-01-012022-12-310001436208legh:IndependentThirdPartiesAndAffiliatesMemberus-gaap:RevenueFromContractWithCustomerProductAndServ</w:t>
      </w:r>
      <w:r>
        <w:rPr>
          <w:rFonts w:eastAsia="Times New Roman"/>
          <w:vanish/>
        </w:rPr>
        <w:t>iceBenchmarkMemberus-gaap:CustomerConcentrationRiskMember2022-01-012022-12-310001436208legh:IndependentThirdPartiesAndAffiliatesMemberlegh:ReceivableFromMobileHomeParksMemberus-gaap:CreditConcentrationRiskMember2022-01-012022-12-310001436208legh:Independen</w:t>
      </w:r>
      <w:r>
        <w:rPr>
          <w:rFonts w:eastAsia="Times New Roman"/>
          <w:vanish/>
        </w:rPr>
        <w:t>tThirdPartiesAndAffiliatesMemberlegh:ReceivableFromMobileHomeParksMemberus-gaap:CreditConcentrationRiskMember2021-01-012021-12-3100014362082022-12-3100014362082021-12-3100014362082022-06-3000014362082023-03-1000014362082021-01-012021-12-3100014362082022-01</w:t>
      </w:r>
      <w:r>
        <w:rPr>
          <w:rFonts w:eastAsia="Times New Roman"/>
          <w:vanish/>
        </w:rPr>
        <w:t>-012022-12-31xbrli:sharesiso4217:USDlegh:itemxbrli:purelegh:leaseiso4217:USDxbrli:shareslegh:segment</w:t>
      </w:r>
    </w:p>
    <w:p w:rsidR="00000000" w:rsidRDefault="001578C4">
      <w:pPr>
        <w:pStyle w:val="a3"/>
        <w:spacing w:before="0" w:beforeAutospacing="0" w:after="600" w:afterAutospacing="0"/>
        <w:divId w:val="772362283"/>
        <w:rPr>
          <w:sz w:val="20"/>
          <w:szCs w:val="20"/>
        </w:rPr>
      </w:pPr>
      <w:hyperlink w:anchor="TOC" w:history="1">
        <w:r>
          <w:rPr>
            <w:rStyle w:val="a4"/>
            <w:sz w:val="20"/>
            <w:szCs w:val="20"/>
          </w:rPr>
          <w:t>Table of Contents</w:t>
        </w:r>
      </w:hyperlink>
    </w:p>
    <w:p w:rsidR="00000000" w:rsidRDefault="001578C4">
      <w:pPr>
        <w:pStyle w:val="a3"/>
        <w:pBdr>
          <w:top w:val="single" w:sz="24" w:space="1" w:color="000000"/>
          <w:bottom w:val="single" w:sz="6" w:space="1" w:color="000000"/>
        </w:pBdr>
        <w:spacing w:before="0" w:beforeAutospacing="0" w:after="0" w:afterAutospacing="0"/>
        <w:jc w:val="center"/>
        <w:divId w:val="1619412196"/>
        <w:rPr>
          <w:sz w:val="20"/>
          <w:szCs w:val="20"/>
        </w:rPr>
      </w:pPr>
      <w:r>
        <w:rPr>
          <w:b/>
          <w:bCs/>
          <w:sz w:val="2"/>
          <w:szCs w:val="2"/>
        </w:rPr>
        <w:t>​</w:t>
      </w:r>
    </w:p>
    <w:p w:rsidR="00000000" w:rsidRDefault="001578C4">
      <w:pPr>
        <w:pStyle w:val="a3"/>
        <w:spacing w:before="0" w:beforeAutospacing="0" w:after="0" w:afterAutospacing="0"/>
        <w:divId w:val="1619412196"/>
        <w:rPr>
          <w:sz w:val="20"/>
          <w:szCs w:val="20"/>
        </w:rPr>
      </w:pPr>
      <w:r>
        <w:rPr>
          <w:sz w:val="10"/>
          <w:szCs w:val="10"/>
        </w:rPr>
        <w:t>​</w:t>
      </w:r>
    </w:p>
    <w:p w:rsidR="00000000" w:rsidRDefault="001578C4">
      <w:pPr>
        <w:pStyle w:val="a3"/>
        <w:spacing w:before="0" w:beforeAutospacing="0" w:after="0" w:afterAutospacing="0"/>
        <w:jc w:val="center"/>
        <w:divId w:val="1619412196"/>
        <w:rPr>
          <w:sz w:val="20"/>
          <w:szCs w:val="20"/>
        </w:rPr>
      </w:pPr>
      <w:r>
        <w:rPr>
          <w:b/>
          <w:bCs/>
          <w:sz w:val="28"/>
          <w:szCs w:val="28"/>
        </w:rPr>
        <w:t>UNITED STATES</w:t>
      </w:r>
    </w:p>
    <w:p w:rsidR="00000000" w:rsidRDefault="001578C4">
      <w:pPr>
        <w:pStyle w:val="a3"/>
        <w:spacing w:before="0" w:beforeAutospacing="0" w:after="0" w:afterAutospacing="0"/>
        <w:jc w:val="center"/>
        <w:divId w:val="1619412196"/>
        <w:rPr>
          <w:sz w:val="20"/>
          <w:szCs w:val="20"/>
        </w:rPr>
      </w:pPr>
      <w:r>
        <w:rPr>
          <w:b/>
          <w:bCs/>
          <w:sz w:val="28"/>
          <w:szCs w:val="28"/>
        </w:rPr>
        <w:t>SECURITIES AND EXCHANGE COMMISSION</w:t>
      </w:r>
    </w:p>
    <w:p w:rsidR="00000000" w:rsidRDefault="001578C4">
      <w:pPr>
        <w:pStyle w:val="a3"/>
        <w:spacing w:before="0" w:beforeAutospacing="0" w:afterAutospacing="0"/>
        <w:jc w:val="center"/>
        <w:divId w:val="1619412196"/>
        <w:rPr>
          <w:sz w:val="14"/>
          <w:szCs w:val="14"/>
        </w:rPr>
      </w:pPr>
      <w:r>
        <w:rPr>
          <w:b/>
          <w:bCs/>
          <w:sz w:val="14"/>
          <w:szCs w:val="14"/>
        </w:rPr>
        <w:t>Washington, D.C. 20549</w:t>
      </w:r>
    </w:p>
    <w:p w:rsidR="00000000" w:rsidRDefault="001578C4">
      <w:pPr>
        <w:pStyle w:val="a3"/>
        <w:spacing w:before="0" w:beforeAutospacing="0" w:afterAutospacing="0"/>
        <w:jc w:val="center"/>
        <w:divId w:val="1619412196"/>
        <w:rPr>
          <w:sz w:val="26"/>
          <w:szCs w:val="26"/>
        </w:rPr>
      </w:pPr>
      <w:r>
        <w:rPr>
          <w:b/>
          <w:bCs/>
          <w:sz w:val="26"/>
          <w:szCs w:val="26"/>
        </w:rPr>
        <w:t>FORM 10-K</w:t>
      </w:r>
    </w:p>
    <w:p w:rsidR="00000000" w:rsidRDefault="001578C4">
      <w:pPr>
        <w:pStyle w:val="a3"/>
        <w:spacing w:before="0" w:beforeAutospacing="0" w:afterAutospacing="0"/>
        <w:divId w:val="1619412196"/>
        <w:rPr>
          <w:sz w:val="12"/>
          <w:szCs w:val="12"/>
        </w:rPr>
      </w:pPr>
      <w:r>
        <w:rPr>
          <w:b/>
          <w:bCs/>
          <w:sz w:val="12"/>
          <w:szCs w:val="12"/>
        </w:rPr>
        <w:t>(Mark One)</w:t>
      </w: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19412196"/>
        </w:trPr>
        <w:tc>
          <w:tcPr>
            <w:tcW w:w="360" w:type="dxa"/>
            <w:tcMar>
              <w:top w:w="0" w:type="dxa"/>
              <w:left w:w="0" w:type="dxa"/>
              <w:bottom w:w="0" w:type="dxa"/>
              <w:right w:w="0" w:type="dxa"/>
            </w:tcMar>
            <w:vAlign w:val="center"/>
            <w:hideMark/>
          </w:tcPr>
          <w:p w:rsidR="00000000" w:rsidRDefault="001578C4">
            <w:pPr>
              <w:rPr>
                <w:sz w:val="12"/>
                <w:szCs w:val="12"/>
              </w:rPr>
            </w:pPr>
          </w:p>
        </w:tc>
        <w:tc>
          <w:tcPr>
            <w:tcW w:w="360" w:type="dxa"/>
            <w:noWrap/>
            <w:tcMar>
              <w:top w:w="0" w:type="dxa"/>
              <w:left w:w="0" w:type="dxa"/>
              <w:bottom w:w="0" w:type="dxa"/>
              <w:right w:w="0" w:type="dxa"/>
            </w:tcMar>
            <w:hideMark/>
          </w:tcPr>
          <w:p w:rsidR="00000000" w:rsidRDefault="001578C4">
            <w:pPr>
              <w:pStyle w:val="a3"/>
              <w:spacing w:before="0" w:beforeAutospacing="0" w:afterAutospacing="0"/>
              <w:rPr>
                <w:sz w:val="20"/>
                <w:szCs w:val="20"/>
              </w:rPr>
            </w:pPr>
            <w:r>
              <w:rPr>
                <w:rFonts w:ascii="Cambria" w:hAnsi="Cambria" w:cs="Cambria"/>
                <w:b/>
                <w:bCs/>
                <w:sz w:val="16"/>
                <w:szCs w:val="16"/>
              </w:rPr>
              <w:t>⌧</w:t>
            </w:r>
          </w:p>
        </w:tc>
        <w:tc>
          <w:tcPr>
            <w:tcW w:w="0" w:type="auto"/>
            <w:tcMar>
              <w:top w:w="0" w:type="dxa"/>
              <w:left w:w="0" w:type="dxa"/>
              <w:bottom w:w="0" w:type="dxa"/>
              <w:right w:w="0" w:type="dxa"/>
            </w:tcMar>
            <w:vAlign w:val="center"/>
            <w:hideMark/>
          </w:tcPr>
          <w:p w:rsidR="00000000" w:rsidRDefault="001578C4">
            <w:pPr>
              <w:pStyle w:val="a3"/>
              <w:spacing w:before="0" w:beforeAutospacing="0" w:afterAutospacing="0"/>
              <w:rPr>
                <w:sz w:val="20"/>
                <w:szCs w:val="20"/>
              </w:rPr>
            </w:pPr>
            <w:r>
              <w:rPr>
                <w:b/>
                <w:bCs/>
                <w:sz w:val="16"/>
                <w:szCs w:val="16"/>
              </w:rPr>
              <w:t>ANNUAL REPO</w:t>
            </w:r>
            <w:r>
              <w:rPr>
                <w:b/>
                <w:bCs/>
                <w:sz w:val="16"/>
                <w:szCs w:val="16"/>
              </w:rPr>
              <w:t>RT PURSUANT TO SECTION 13 OR 15(d) OF THE SECURITIES EXCHANGE ACT OF 1934</w:t>
            </w:r>
          </w:p>
        </w:tc>
      </w:tr>
    </w:tbl>
    <w:p w:rsidR="00000000" w:rsidRDefault="001578C4">
      <w:pPr>
        <w:pStyle w:val="a3"/>
        <w:spacing w:before="0" w:beforeAutospacing="0" w:afterAutospacing="0"/>
        <w:jc w:val="center"/>
        <w:divId w:val="1619412196"/>
        <w:rPr>
          <w:sz w:val="20"/>
          <w:szCs w:val="20"/>
        </w:rPr>
      </w:pPr>
      <w:r>
        <w:rPr>
          <w:b/>
          <w:bCs/>
          <w:sz w:val="12"/>
          <w:szCs w:val="12"/>
        </w:rPr>
        <w:t>For the fiscal year ended December 31, 2022</w:t>
      </w:r>
    </w:p>
    <w:p w:rsidR="00000000" w:rsidRDefault="001578C4">
      <w:pPr>
        <w:pStyle w:val="a3"/>
        <w:spacing w:before="0" w:beforeAutospacing="0" w:afterAutospacing="0"/>
        <w:jc w:val="center"/>
        <w:divId w:val="1619412196"/>
        <w:rPr>
          <w:sz w:val="12"/>
          <w:szCs w:val="12"/>
        </w:rPr>
      </w:pPr>
      <w:r>
        <w:rPr>
          <w:b/>
          <w:bCs/>
          <w:sz w:val="12"/>
          <w:szCs w:val="12"/>
        </w:rPr>
        <w:t>OR</w:t>
      </w:r>
    </w:p>
    <w:tbl>
      <w:tblPr>
        <w:tblW w:w="0" w:type="auto"/>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19412196"/>
        </w:trPr>
        <w:tc>
          <w:tcPr>
            <w:tcW w:w="360" w:type="dxa"/>
            <w:tcMar>
              <w:top w:w="0" w:type="dxa"/>
              <w:left w:w="0" w:type="dxa"/>
              <w:bottom w:w="0" w:type="dxa"/>
              <w:right w:w="0" w:type="dxa"/>
            </w:tcMar>
            <w:vAlign w:val="center"/>
            <w:hideMark/>
          </w:tcPr>
          <w:p w:rsidR="00000000" w:rsidRDefault="001578C4">
            <w:pPr>
              <w:rPr>
                <w:sz w:val="12"/>
                <w:szCs w:val="12"/>
              </w:rPr>
            </w:pPr>
          </w:p>
        </w:tc>
        <w:tc>
          <w:tcPr>
            <w:tcW w:w="360" w:type="dxa"/>
            <w:noWrap/>
            <w:tcMar>
              <w:top w:w="0" w:type="dxa"/>
              <w:left w:w="0" w:type="dxa"/>
              <w:bottom w:w="0" w:type="dxa"/>
              <w:right w:w="0" w:type="dxa"/>
            </w:tcMar>
            <w:hideMark/>
          </w:tcPr>
          <w:p w:rsidR="00000000" w:rsidRDefault="001578C4">
            <w:pPr>
              <w:pStyle w:val="a3"/>
              <w:spacing w:before="0" w:beforeAutospacing="0" w:afterAutospacing="0"/>
              <w:rPr>
                <w:sz w:val="20"/>
                <w:szCs w:val="20"/>
              </w:rPr>
            </w:pPr>
            <w:r>
              <w:rPr>
                <w:rFonts w:ascii="Segoe UI Emoji" w:hAnsi="Segoe UI Emoji" w:cs="Segoe UI Emoji"/>
                <w:b/>
                <w:bCs/>
                <w:sz w:val="16"/>
                <w:szCs w:val="16"/>
              </w:rPr>
              <w:t>◻</w:t>
            </w:r>
          </w:p>
        </w:tc>
        <w:tc>
          <w:tcPr>
            <w:tcW w:w="0" w:type="auto"/>
            <w:tcMar>
              <w:top w:w="0" w:type="dxa"/>
              <w:left w:w="0" w:type="dxa"/>
              <w:bottom w:w="0" w:type="dxa"/>
              <w:right w:w="0" w:type="dxa"/>
            </w:tcMar>
            <w:vAlign w:val="center"/>
            <w:hideMark/>
          </w:tcPr>
          <w:p w:rsidR="00000000" w:rsidRDefault="001578C4">
            <w:pPr>
              <w:pStyle w:val="a3"/>
              <w:spacing w:before="0" w:beforeAutospacing="0" w:afterAutospacing="0"/>
              <w:rPr>
                <w:sz w:val="20"/>
                <w:szCs w:val="20"/>
              </w:rPr>
            </w:pPr>
            <w:r>
              <w:rPr>
                <w:b/>
                <w:bCs/>
                <w:sz w:val="16"/>
                <w:szCs w:val="16"/>
              </w:rPr>
              <w:t>TRANSITION REPORT PURSUANT TO SECTION 13 OR 15(d) OF THE SECURITIES EXCHANGE ACT OF 1934</w:t>
            </w:r>
          </w:p>
        </w:tc>
      </w:tr>
    </w:tbl>
    <w:p w:rsidR="00000000" w:rsidRDefault="001578C4">
      <w:pPr>
        <w:pStyle w:val="a3"/>
        <w:spacing w:before="0" w:beforeAutospacing="0" w:afterAutospacing="0"/>
        <w:jc w:val="center"/>
        <w:divId w:val="1619412196"/>
        <w:rPr>
          <w:sz w:val="16"/>
          <w:szCs w:val="16"/>
        </w:rPr>
      </w:pPr>
      <w:r>
        <w:rPr>
          <w:b/>
          <w:bCs/>
          <w:sz w:val="16"/>
          <w:szCs w:val="16"/>
        </w:rPr>
        <w:t>For the transition period from   _________   to ________</w:t>
      </w:r>
    </w:p>
    <w:p w:rsidR="00000000" w:rsidRDefault="001578C4">
      <w:pPr>
        <w:pStyle w:val="a3"/>
        <w:spacing w:before="0" w:beforeAutospacing="0" w:afterAutospacing="0"/>
        <w:jc w:val="center"/>
        <w:divId w:val="1619412196"/>
        <w:rPr>
          <w:sz w:val="20"/>
          <w:szCs w:val="20"/>
        </w:rPr>
      </w:pPr>
      <w:r>
        <w:rPr>
          <w:b/>
          <w:bCs/>
          <w:sz w:val="16"/>
          <w:szCs w:val="16"/>
        </w:rPr>
        <w:t>Commission file number 001-38761</w:t>
      </w:r>
    </w:p>
    <w:p w:rsidR="00000000" w:rsidRDefault="001578C4">
      <w:pPr>
        <w:pStyle w:val="a3"/>
        <w:spacing w:before="0" w:beforeAutospacing="0" w:after="0" w:afterAutospacing="0"/>
        <w:jc w:val="center"/>
        <w:divId w:val="1619412196"/>
        <w:rPr>
          <w:sz w:val="28"/>
          <w:szCs w:val="28"/>
        </w:rPr>
      </w:pPr>
      <w:r>
        <w:rPr>
          <w:b/>
          <w:bCs/>
          <w:sz w:val="28"/>
          <w:szCs w:val="28"/>
        </w:rPr>
        <w:t>Legacy Housing Corporation</w:t>
      </w:r>
    </w:p>
    <w:p w:rsidR="00000000" w:rsidRDefault="001578C4">
      <w:pPr>
        <w:pStyle w:val="a3"/>
        <w:spacing w:before="0" w:beforeAutospacing="0" w:afterAutospacing="0"/>
        <w:jc w:val="center"/>
        <w:divId w:val="1619412196"/>
        <w:rPr>
          <w:sz w:val="12"/>
          <w:szCs w:val="12"/>
        </w:rPr>
      </w:pPr>
      <w:r>
        <w:rPr>
          <w:sz w:val="12"/>
          <w:szCs w:val="12"/>
        </w:rPr>
        <w:t>(Exact Name of Registrant as Specified in its Charter)</w:t>
      </w:r>
    </w:p>
    <w:tbl>
      <w:tblPr>
        <w:tblW w:w="5000" w:type="pct"/>
        <w:tblCellMar>
          <w:top w:w="15" w:type="dxa"/>
          <w:left w:w="0" w:type="dxa"/>
          <w:bottom w:w="15" w:type="dxa"/>
          <w:right w:w="0" w:type="dxa"/>
        </w:tblCellMar>
        <w:tblLook w:val="04A0" w:firstRow="1" w:lastRow="0" w:firstColumn="1" w:lastColumn="0" w:noHBand="0" w:noVBand="1"/>
      </w:tblPr>
      <w:tblGrid>
        <w:gridCol w:w="4066"/>
        <w:gridCol w:w="172"/>
        <w:gridCol w:w="4068"/>
      </w:tblGrid>
      <w:tr w:rsidR="00000000">
        <w:trPr>
          <w:divId w:val="1619412196"/>
        </w:trPr>
        <w:tc>
          <w:tcPr>
            <w:tcW w:w="2447" w:type="pct"/>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b/>
                <w:bCs/>
                <w:sz w:val="16"/>
                <w:szCs w:val="16"/>
              </w:rPr>
              <w:t>Texas</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16"/>
                <w:szCs w:val="16"/>
              </w:rPr>
            </w:pPr>
            <w:r>
              <w:rPr>
                <w:b/>
                <w:bCs/>
                <w:sz w:val="16"/>
                <w:szCs w:val="16"/>
              </w:rPr>
              <w:t>    </w:t>
            </w:r>
          </w:p>
        </w:tc>
        <w:tc>
          <w:tcPr>
            <w:tcW w:w="2449" w:type="pct"/>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b/>
                <w:bCs/>
                <w:sz w:val="16"/>
                <w:szCs w:val="16"/>
              </w:rPr>
              <w:t>20-2897516</w:t>
            </w:r>
          </w:p>
        </w:tc>
      </w:tr>
      <w:tr w:rsidR="00000000">
        <w:trPr>
          <w:divId w:val="1619412196"/>
        </w:trPr>
        <w:tc>
          <w:tcPr>
            <w:tcW w:w="2447" w:type="pct"/>
            <w:tcMar>
              <w:top w:w="0" w:type="dxa"/>
              <w:left w:w="0" w:type="dxa"/>
              <w:bottom w:w="0" w:type="dxa"/>
              <w:right w:w="0" w:type="dxa"/>
            </w:tcMar>
            <w:hideMark/>
          </w:tcPr>
          <w:p w:rsidR="00000000" w:rsidRDefault="001578C4">
            <w:pPr>
              <w:pStyle w:val="a3"/>
              <w:spacing w:before="0" w:beforeAutospacing="0" w:after="0" w:afterAutospacing="0"/>
              <w:jc w:val="center"/>
              <w:rPr>
                <w:sz w:val="16"/>
                <w:szCs w:val="16"/>
              </w:rPr>
            </w:pPr>
            <w:r>
              <w:rPr>
                <w:sz w:val="16"/>
                <w:szCs w:val="16"/>
              </w:rPr>
              <w:t>(State or Other Jurisdiction of Incorporation or Organization</w:t>
            </w:r>
            <w:r>
              <w:rPr>
                <w:sz w:val="16"/>
                <w:szCs w:val="16"/>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16"/>
                <w:szCs w:val="16"/>
              </w:rPr>
              <w:t>​</w:t>
            </w:r>
          </w:p>
        </w:tc>
        <w:tc>
          <w:tcPr>
            <w:tcW w:w="2449" w:type="pct"/>
            <w:tcMar>
              <w:top w:w="0" w:type="dxa"/>
              <w:left w:w="0" w:type="dxa"/>
              <w:bottom w:w="0" w:type="dxa"/>
              <w:right w:w="0" w:type="dxa"/>
            </w:tcMar>
            <w:hideMark/>
          </w:tcPr>
          <w:p w:rsidR="00000000" w:rsidRDefault="001578C4">
            <w:pPr>
              <w:pStyle w:val="a3"/>
              <w:spacing w:before="0" w:beforeAutospacing="0" w:after="0" w:afterAutospacing="0"/>
              <w:jc w:val="center"/>
              <w:rPr>
                <w:sz w:val="16"/>
                <w:szCs w:val="16"/>
              </w:rPr>
            </w:pPr>
            <w:r>
              <w:rPr>
                <w:sz w:val="16"/>
                <w:szCs w:val="16"/>
              </w:rPr>
              <w:t>(I.R.S. Employer Identification No.)</w:t>
            </w:r>
          </w:p>
        </w:tc>
      </w:tr>
      <w:tr w:rsidR="00000000">
        <w:trPr>
          <w:divId w:val="1619412196"/>
        </w:trPr>
        <w:tc>
          <w:tcPr>
            <w:tcW w:w="2447" w:type="pct"/>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sz w:val="10"/>
                <w:szCs w:val="1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sz w:val="10"/>
                <w:szCs w:val="10"/>
              </w:rPr>
              <w:t>​</w:t>
            </w:r>
          </w:p>
        </w:tc>
      </w:tr>
      <w:tr w:rsidR="00000000">
        <w:trPr>
          <w:divId w:val="1619412196"/>
        </w:trPr>
        <w:tc>
          <w:tcPr>
            <w:tcW w:w="2447" w:type="pct"/>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b/>
                <w:bCs/>
                <w:sz w:val="16"/>
                <w:szCs w:val="16"/>
              </w:rPr>
              <w:t>1600 Airport Freeway, #100</w:t>
            </w:r>
          </w:p>
          <w:p w:rsidR="00000000" w:rsidRDefault="001578C4">
            <w:pPr>
              <w:pStyle w:val="a3"/>
              <w:spacing w:before="0" w:beforeAutospacing="0" w:after="0" w:afterAutospacing="0"/>
              <w:jc w:val="center"/>
              <w:rPr>
                <w:sz w:val="20"/>
                <w:szCs w:val="20"/>
              </w:rPr>
            </w:pPr>
            <w:r>
              <w:rPr>
                <w:b/>
                <w:bCs/>
                <w:sz w:val="16"/>
                <w:szCs w:val="16"/>
              </w:rPr>
              <w:t>Bedford, Texas</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16"/>
                <w:szCs w:val="16"/>
              </w:rPr>
              <w:t>​</w:t>
            </w:r>
          </w:p>
        </w:tc>
        <w:tc>
          <w:tcPr>
            <w:tcW w:w="2449" w:type="pct"/>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b/>
                <w:bCs/>
                <w:sz w:val="16"/>
                <w:szCs w:val="16"/>
              </w:rPr>
              <w:t>76022</w:t>
            </w:r>
          </w:p>
        </w:tc>
      </w:tr>
      <w:tr w:rsidR="00000000">
        <w:trPr>
          <w:divId w:val="1619412196"/>
        </w:trPr>
        <w:tc>
          <w:tcPr>
            <w:tcW w:w="2447" w:type="pct"/>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b/>
                <w:bCs/>
                <w:sz w:val="10"/>
                <w:szCs w:val="1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b/>
                <w:bCs/>
                <w:sz w:val="10"/>
                <w:szCs w:val="10"/>
              </w:rPr>
              <w:t>​</w:t>
            </w:r>
          </w:p>
        </w:tc>
      </w:tr>
      <w:tr w:rsidR="00000000">
        <w:trPr>
          <w:divId w:val="1619412196"/>
        </w:trPr>
        <w:tc>
          <w:tcPr>
            <w:tcW w:w="2447" w:type="pct"/>
            <w:tcMar>
              <w:top w:w="0" w:type="dxa"/>
              <w:left w:w="0" w:type="dxa"/>
              <w:bottom w:w="0" w:type="dxa"/>
              <w:right w:w="0" w:type="dxa"/>
            </w:tcMar>
            <w:hideMark/>
          </w:tcPr>
          <w:p w:rsidR="00000000" w:rsidRDefault="001578C4">
            <w:pPr>
              <w:pStyle w:val="a3"/>
              <w:spacing w:before="0" w:beforeAutospacing="0" w:after="0" w:afterAutospacing="0"/>
              <w:jc w:val="center"/>
              <w:rPr>
                <w:sz w:val="16"/>
                <w:szCs w:val="16"/>
              </w:rPr>
            </w:pPr>
            <w:r>
              <w:rPr>
                <w:sz w:val="16"/>
                <w:szCs w:val="16"/>
              </w:rPr>
              <w:t>(Address of Principal Executive Offices)</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16"/>
                <w:szCs w:val="16"/>
              </w:rPr>
              <w:t>​</w:t>
            </w:r>
          </w:p>
        </w:tc>
        <w:tc>
          <w:tcPr>
            <w:tcW w:w="2449" w:type="pct"/>
            <w:tcMar>
              <w:top w:w="0" w:type="dxa"/>
              <w:left w:w="0" w:type="dxa"/>
              <w:bottom w:w="0" w:type="dxa"/>
              <w:right w:w="0" w:type="dxa"/>
            </w:tcMar>
            <w:hideMark/>
          </w:tcPr>
          <w:p w:rsidR="00000000" w:rsidRDefault="001578C4">
            <w:pPr>
              <w:pStyle w:val="a3"/>
              <w:spacing w:before="0" w:beforeAutospacing="0" w:after="0" w:afterAutospacing="0"/>
              <w:jc w:val="center"/>
              <w:rPr>
                <w:sz w:val="16"/>
                <w:szCs w:val="16"/>
              </w:rPr>
            </w:pPr>
            <w:r>
              <w:rPr>
                <w:sz w:val="16"/>
                <w:szCs w:val="16"/>
              </w:rPr>
              <w:t>(Zip Code)</w:t>
            </w:r>
          </w:p>
        </w:tc>
      </w:tr>
    </w:tbl>
    <w:p w:rsidR="00000000" w:rsidRDefault="001578C4">
      <w:pPr>
        <w:pStyle w:val="a3"/>
        <w:spacing w:before="0" w:beforeAutospacing="0" w:after="0" w:afterAutospacing="0" w:line="100" w:lineRule="atLeast"/>
        <w:divId w:val="1619412196"/>
        <w:rPr>
          <w:sz w:val="20"/>
          <w:szCs w:val="20"/>
        </w:rPr>
      </w:pPr>
      <w:r>
        <w:rPr>
          <w:sz w:val="10"/>
          <w:szCs w:val="10"/>
        </w:rPr>
        <w:t>​</w:t>
      </w:r>
    </w:p>
    <w:p w:rsidR="00000000" w:rsidRDefault="001578C4">
      <w:pPr>
        <w:pStyle w:val="a3"/>
        <w:spacing w:before="0" w:beforeAutospacing="0" w:afterAutospacing="0"/>
        <w:jc w:val="center"/>
        <w:divId w:val="1619412196"/>
        <w:rPr>
          <w:sz w:val="20"/>
          <w:szCs w:val="20"/>
        </w:rPr>
      </w:pPr>
      <w:r>
        <w:rPr>
          <w:sz w:val="16"/>
          <w:szCs w:val="16"/>
        </w:rPr>
        <w:t xml:space="preserve">Registrant’s telephone number, including area code </w:t>
      </w:r>
      <w:r>
        <w:rPr>
          <w:b/>
          <w:bCs/>
          <w:sz w:val="16"/>
          <w:szCs w:val="16"/>
        </w:rPr>
        <w:t>(817)-799-4900</w:t>
      </w:r>
    </w:p>
    <w:p w:rsidR="00000000" w:rsidRDefault="001578C4">
      <w:pPr>
        <w:pStyle w:val="a3"/>
        <w:spacing w:before="0" w:beforeAutospacing="0" w:afterAutospacing="0"/>
        <w:jc w:val="center"/>
        <w:divId w:val="1619412196"/>
        <w:rPr>
          <w:sz w:val="16"/>
          <w:szCs w:val="16"/>
        </w:rPr>
      </w:pPr>
      <w:r>
        <w:rPr>
          <w:b/>
          <w:bCs/>
          <w:sz w:val="16"/>
          <w:szCs w:val="16"/>
        </w:rPr>
        <w:t>Securities registered pursuant to Section 12(b) of the Act:</w:t>
      </w:r>
    </w:p>
    <w:tbl>
      <w:tblPr>
        <w:tblW w:w="4821" w:type="pct"/>
        <w:tblCellMar>
          <w:top w:w="15" w:type="dxa"/>
          <w:left w:w="0" w:type="dxa"/>
          <w:bottom w:w="15" w:type="dxa"/>
          <w:right w:w="0" w:type="dxa"/>
        </w:tblCellMar>
        <w:tblLook w:val="04A0" w:firstRow="1" w:lastRow="0" w:firstColumn="1" w:lastColumn="0" w:noHBand="0" w:noVBand="1"/>
      </w:tblPr>
      <w:tblGrid>
        <w:gridCol w:w="2449"/>
        <w:gridCol w:w="160"/>
        <w:gridCol w:w="2209"/>
        <w:gridCol w:w="160"/>
        <w:gridCol w:w="3031"/>
      </w:tblGrid>
      <w:tr w:rsidR="00000000">
        <w:trPr>
          <w:divId w:val="1619412196"/>
          <w:trHeight w:val="20"/>
        </w:trPr>
        <w:tc>
          <w:tcPr>
            <w:tcW w:w="1654" w:type="pct"/>
            <w:tcMar>
              <w:top w:w="0" w:type="dxa"/>
              <w:left w:w="0" w:type="dxa"/>
              <w:bottom w:w="0" w:type="dxa"/>
              <w:right w:w="0" w:type="dxa"/>
            </w:tcMar>
            <w:vAlign w:val="bottom"/>
            <w:hideMark/>
          </w:tcPr>
          <w:p w:rsidR="00000000" w:rsidRDefault="001578C4">
            <w:pPr>
              <w:rPr>
                <w:sz w:val="16"/>
                <w:szCs w:val="16"/>
              </w:rPr>
            </w:pPr>
          </w:p>
        </w:tc>
        <w:tc>
          <w:tcPr>
            <w:tcW w:w="91" w:type="pct"/>
            <w:tcMar>
              <w:top w:w="0" w:type="dxa"/>
              <w:left w:w="0" w:type="dxa"/>
              <w:bottom w:w="0" w:type="dxa"/>
              <w:right w:w="0" w:type="dxa"/>
            </w:tcMar>
            <w:hideMark/>
          </w:tcPr>
          <w:p w:rsidR="00000000" w:rsidRDefault="001578C4">
            <w:pPr>
              <w:rPr>
                <w:rFonts w:eastAsia="Times New Roman"/>
                <w:sz w:val="20"/>
                <w:szCs w:val="20"/>
              </w:rPr>
            </w:pPr>
          </w:p>
        </w:tc>
        <w:tc>
          <w:tcPr>
            <w:tcW w:w="1504" w:type="pct"/>
            <w:tcMar>
              <w:top w:w="0" w:type="dxa"/>
              <w:left w:w="0" w:type="dxa"/>
              <w:bottom w:w="0" w:type="dxa"/>
              <w:right w:w="0" w:type="dxa"/>
            </w:tcMar>
            <w:hideMark/>
          </w:tcPr>
          <w:p w:rsidR="00000000" w:rsidRDefault="001578C4">
            <w:pPr>
              <w:rPr>
                <w:rFonts w:eastAsia="Times New Roman"/>
                <w:sz w:val="20"/>
                <w:szCs w:val="20"/>
              </w:rPr>
            </w:pPr>
          </w:p>
        </w:tc>
        <w:tc>
          <w:tcPr>
            <w:tcW w:w="92" w:type="pct"/>
            <w:tcMar>
              <w:top w:w="0" w:type="dxa"/>
              <w:left w:w="0" w:type="dxa"/>
              <w:bottom w:w="0" w:type="dxa"/>
              <w:right w:w="0" w:type="dxa"/>
            </w:tcMar>
            <w:vAlign w:val="bottom"/>
            <w:hideMark/>
          </w:tcPr>
          <w:p w:rsidR="00000000" w:rsidRDefault="001578C4">
            <w:pPr>
              <w:rPr>
                <w:rFonts w:eastAsia="Times New Roman"/>
                <w:sz w:val="20"/>
                <w:szCs w:val="20"/>
              </w:rPr>
            </w:pPr>
          </w:p>
        </w:tc>
        <w:tc>
          <w:tcPr>
            <w:tcW w:w="1655" w:type="pct"/>
            <w:tcMar>
              <w:top w:w="0" w:type="dxa"/>
              <w:left w:w="0" w:type="dxa"/>
              <w:bottom w:w="0" w:type="dxa"/>
              <w:right w:w="0" w:type="dxa"/>
            </w:tcMar>
            <w:vAlign w:val="bottom"/>
            <w:hideMark/>
          </w:tcPr>
          <w:p w:rsidR="00000000" w:rsidRDefault="001578C4">
            <w:pPr>
              <w:rPr>
                <w:rFonts w:eastAsia="Times New Roman"/>
                <w:sz w:val="20"/>
                <w:szCs w:val="20"/>
              </w:rPr>
            </w:pPr>
          </w:p>
        </w:tc>
      </w:tr>
      <w:tr w:rsidR="00000000">
        <w:trPr>
          <w:divId w:val="1619412196"/>
          <w:trHeight w:val="20"/>
        </w:trPr>
        <w:tc>
          <w:tcPr>
            <w:tcW w:w="1654" w:type="pct"/>
            <w:tcMar>
              <w:top w:w="0" w:type="dxa"/>
              <w:left w:w="0" w:type="dxa"/>
              <w:bottom w:w="0" w:type="dxa"/>
              <w:right w:w="0" w:type="dxa"/>
            </w:tcMar>
            <w:vAlign w:val="bottom"/>
            <w:hideMark/>
          </w:tcPr>
          <w:p w:rsidR="00000000" w:rsidRDefault="001578C4">
            <w:pPr>
              <w:rPr>
                <w:rFonts w:eastAsia="Times New Roman"/>
                <w:sz w:val="20"/>
                <w:szCs w:val="20"/>
              </w:rPr>
            </w:pPr>
          </w:p>
        </w:tc>
        <w:tc>
          <w:tcPr>
            <w:tcW w:w="91" w:type="pct"/>
            <w:tcMar>
              <w:top w:w="0" w:type="dxa"/>
              <w:left w:w="0" w:type="dxa"/>
              <w:bottom w:w="0" w:type="dxa"/>
              <w:right w:w="0" w:type="dxa"/>
            </w:tcMar>
            <w:hideMark/>
          </w:tcPr>
          <w:p w:rsidR="00000000" w:rsidRDefault="001578C4">
            <w:pPr>
              <w:rPr>
                <w:rFonts w:eastAsia="Times New Roman"/>
                <w:sz w:val="20"/>
                <w:szCs w:val="20"/>
              </w:rPr>
            </w:pPr>
          </w:p>
        </w:tc>
        <w:tc>
          <w:tcPr>
            <w:tcW w:w="1504" w:type="pct"/>
            <w:tcMar>
              <w:top w:w="0" w:type="dxa"/>
              <w:left w:w="0" w:type="dxa"/>
              <w:bottom w:w="0" w:type="dxa"/>
              <w:right w:w="0" w:type="dxa"/>
            </w:tcMar>
            <w:hideMark/>
          </w:tcPr>
          <w:p w:rsidR="00000000" w:rsidRDefault="001578C4">
            <w:pPr>
              <w:rPr>
                <w:rFonts w:eastAsia="Times New Roman"/>
                <w:sz w:val="20"/>
                <w:szCs w:val="20"/>
              </w:rPr>
            </w:pPr>
          </w:p>
        </w:tc>
        <w:tc>
          <w:tcPr>
            <w:tcW w:w="92" w:type="pct"/>
            <w:tcMar>
              <w:top w:w="0" w:type="dxa"/>
              <w:left w:w="0" w:type="dxa"/>
              <w:bottom w:w="0" w:type="dxa"/>
              <w:right w:w="0" w:type="dxa"/>
            </w:tcMar>
            <w:vAlign w:val="bottom"/>
            <w:hideMark/>
          </w:tcPr>
          <w:p w:rsidR="00000000" w:rsidRDefault="001578C4">
            <w:pPr>
              <w:rPr>
                <w:rFonts w:eastAsia="Times New Roman"/>
                <w:sz w:val="20"/>
                <w:szCs w:val="20"/>
              </w:rPr>
            </w:pPr>
          </w:p>
        </w:tc>
        <w:tc>
          <w:tcPr>
            <w:tcW w:w="1655" w:type="pct"/>
            <w:tcMar>
              <w:top w:w="0" w:type="dxa"/>
              <w:left w:w="0" w:type="dxa"/>
              <w:bottom w:w="0" w:type="dxa"/>
              <w:right w:w="0" w:type="dxa"/>
            </w:tcMar>
            <w:vAlign w:val="bottom"/>
            <w:hideMark/>
          </w:tcPr>
          <w:p w:rsidR="00000000" w:rsidRDefault="001578C4">
            <w:pPr>
              <w:rPr>
                <w:rFonts w:eastAsia="Times New Roman"/>
                <w:sz w:val="20"/>
                <w:szCs w:val="20"/>
              </w:rPr>
            </w:pPr>
          </w:p>
        </w:tc>
      </w:tr>
      <w:tr w:rsidR="00000000">
        <w:trPr>
          <w:divId w:val="1619412196"/>
        </w:trPr>
        <w:tc>
          <w:tcPr>
            <w:tcW w:w="1654"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ind w:hanging="144"/>
              <w:jc w:val="center"/>
              <w:rPr>
                <w:sz w:val="16"/>
                <w:szCs w:val="16"/>
              </w:rPr>
            </w:pPr>
            <w:r>
              <w:rPr>
                <w:b/>
                <w:bCs/>
                <w:sz w:val="16"/>
                <w:szCs w:val="16"/>
              </w:rPr>
              <w:t>Title of each class:</w:t>
            </w:r>
          </w:p>
        </w:tc>
        <w:tc>
          <w:tcPr>
            <w:tcW w:w="91" w:type="pct"/>
            <w:tcMar>
              <w:top w:w="0" w:type="dxa"/>
              <w:left w:w="0" w:type="dxa"/>
              <w:bottom w:w="0" w:type="dxa"/>
              <w:right w:w="0" w:type="dxa"/>
            </w:tcMar>
            <w:hideMark/>
          </w:tcPr>
          <w:p w:rsidR="00000000" w:rsidRDefault="001578C4">
            <w:pPr>
              <w:pStyle w:val="a3"/>
              <w:spacing w:before="0" w:beforeAutospacing="0" w:after="0" w:afterAutospacing="0"/>
              <w:jc w:val="center"/>
              <w:rPr>
                <w:sz w:val="16"/>
                <w:szCs w:val="16"/>
              </w:rPr>
            </w:pPr>
            <w:r>
              <w:rPr>
                <w:b/>
                <w:bCs/>
                <w:sz w:val="16"/>
                <w:szCs w:val="16"/>
              </w:rPr>
              <w:t>    </w:t>
            </w:r>
          </w:p>
        </w:tc>
        <w:tc>
          <w:tcPr>
            <w:tcW w:w="1504" w:type="pct"/>
            <w:tcBorders>
              <w:bottom w:val="single" w:sz="6" w:space="0" w:color="000000"/>
            </w:tcBorders>
            <w:tcMar>
              <w:top w:w="0" w:type="dxa"/>
              <w:left w:w="0" w:type="dxa"/>
              <w:bottom w:w="0" w:type="dxa"/>
              <w:right w:w="0" w:type="dxa"/>
            </w:tcMar>
            <w:hideMark/>
          </w:tcPr>
          <w:p w:rsidR="00000000" w:rsidRDefault="001578C4">
            <w:pPr>
              <w:pStyle w:val="a3"/>
              <w:spacing w:before="0" w:beforeAutospacing="0" w:after="0" w:afterAutospacing="0"/>
              <w:jc w:val="center"/>
              <w:rPr>
                <w:sz w:val="16"/>
                <w:szCs w:val="16"/>
              </w:rPr>
            </w:pPr>
            <w:r>
              <w:rPr>
                <w:b/>
                <w:bCs/>
                <w:sz w:val="16"/>
                <w:szCs w:val="16"/>
              </w:rPr>
              <w:t>Trading Symbol</w:t>
            </w:r>
          </w:p>
        </w:tc>
        <w:tc>
          <w:tcPr>
            <w:tcW w:w="92" w:type="pct"/>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w:t>
            </w:r>
          </w:p>
        </w:tc>
        <w:tc>
          <w:tcPr>
            <w:tcW w:w="1655"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Name of each exchange on which registered:</w:t>
            </w:r>
          </w:p>
        </w:tc>
      </w:tr>
      <w:tr w:rsidR="00000000">
        <w:trPr>
          <w:divId w:val="1619412196"/>
        </w:trPr>
        <w:tc>
          <w:tcPr>
            <w:tcW w:w="1654" w:type="pct"/>
            <w:tcBorders>
              <w:top w:val="single" w:sz="6" w:space="0" w:color="000000"/>
            </w:tcBorders>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sz w:val="16"/>
                <w:szCs w:val="16"/>
              </w:rPr>
              <w:t>Common Stock ($0.001 par value)</w:t>
            </w:r>
          </w:p>
        </w:tc>
        <w:tc>
          <w:tcPr>
            <w:tcW w:w="91"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504" w:type="pct"/>
            <w:tcBorders>
              <w:top w:val="single" w:sz="6" w:space="0" w:color="000000"/>
            </w:tcBorders>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sz w:val="16"/>
                <w:szCs w:val="16"/>
              </w:rPr>
              <w:t>LEGH</w:t>
            </w:r>
          </w:p>
        </w:tc>
        <w:tc>
          <w:tcPr>
            <w:tcW w:w="9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655" w:type="pct"/>
            <w:tcBorders>
              <w:top w:val="single" w:sz="6" w:space="0" w:color="000000"/>
            </w:tcBorders>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sz w:val="16"/>
                <w:szCs w:val="16"/>
              </w:rPr>
              <w:t>NASDAQ Global Market</w:t>
            </w:r>
          </w:p>
        </w:tc>
      </w:tr>
    </w:tbl>
    <w:p w:rsidR="00000000" w:rsidRDefault="001578C4">
      <w:pPr>
        <w:pStyle w:val="a3"/>
        <w:spacing w:before="0" w:beforeAutospacing="0" w:after="0" w:afterAutospacing="0"/>
        <w:divId w:val="1619412196"/>
        <w:rPr>
          <w:sz w:val="20"/>
          <w:szCs w:val="20"/>
        </w:rPr>
      </w:pPr>
      <w:r>
        <w:rPr>
          <w:sz w:val="8"/>
          <w:szCs w:val="8"/>
        </w:rPr>
        <w:t>​</w:t>
      </w:r>
    </w:p>
    <w:p w:rsidR="00000000" w:rsidRDefault="001578C4">
      <w:pPr>
        <w:pStyle w:val="a3"/>
        <w:spacing w:before="0" w:beforeAutospacing="0" w:after="60" w:afterAutospacing="0"/>
        <w:ind w:firstLine="475"/>
        <w:jc w:val="center"/>
        <w:divId w:val="1619412196"/>
        <w:rPr>
          <w:sz w:val="16"/>
          <w:szCs w:val="16"/>
        </w:rPr>
      </w:pPr>
      <w:r>
        <w:rPr>
          <w:b/>
          <w:bCs/>
          <w:sz w:val="16"/>
          <w:szCs w:val="16"/>
        </w:rPr>
        <w:t>Securities registered pursuant to Section 12(g) of the Act: None</w:t>
      </w:r>
    </w:p>
    <w:p w:rsidR="00000000" w:rsidRDefault="001578C4">
      <w:pPr>
        <w:pStyle w:val="a3"/>
        <w:spacing w:before="0" w:beforeAutospacing="0" w:after="60" w:afterAutospacing="0"/>
        <w:ind w:firstLine="475"/>
        <w:jc w:val="both"/>
        <w:divId w:val="1619412196"/>
        <w:rPr>
          <w:sz w:val="20"/>
          <w:szCs w:val="20"/>
        </w:rPr>
      </w:pPr>
      <w:r>
        <w:rPr>
          <w:sz w:val="16"/>
          <w:szCs w:val="16"/>
        </w:rPr>
        <w:t xml:space="preserve">Indicate by check mark if the registrant is a well-known seasoned issuer, as defined in Rule 405 of the Securities Act. Yes </w:t>
      </w:r>
      <w:r>
        <w:rPr>
          <w:rFonts w:ascii="Segoe UI Emoji" w:hAnsi="Segoe UI Emoji" w:cs="Segoe UI Emoji"/>
          <w:sz w:val="16"/>
          <w:szCs w:val="16"/>
        </w:rPr>
        <w:t>◻</w:t>
      </w:r>
      <w:r>
        <w:rPr>
          <w:sz w:val="16"/>
          <w:szCs w:val="16"/>
        </w:rPr>
        <w:t xml:space="preserve"> No </w:t>
      </w:r>
      <w:r>
        <w:rPr>
          <w:rFonts w:ascii="Segoe UI Symbol" w:hAnsi="Segoe UI Symbol"/>
          <w:sz w:val="16"/>
          <w:szCs w:val="16"/>
        </w:rPr>
        <w:t>☒</w:t>
      </w:r>
    </w:p>
    <w:p w:rsidR="00000000" w:rsidRDefault="001578C4">
      <w:pPr>
        <w:pStyle w:val="a3"/>
        <w:spacing w:before="0" w:beforeAutospacing="0" w:after="60" w:afterAutospacing="0"/>
        <w:ind w:firstLine="475"/>
        <w:jc w:val="both"/>
        <w:divId w:val="1619412196"/>
        <w:rPr>
          <w:sz w:val="20"/>
          <w:szCs w:val="20"/>
        </w:rPr>
      </w:pPr>
      <w:r>
        <w:rPr>
          <w:sz w:val="16"/>
          <w:szCs w:val="16"/>
        </w:rPr>
        <w:t xml:space="preserve">Indicate by check mark if the registrant is not required to </w:t>
      </w:r>
      <w:r>
        <w:rPr>
          <w:sz w:val="16"/>
          <w:szCs w:val="16"/>
        </w:rPr>
        <w:t xml:space="preserve">file reports pursuant to Section 13 or Section 15(d) of the Act. Yes </w:t>
      </w:r>
      <w:r>
        <w:rPr>
          <w:rFonts w:ascii="Segoe UI Emoji" w:hAnsi="Segoe UI Emoji" w:cs="Segoe UI Emoji"/>
          <w:sz w:val="16"/>
          <w:szCs w:val="16"/>
        </w:rPr>
        <w:t>◻</w:t>
      </w:r>
      <w:r>
        <w:rPr>
          <w:sz w:val="16"/>
          <w:szCs w:val="16"/>
        </w:rPr>
        <w:t xml:space="preserve"> No </w:t>
      </w:r>
      <w:r>
        <w:rPr>
          <w:rFonts w:ascii="Segoe UI Symbol" w:hAnsi="Segoe UI Symbol"/>
          <w:sz w:val="16"/>
          <w:szCs w:val="16"/>
        </w:rPr>
        <w:t>☒</w:t>
      </w:r>
    </w:p>
    <w:p w:rsidR="00000000" w:rsidRDefault="001578C4">
      <w:pPr>
        <w:pStyle w:val="a3"/>
        <w:spacing w:before="0" w:beforeAutospacing="0" w:after="60" w:afterAutospacing="0"/>
        <w:ind w:firstLine="480"/>
        <w:jc w:val="both"/>
        <w:divId w:val="1619412196"/>
        <w:rPr>
          <w:sz w:val="20"/>
          <w:szCs w:val="20"/>
        </w:rPr>
      </w:pPr>
      <w:r>
        <w:rPr>
          <w:sz w:val="16"/>
          <w:szCs w:val="16"/>
        </w:rPr>
        <w:t>Indicate by check mark whether the registrant (1) has filed all reports required to be filed by Section 13 or 15(d) of the Securities Exchange Act of 1934 during the preceding 12 m</w:t>
      </w:r>
      <w:r>
        <w:rPr>
          <w:sz w:val="16"/>
          <w:szCs w:val="16"/>
        </w:rPr>
        <w:t xml:space="preserve">onths (or for such shorter period that the registrant was required to file such reports), and (2) has been subject to such filing requirements for the past 90 days. Yes </w:t>
      </w:r>
      <w:r>
        <w:rPr>
          <w:rFonts w:ascii="Segoe UI Symbol" w:hAnsi="Segoe UI Symbol"/>
          <w:sz w:val="16"/>
          <w:szCs w:val="16"/>
        </w:rPr>
        <w:t>☒</w:t>
      </w:r>
      <w:r>
        <w:rPr>
          <w:sz w:val="16"/>
          <w:szCs w:val="16"/>
        </w:rPr>
        <w:t xml:space="preserve"> No </w:t>
      </w:r>
      <w:r>
        <w:rPr>
          <w:rFonts w:ascii="Segoe UI Emoji" w:hAnsi="Segoe UI Emoji" w:cs="Segoe UI Emoji"/>
          <w:sz w:val="16"/>
          <w:szCs w:val="16"/>
        </w:rPr>
        <w:t>◻</w:t>
      </w:r>
    </w:p>
    <w:p w:rsidR="00000000" w:rsidRDefault="001578C4">
      <w:pPr>
        <w:pStyle w:val="a3"/>
        <w:spacing w:before="0" w:beforeAutospacing="0" w:after="60" w:afterAutospacing="0"/>
        <w:ind w:firstLine="480"/>
        <w:jc w:val="both"/>
        <w:divId w:val="1619412196"/>
        <w:rPr>
          <w:sz w:val="20"/>
          <w:szCs w:val="20"/>
        </w:rPr>
      </w:pPr>
      <w:r>
        <w:rPr>
          <w:sz w:val="16"/>
          <w:szCs w:val="16"/>
        </w:rPr>
        <w:t>Indicate by check mark whether the registrant has submitted electronically every</w:t>
      </w:r>
      <w:r>
        <w:rPr>
          <w:sz w:val="16"/>
          <w:szCs w:val="16"/>
        </w:rPr>
        <w:t xml:space="preserve"> Interactive Data File required to be submitted pursuant to Rule 405 of Regulation S-T during the preceding 12 months (or for such shorter period that the registrant was required to submit such files). Yes </w:t>
      </w:r>
      <w:r>
        <w:rPr>
          <w:rFonts w:ascii="Segoe UI Symbol" w:hAnsi="Segoe UI Symbol"/>
          <w:sz w:val="16"/>
          <w:szCs w:val="16"/>
        </w:rPr>
        <w:t>☒</w:t>
      </w:r>
      <w:r>
        <w:rPr>
          <w:sz w:val="16"/>
          <w:szCs w:val="16"/>
        </w:rPr>
        <w:t xml:space="preserve"> No </w:t>
      </w:r>
      <w:r>
        <w:rPr>
          <w:rFonts w:ascii="Segoe UI Emoji" w:hAnsi="Segoe UI Emoji" w:cs="Segoe UI Emoji"/>
          <w:sz w:val="16"/>
          <w:szCs w:val="16"/>
        </w:rPr>
        <w:t>◻</w:t>
      </w:r>
    </w:p>
    <w:p w:rsidR="00000000" w:rsidRDefault="001578C4">
      <w:pPr>
        <w:pStyle w:val="a3"/>
        <w:spacing w:before="0" w:beforeAutospacing="0" w:after="60" w:afterAutospacing="0"/>
        <w:ind w:firstLine="480"/>
        <w:jc w:val="both"/>
        <w:divId w:val="1619412196"/>
        <w:rPr>
          <w:sz w:val="16"/>
          <w:szCs w:val="16"/>
        </w:rPr>
      </w:pPr>
      <w:r>
        <w:rPr>
          <w:sz w:val="16"/>
          <w:szCs w:val="16"/>
        </w:rPr>
        <w:t>Indicate by check mark if disclosure of del</w:t>
      </w:r>
      <w:r>
        <w:rPr>
          <w:sz w:val="16"/>
          <w:szCs w:val="16"/>
        </w:rPr>
        <w:t>inquent filers pursuant to Item 405 of Regulation S-K is not contained herein, and will not be contained, to the best of registrant’s knowledge, in definitive proxy or information statements incorporated by reference in Part III of this Form 10-K or any am</w:t>
      </w:r>
      <w:r>
        <w:rPr>
          <w:sz w:val="16"/>
          <w:szCs w:val="16"/>
        </w:rPr>
        <w:t xml:space="preserve">endment to this Form 10-K. </w:t>
      </w:r>
      <w:r>
        <w:rPr>
          <w:rFonts w:ascii="Segoe UI Emoji" w:hAnsi="Segoe UI Emoji" w:cs="Segoe UI Emoji"/>
          <w:sz w:val="16"/>
          <w:szCs w:val="16"/>
        </w:rPr>
        <w:t>◻</w:t>
      </w:r>
    </w:p>
    <w:p w:rsidR="00000000" w:rsidRDefault="001578C4">
      <w:pPr>
        <w:pStyle w:val="a3"/>
        <w:spacing w:before="0" w:beforeAutospacing="0" w:afterAutospacing="0"/>
        <w:ind w:firstLine="480"/>
        <w:jc w:val="both"/>
        <w:divId w:val="1619412196"/>
        <w:rPr>
          <w:sz w:val="16"/>
          <w:szCs w:val="16"/>
        </w:rPr>
      </w:pPr>
      <w:r>
        <w:rPr>
          <w:sz w:val="16"/>
          <w:szCs w:val="16"/>
        </w:rPr>
        <w:t>Indicate by check mark whether the registrant is a large accelerated filer, an accelerated filer, a non-accelerated filer, a smaller reporting company, or an emerging growth company. See the definitions of “large accelerated fi</w:t>
      </w:r>
      <w:r>
        <w:rPr>
          <w:sz w:val="16"/>
          <w:szCs w:val="16"/>
        </w:rPr>
        <w:t>ler,” “accelerated filer”, “smaller reporting company” and “emerging growth company”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1336"/>
        <w:gridCol w:w="140"/>
        <w:gridCol w:w="1105"/>
        <w:gridCol w:w="140"/>
        <w:gridCol w:w="1832"/>
        <w:gridCol w:w="140"/>
        <w:gridCol w:w="1797"/>
        <w:gridCol w:w="140"/>
        <w:gridCol w:w="1676"/>
      </w:tblGrid>
      <w:tr w:rsidR="00000000">
        <w:trPr>
          <w:divId w:val="1619412196"/>
        </w:trPr>
        <w:tc>
          <w:tcPr>
            <w:tcW w:w="810" w:type="pct"/>
            <w:tcMar>
              <w:top w:w="0" w:type="dxa"/>
              <w:left w:w="0" w:type="dxa"/>
              <w:bottom w:w="0" w:type="dxa"/>
              <w:right w:w="0" w:type="dxa"/>
            </w:tcMar>
            <w:hideMark/>
          </w:tcPr>
          <w:p w:rsidR="00000000" w:rsidRDefault="001578C4">
            <w:pPr>
              <w:pStyle w:val="a3"/>
              <w:spacing w:before="0" w:beforeAutospacing="0" w:after="0" w:afterAutospacing="0"/>
              <w:ind w:hanging="144"/>
              <w:rPr>
                <w:sz w:val="14"/>
                <w:szCs w:val="14"/>
              </w:rPr>
            </w:pPr>
            <w:r>
              <w:rPr>
                <w:sz w:val="14"/>
                <w:szCs w:val="14"/>
              </w:rPr>
              <w:t xml:space="preserve">Large accelerated filer </w:t>
            </w:r>
            <w:r>
              <w:rPr>
                <w:rFonts w:ascii="Segoe UI Emoji" w:hAnsi="Segoe UI Emoji" w:cs="Segoe UI Emoji"/>
                <w:sz w:val="14"/>
                <w:szCs w:val="14"/>
              </w:rPr>
              <w:t>◻</w:t>
            </w:r>
          </w:p>
        </w:tc>
        <w:tc>
          <w:tcPr>
            <w:tcW w:w="78" w:type="pct"/>
            <w:noWrap/>
            <w:tcMar>
              <w:top w:w="0" w:type="dxa"/>
              <w:left w:w="0" w:type="dxa"/>
              <w:bottom w:w="0" w:type="dxa"/>
              <w:right w:w="0" w:type="dxa"/>
            </w:tcMar>
            <w:hideMark/>
          </w:tcPr>
          <w:p w:rsidR="00000000" w:rsidRDefault="001578C4">
            <w:pPr>
              <w:pStyle w:val="a3"/>
              <w:spacing w:before="0" w:beforeAutospacing="0" w:after="0" w:afterAutospacing="0"/>
              <w:rPr>
                <w:sz w:val="14"/>
                <w:szCs w:val="14"/>
              </w:rPr>
            </w:pPr>
            <w:r>
              <w:rPr>
                <w:sz w:val="14"/>
                <w:szCs w:val="14"/>
              </w:rPr>
              <w:t>    </w:t>
            </w:r>
          </w:p>
        </w:tc>
        <w:tc>
          <w:tcPr>
            <w:tcW w:w="671" w:type="pct"/>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sz w:val="14"/>
                <w:szCs w:val="14"/>
              </w:rPr>
              <w:t xml:space="preserve">Accelerated filer </w:t>
            </w:r>
            <w:r>
              <w:rPr>
                <w:rFonts w:ascii="Segoe UI Symbol" w:hAnsi="Segoe UI Symbol"/>
                <w:sz w:val="14"/>
                <w:szCs w:val="14"/>
              </w:rPr>
              <w:t>☒</w:t>
            </w:r>
          </w:p>
        </w:tc>
        <w:tc>
          <w:tcPr>
            <w:tcW w:w="78" w:type="pct"/>
            <w:noWrap/>
            <w:tcMar>
              <w:top w:w="0" w:type="dxa"/>
              <w:left w:w="0" w:type="dxa"/>
              <w:bottom w:w="0" w:type="dxa"/>
              <w:right w:w="0" w:type="dxa"/>
            </w:tcMar>
            <w:hideMark/>
          </w:tcPr>
          <w:p w:rsidR="00000000" w:rsidRDefault="001578C4">
            <w:pPr>
              <w:pStyle w:val="a3"/>
              <w:spacing w:before="0" w:beforeAutospacing="0" w:after="0" w:afterAutospacing="0"/>
              <w:rPr>
                <w:sz w:val="14"/>
                <w:szCs w:val="14"/>
              </w:rPr>
            </w:pPr>
            <w:r>
              <w:rPr>
                <w:sz w:val="14"/>
                <w:szCs w:val="14"/>
              </w:rPr>
              <w:t>    </w:t>
            </w:r>
          </w:p>
        </w:tc>
        <w:tc>
          <w:tcPr>
            <w:tcW w:w="1108" w:type="pct"/>
            <w:tcMar>
              <w:top w:w="0" w:type="dxa"/>
              <w:left w:w="0" w:type="dxa"/>
              <w:bottom w:w="0" w:type="dxa"/>
              <w:right w:w="0" w:type="dxa"/>
            </w:tcMar>
            <w:hideMark/>
          </w:tcPr>
          <w:p w:rsidR="00000000" w:rsidRDefault="001578C4">
            <w:pPr>
              <w:pStyle w:val="a3"/>
              <w:spacing w:before="0" w:beforeAutospacing="0" w:after="0" w:afterAutospacing="0"/>
              <w:jc w:val="center"/>
              <w:rPr>
                <w:sz w:val="14"/>
                <w:szCs w:val="14"/>
              </w:rPr>
            </w:pPr>
            <w:r>
              <w:rPr>
                <w:sz w:val="14"/>
                <w:szCs w:val="14"/>
              </w:rPr>
              <w:t xml:space="preserve">Non-accelerated filer </w:t>
            </w:r>
            <w:r>
              <w:rPr>
                <w:rFonts w:ascii="Segoe UI Emoji" w:hAnsi="Segoe UI Emoji" w:cs="Segoe UI Emoji"/>
                <w:sz w:val="14"/>
                <w:szCs w:val="14"/>
              </w:rPr>
              <w:t>◻</w:t>
            </w:r>
          </w:p>
        </w:tc>
        <w:tc>
          <w:tcPr>
            <w:tcW w:w="78" w:type="pct"/>
            <w:noWrap/>
            <w:tcMar>
              <w:top w:w="0" w:type="dxa"/>
              <w:left w:w="0" w:type="dxa"/>
              <w:bottom w:w="0" w:type="dxa"/>
              <w:right w:w="0" w:type="dxa"/>
            </w:tcMar>
            <w:hideMark/>
          </w:tcPr>
          <w:p w:rsidR="00000000" w:rsidRDefault="001578C4">
            <w:pPr>
              <w:pStyle w:val="a3"/>
              <w:spacing w:before="0" w:beforeAutospacing="0" w:after="0" w:afterAutospacing="0"/>
              <w:rPr>
                <w:sz w:val="14"/>
                <w:szCs w:val="14"/>
              </w:rPr>
            </w:pPr>
            <w:r>
              <w:rPr>
                <w:sz w:val="14"/>
                <w:szCs w:val="14"/>
              </w:rPr>
              <w:t>    </w:t>
            </w:r>
          </w:p>
        </w:tc>
        <w:tc>
          <w:tcPr>
            <w:tcW w:w="1087" w:type="pct"/>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sz w:val="14"/>
                <w:szCs w:val="14"/>
              </w:rPr>
              <w:t xml:space="preserve">Smaller reporting company </w:t>
            </w:r>
            <w:r>
              <w:rPr>
                <w:rFonts w:ascii="Segoe UI Symbol" w:hAnsi="Segoe UI Symbol"/>
                <w:sz w:val="14"/>
                <w:szCs w:val="14"/>
              </w:rPr>
              <w:t>☒</w:t>
            </w:r>
            <w:r>
              <w:rPr>
                <w:sz w:val="14"/>
                <w:szCs w:val="14"/>
              </w:rPr>
              <w:t> </w:t>
            </w:r>
          </w:p>
        </w:tc>
        <w:tc>
          <w:tcPr>
            <w:tcW w:w="72" w:type="pct"/>
            <w:tcMar>
              <w:top w:w="0" w:type="dxa"/>
              <w:left w:w="0" w:type="dxa"/>
              <w:bottom w:w="0" w:type="dxa"/>
              <w:right w:w="0" w:type="dxa"/>
            </w:tcMar>
            <w:hideMark/>
          </w:tcPr>
          <w:p w:rsidR="00000000" w:rsidRDefault="001578C4">
            <w:pPr>
              <w:pStyle w:val="a3"/>
              <w:spacing w:before="0" w:beforeAutospacing="0" w:after="0" w:afterAutospacing="0"/>
              <w:jc w:val="center"/>
              <w:rPr>
                <w:sz w:val="14"/>
                <w:szCs w:val="14"/>
              </w:rPr>
            </w:pPr>
            <w:r>
              <w:rPr>
                <w:sz w:val="14"/>
                <w:szCs w:val="14"/>
              </w:rPr>
              <w:t>    </w:t>
            </w:r>
          </w:p>
        </w:tc>
        <w:tc>
          <w:tcPr>
            <w:tcW w:w="1014" w:type="pct"/>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r>
              <w:rPr>
                <w:sz w:val="14"/>
                <w:szCs w:val="14"/>
              </w:rPr>
              <w:t xml:space="preserve">Emerging growth company </w:t>
            </w:r>
            <w:r>
              <w:rPr>
                <w:rFonts w:ascii="Segoe UI Symbol" w:hAnsi="Segoe UI Symbol"/>
                <w:sz w:val="14"/>
                <w:szCs w:val="14"/>
              </w:rPr>
              <w:t>☒</w:t>
            </w:r>
            <w:r>
              <w:rPr>
                <w:sz w:val="14"/>
                <w:szCs w:val="14"/>
              </w:rPr>
              <w:t> </w:t>
            </w:r>
          </w:p>
        </w:tc>
      </w:tr>
    </w:tbl>
    <w:p w:rsidR="00000000" w:rsidRDefault="001578C4">
      <w:pPr>
        <w:pStyle w:val="a3"/>
        <w:spacing w:before="0" w:beforeAutospacing="0" w:after="0" w:afterAutospacing="0"/>
        <w:divId w:val="1619412196"/>
        <w:rPr>
          <w:sz w:val="20"/>
          <w:szCs w:val="20"/>
        </w:rPr>
      </w:pPr>
      <w:r>
        <w:rPr>
          <w:sz w:val="10"/>
          <w:szCs w:val="10"/>
        </w:rPr>
        <w:t>​</w:t>
      </w:r>
    </w:p>
    <w:p w:rsidR="00000000" w:rsidRDefault="001578C4">
      <w:pPr>
        <w:pStyle w:val="a3"/>
        <w:spacing w:before="0" w:beforeAutospacing="0" w:afterAutospacing="0"/>
        <w:ind w:firstLine="475"/>
        <w:jc w:val="both"/>
        <w:divId w:val="1619412196"/>
        <w:rPr>
          <w:sz w:val="20"/>
          <w:szCs w:val="20"/>
        </w:rPr>
      </w:pPr>
      <w:r>
        <w:rPr>
          <w:sz w:val="16"/>
          <w:szCs w:val="16"/>
        </w:rPr>
        <w:t>If an emerging growth company, indicate by check mark if the registrant has elected not to use the extended transition period for complying with any new or revised financial accounting standards provided pursuant to Section 13</w:t>
      </w:r>
      <w:r>
        <w:rPr>
          <w:sz w:val="16"/>
          <w:szCs w:val="16"/>
        </w:rPr>
        <w:t xml:space="preserve">(a) of the Exchange Act. </w:t>
      </w:r>
      <w:r>
        <w:rPr>
          <w:rFonts w:ascii="Segoe UI Emoji" w:hAnsi="Segoe UI Emoji" w:cs="Segoe UI Emoji"/>
          <w:sz w:val="16"/>
          <w:szCs w:val="16"/>
        </w:rPr>
        <w:t>◻</w:t>
      </w:r>
    </w:p>
    <w:p w:rsidR="00000000" w:rsidRDefault="001578C4">
      <w:pPr>
        <w:pStyle w:val="a3"/>
        <w:spacing w:before="0" w:beforeAutospacing="0" w:after="60" w:afterAutospacing="0"/>
        <w:ind w:firstLine="475"/>
        <w:jc w:val="both"/>
        <w:divId w:val="1619412196"/>
        <w:rPr>
          <w:sz w:val="20"/>
          <w:szCs w:val="20"/>
        </w:rPr>
      </w:pPr>
      <w:r>
        <w:rPr>
          <w:sz w:val="16"/>
          <w:szCs w:val="16"/>
        </w:rPr>
        <w:lastRenderedPageBreak/>
        <w:t>Indicate by check mark whether the registrant has filed a report on and attestation to its management's assessment of the effectiveness of its internal control over financial reporting under section 404(b) of the Sarbanes-Oxley A</w:t>
      </w:r>
      <w:r>
        <w:rPr>
          <w:sz w:val="16"/>
          <w:szCs w:val="16"/>
        </w:rPr>
        <w:t>ct (15 U.S.C. 7262(b)) by the registered public accounting firm that prepared or issued its audit report. </w:t>
      </w:r>
      <w:r>
        <w:rPr>
          <w:rFonts w:ascii="Segoe UI Symbol" w:hAnsi="Segoe UI Symbol"/>
          <w:sz w:val="16"/>
          <w:szCs w:val="16"/>
        </w:rPr>
        <w:t>☐</w:t>
      </w:r>
    </w:p>
    <w:p w:rsidR="00000000" w:rsidRDefault="001578C4">
      <w:pPr>
        <w:pStyle w:val="a3"/>
        <w:spacing w:before="0" w:beforeAutospacing="0" w:afterAutospacing="0"/>
        <w:ind w:firstLine="475"/>
        <w:jc w:val="both"/>
        <w:divId w:val="1619412196"/>
        <w:rPr>
          <w:sz w:val="20"/>
          <w:szCs w:val="20"/>
        </w:rPr>
      </w:pPr>
      <w:r>
        <w:rPr>
          <w:sz w:val="16"/>
          <w:szCs w:val="16"/>
        </w:rPr>
        <w:t xml:space="preserve">Indicate by check mark whether the registrant is a shell company (as defined in Rule 12b-2 of the Exchange Act). Yes </w:t>
      </w:r>
      <w:r>
        <w:rPr>
          <w:rFonts w:ascii="Segoe UI Emoji" w:hAnsi="Segoe UI Emoji" w:cs="Segoe UI Emoji"/>
          <w:sz w:val="16"/>
          <w:szCs w:val="16"/>
        </w:rPr>
        <w:t>◻</w:t>
      </w:r>
      <w:r>
        <w:rPr>
          <w:sz w:val="16"/>
          <w:szCs w:val="16"/>
        </w:rPr>
        <w:t xml:space="preserve"> No </w:t>
      </w:r>
      <w:r>
        <w:rPr>
          <w:rFonts w:ascii="Segoe UI Symbol" w:hAnsi="Segoe UI Symbol"/>
          <w:sz w:val="16"/>
          <w:szCs w:val="16"/>
        </w:rPr>
        <w:t>☒</w:t>
      </w:r>
    </w:p>
    <w:p w:rsidR="00000000" w:rsidRDefault="001578C4">
      <w:pPr>
        <w:pStyle w:val="a3"/>
        <w:spacing w:before="0" w:beforeAutospacing="0" w:afterAutospacing="0"/>
        <w:ind w:firstLine="475"/>
        <w:jc w:val="both"/>
        <w:divId w:val="1619412196"/>
        <w:rPr>
          <w:sz w:val="16"/>
          <w:szCs w:val="16"/>
        </w:rPr>
      </w:pPr>
      <w:r>
        <w:rPr>
          <w:sz w:val="16"/>
          <w:szCs w:val="16"/>
        </w:rPr>
        <w:t>The aggregate market val</w:t>
      </w:r>
      <w:r>
        <w:rPr>
          <w:sz w:val="16"/>
          <w:szCs w:val="16"/>
        </w:rPr>
        <w:t>ue of the registrant’s common equity held by non-affiliates as of June 30, 2022 (the last business day of the registrant’s most recently completed second fiscal quarter) was $108,311,007; 8,299,694 shares of common stock were held by non-affiliates. For pu</w:t>
      </w:r>
      <w:r>
        <w:rPr>
          <w:sz w:val="16"/>
          <w:szCs w:val="16"/>
        </w:rPr>
        <w:t>rposes of the foregoing calculation only, all directors and the executive officers who were SEC reporting persons of the Registrant as of June 30, 2022 have been deemed affiliates.</w:t>
      </w:r>
    </w:p>
    <w:p w:rsidR="00000000" w:rsidRDefault="001578C4">
      <w:pPr>
        <w:pStyle w:val="a3"/>
        <w:spacing w:before="0" w:beforeAutospacing="0" w:after="60" w:afterAutospacing="0"/>
        <w:ind w:firstLine="480"/>
        <w:jc w:val="both"/>
        <w:divId w:val="1619412196"/>
        <w:rPr>
          <w:sz w:val="16"/>
          <w:szCs w:val="16"/>
        </w:rPr>
      </w:pPr>
      <w:r>
        <w:rPr>
          <w:sz w:val="16"/>
          <w:szCs w:val="16"/>
        </w:rPr>
        <w:t>As of March 10, 2023, the total number of shares outstanding of the registr</w:t>
      </w:r>
      <w:r>
        <w:rPr>
          <w:sz w:val="16"/>
          <w:szCs w:val="16"/>
        </w:rPr>
        <w:t>ant’s common stock was 24,380,224 shares.</w:t>
      </w:r>
    </w:p>
    <w:p w:rsidR="00000000" w:rsidRDefault="001578C4">
      <w:pPr>
        <w:pStyle w:val="a3"/>
        <w:spacing w:before="0" w:beforeAutospacing="0" w:after="0" w:afterAutospacing="0"/>
        <w:jc w:val="center"/>
        <w:divId w:val="1619412196"/>
        <w:rPr>
          <w:sz w:val="16"/>
          <w:szCs w:val="16"/>
        </w:rPr>
      </w:pPr>
      <w:r>
        <w:rPr>
          <w:b/>
          <w:bCs/>
          <w:sz w:val="16"/>
          <w:szCs w:val="16"/>
        </w:rPr>
        <w:t>Documents Incorporated by Reference: None</w:t>
      </w:r>
    </w:p>
    <w:p w:rsidR="00000000" w:rsidRDefault="001578C4">
      <w:pPr>
        <w:pStyle w:val="a3"/>
        <w:spacing w:before="0" w:beforeAutospacing="0" w:after="0" w:afterAutospacing="0"/>
        <w:ind w:firstLine="720"/>
        <w:divId w:val="1619412196"/>
        <w:rPr>
          <w:sz w:val="20"/>
          <w:szCs w:val="20"/>
        </w:rPr>
      </w:pPr>
      <w:r>
        <w:rPr>
          <w:sz w:val="12"/>
          <w:szCs w:val="12"/>
        </w:rPr>
        <w:t>​</w:t>
      </w:r>
    </w:p>
    <w:p w:rsidR="00000000" w:rsidRDefault="001578C4">
      <w:pPr>
        <w:pStyle w:val="a3"/>
        <w:pBdr>
          <w:top w:val="single" w:sz="6" w:space="1" w:color="000000"/>
          <w:bottom w:val="single" w:sz="24" w:space="1" w:color="000000"/>
        </w:pBdr>
        <w:spacing w:before="0" w:beforeAutospacing="0" w:after="0" w:afterAutospacing="0"/>
        <w:jc w:val="center"/>
        <w:divId w:val="1619412196"/>
        <w:rPr>
          <w:sz w:val="20"/>
          <w:szCs w:val="20"/>
        </w:rPr>
      </w:pPr>
      <w:r>
        <w:rPr>
          <w:b/>
          <w:bCs/>
          <w:sz w:val="2"/>
          <w:szCs w:val="2"/>
        </w:rPr>
        <w:t>​</w:t>
      </w:r>
    </w:p>
    <w:p w:rsidR="00000000" w:rsidRDefault="001578C4">
      <w:pPr>
        <w:pStyle w:val="a3"/>
        <w:spacing w:before="0" w:beforeAutospacing="0" w:after="0" w:afterAutospacing="0"/>
        <w:divId w:val="1619412196"/>
        <w:rPr>
          <w:sz w:val="20"/>
          <w:szCs w:val="20"/>
        </w:rPr>
      </w:pPr>
      <w:r>
        <w:rPr>
          <w:sz w:val="12"/>
          <w:szCs w:val="12"/>
        </w:rPr>
        <w:t>​</w:t>
      </w:r>
    </w:p>
    <w:p w:rsidR="00000000" w:rsidRDefault="001578C4">
      <w:pPr>
        <w:pStyle w:val="a3"/>
        <w:spacing w:before="0" w:beforeAutospacing="0" w:after="0" w:afterAutospacing="0" w:line="0" w:lineRule="atLeast"/>
        <w:divId w:val="1619412196"/>
        <w:rPr>
          <w:vanish/>
        </w:rPr>
      </w:pPr>
      <w:r>
        <w:rPr>
          <w:vanish/>
          <w:sz w:val="2"/>
          <w:szCs w:val="2"/>
        </w:rPr>
        <w:t>​</w:t>
      </w:r>
    </w:p>
    <w:p w:rsidR="00000000" w:rsidRDefault="001578C4">
      <w:pPr>
        <w:pStyle w:val="a3"/>
        <w:spacing w:before="0" w:beforeAutospacing="0" w:after="600" w:afterAutospacing="0"/>
        <w:divId w:val="344981758"/>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jc w:val="center"/>
        <w:divId w:val="846823227"/>
        <w:rPr>
          <w:sz w:val="20"/>
          <w:szCs w:val="20"/>
        </w:rPr>
      </w:pPr>
      <w:r>
        <w:rPr>
          <w:b/>
          <w:bCs/>
          <w:sz w:val="20"/>
          <w:szCs w:val="20"/>
        </w:rPr>
        <w:t>TABLE OF CONTENTS</w:t>
      </w:r>
    </w:p>
    <w:tbl>
      <w:tblPr>
        <w:tblW w:w="5000" w:type="pct"/>
        <w:tblCellMar>
          <w:top w:w="15" w:type="dxa"/>
          <w:left w:w="0" w:type="dxa"/>
          <w:bottom w:w="15" w:type="dxa"/>
          <w:right w:w="0" w:type="dxa"/>
        </w:tblCellMar>
        <w:tblLook w:val="04A0" w:firstRow="1" w:lastRow="0" w:firstColumn="1" w:lastColumn="0" w:noHBand="0" w:noVBand="1"/>
      </w:tblPr>
      <w:tblGrid>
        <w:gridCol w:w="7781"/>
        <w:gridCol w:w="171"/>
        <w:gridCol w:w="354"/>
      </w:tblGrid>
      <w:tr w:rsidR="00000000">
        <w:trPr>
          <w:divId w:val="846823227"/>
        </w:trPr>
        <w:tc>
          <w:tcPr>
            <w:tcW w:w="468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hideMark/>
          </w:tcPr>
          <w:p w:rsidR="00000000" w:rsidRDefault="001578C4">
            <w:pPr>
              <w:pStyle w:val="a3"/>
              <w:spacing w:before="0" w:beforeAutospacing="0" w:after="0" w:afterAutospacing="0"/>
              <w:jc w:val="center"/>
              <w:rPr>
                <w:sz w:val="16"/>
                <w:szCs w:val="16"/>
              </w:rPr>
            </w:pPr>
            <w:r>
              <w:rPr>
                <w:b/>
                <w:bCs/>
                <w:sz w:val="16"/>
                <w:szCs w:val="16"/>
              </w:rPr>
              <w:t>    </w:t>
            </w:r>
          </w:p>
        </w:tc>
        <w:tc>
          <w:tcPr>
            <w:tcW w:w="212"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Page</w:t>
            </w:r>
          </w:p>
        </w:tc>
      </w:tr>
      <w:tr w:rsidR="00000000">
        <w:trPr>
          <w:divId w:val="846823227"/>
        </w:trPr>
        <w:tc>
          <w:tcPr>
            <w:tcW w:w="5000" w:type="pct"/>
            <w:gridSpan w:val="3"/>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hyperlink w:anchor="PARTI_834676" w:history="1">
              <w:r>
                <w:rPr>
                  <w:rStyle w:val="a4"/>
                  <w:b/>
                  <w:bCs/>
                  <w:sz w:val="20"/>
                  <w:szCs w:val="20"/>
                </w:rPr>
                <w:t>PART I</w:t>
              </w:r>
            </w:hyperlink>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1Business" w:history="1">
              <w:r>
                <w:rPr>
                  <w:rStyle w:val="a4"/>
                  <w:sz w:val="20"/>
                  <w:szCs w:val="20"/>
                </w:rPr>
                <w:t>Item 1. Business</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2</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1ARiskFactors" w:history="1">
              <w:r>
                <w:rPr>
                  <w:rStyle w:val="a4"/>
                  <w:sz w:val="20"/>
                  <w:szCs w:val="20"/>
                </w:rPr>
                <w:t>Item 1A. Risk Factors</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18</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1bUnresolvedStaff" w:history="1">
              <w:r>
                <w:rPr>
                  <w:rStyle w:val="a4"/>
                  <w:sz w:val="20"/>
                  <w:szCs w:val="20"/>
                </w:rPr>
                <w:t>Item 1B. Unresolved Staff Comments</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18</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2Properties" w:history="1">
              <w:r>
                <w:rPr>
                  <w:rStyle w:val="a4"/>
                  <w:sz w:val="20"/>
                  <w:szCs w:val="20"/>
                </w:rPr>
                <w:t>Item 2. Properties</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18</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3LegalProceedings" w:history="1">
              <w:r>
                <w:rPr>
                  <w:rStyle w:val="a4"/>
                  <w:sz w:val="20"/>
                  <w:szCs w:val="20"/>
                </w:rPr>
                <w:t>Item 3. Legal Proceedings</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19</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4MineSafetyDisclosures" w:history="1">
              <w:r>
                <w:rPr>
                  <w:rStyle w:val="a4"/>
                  <w:sz w:val="20"/>
                  <w:szCs w:val="20"/>
                </w:rPr>
                <w:t>Item </w:t>
              </w:r>
              <w:r>
                <w:rPr>
                  <w:rStyle w:val="a4"/>
                  <w:sz w:val="20"/>
                  <w:szCs w:val="20"/>
                </w:rPr>
                <w:t>4. Mine Safety Disclosures</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19</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5000" w:type="pct"/>
            <w:gridSpan w:val="3"/>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hyperlink w:anchor="PARTII_209301" w:history="1">
              <w:r>
                <w:rPr>
                  <w:rStyle w:val="a4"/>
                  <w:b/>
                  <w:bCs/>
                  <w:sz w:val="20"/>
                  <w:szCs w:val="20"/>
                </w:rPr>
                <w:t>PART II</w:t>
              </w:r>
            </w:hyperlink>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5MarketForRegistrantcommonequity" w:history="1">
              <w:r>
                <w:rPr>
                  <w:rStyle w:val="a4"/>
                  <w:sz w:val="20"/>
                  <w:szCs w:val="20"/>
                </w:rPr>
                <w:t>Item 5. Market for Registrant’</w:t>
              </w:r>
              <w:r>
                <w:rPr>
                  <w:rStyle w:val="a4"/>
                  <w:sz w:val="20"/>
                  <w:szCs w:val="20"/>
                </w:rPr>
                <w:t>s Common Equity, Related Stockholder Matters and Issuer Purchases of Equity Securities</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20</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6selectedfinancialdata" w:history="1">
              <w:r>
                <w:rPr>
                  <w:rStyle w:val="a4"/>
                  <w:sz w:val="20"/>
                  <w:szCs w:val="20"/>
                </w:rPr>
                <w:t>Item 6. Selected Financial Data</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20</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7mda" w:history="1">
              <w:r>
                <w:rPr>
                  <w:rStyle w:val="a4"/>
                  <w:sz w:val="20"/>
                  <w:szCs w:val="20"/>
                </w:rPr>
                <w:t>Item 7. Management’s Discussion</w:t>
              </w:r>
              <w:r>
                <w:rPr>
                  <w:rStyle w:val="a4"/>
                  <w:sz w:val="20"/>
                  <w:szCs w:val="20"/>
                </w:rPr>
                <w:t xml:space="preserve"> and Analysis of Financial Condition and Results of Operations</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21</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7aQuantitativeandQualitative" w:history="1">
              <w:r>
                <w:rPr>
                  <w:rStyle w:val="a4"/>
                  <w:sz w:val="20"/>
                  <w:szCs w:val="20"/>
                </w:rPr>
                <w:t>Item </w:t>
              </w:r>
              <w:r>
                <w:rPr>
                  <w:rStyle w:val="a4"/>
                  <w:sz w:val="20"/>
                  <w:szCs w:val="20"/>
                </w:rPr>
                <w:t>7A. Quantitative and Qualitative Disclosures About Market Risk</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30</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8FinancialStatement" w:history="1">
              <w:r>
                <w:rPr>
                  <w:rStyle w:val="a4"/>
                  <w:sz w:val="20"/>
                  <w:szCs w:val="20"/>
                </w:rPr>
                <w:t>Item 8. Financial Statements and Supplementary Data</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31</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9ChangesinandDisagreements" w:history="1">
              <w:r>
                <w:rPr>
                  <w:rStyle w:val="a4"/>
                  <w:sz w:val="20"/>
                  <w:szCs w:val="20"/>
                </w:rPr>
                <w:t xml:space="preserve">Item 9. Changes </w:t>
              </w:r>
              <w:r>
                <w:rPr>
                  <w:rStyle w:val="a4"/>
                  <w:sz w:val="20"/>
                  <w:szCs w:val="20"/>
                </w:rPr>
                <w:t>in and Disagreements with Accountants on Accounting and Financial Disclosure</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62</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9AControl" w:history="1">
              <w:r>
                <w:rPr>
                  <w:rStyle w:val="a4"/>
                  <w:sz w:val="20"/>
                  <w:szCs w:val="20"/>
                </w:rPr>
                <w:t>Item 9A. Controls and Procedures</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62</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9bOtherinfo" w:history="1">
              <w:r>
                <w:rPr>
                  <w:rStyle w:val="a4"/>
                  <w:sz w:val="20"/>
                  <w:szCs w:val="20"/>
                </w:rPr>
                <w:t>Item </w:t>
              </w:r>
              <w:r>
                <w:rPr>
                  <w:rStyle w:val="a4"/>
                  <w:sz w:val="20"/>
                  <w:szCs w:val="20"/>
                </w:rPr>
                <w:t>9B. Other Information</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63</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5000" w:type="pct"/>
            <w:gridSpan w:val="3"/>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hyperlink w:anchor="PARTIII_265937" w:history="1">
              <w:r>
                <w:rPr>
                  <w:rStyle w:val="a4"/>
                  <w:b/>
                  <w:bCs/>
                  <w:sz w:val="20"/>
                  <w:szCs w:val="20"/>
                </w:rPr>
                <w:t>PART III</w:t>
              </w:r>
            </w:hyperlink>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10directors" w:history="1">
              <w:r>
                <w:rPr>
                  <w:rStyle w:val="a4"/>
                  <w:sz w:val="20"/>
                  <w:szCs w:val="20"/>
                </w:rPr>
                <w:t>Item 10. Directors, Executive Officers and Corporate Governance</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67</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lastRenderedPageBreak/>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11executiveeComp" w:history="1">
              <w:r>
                <w:rPr>
                  <w:rStyle w:val="a4"/>
                  <w:sz w:val="20"/>
                  <w:szCs w:val="20"/>
                </w:rPr>
                <w:t>Item 11. Executive Compensation</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72</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12securityownership" w:history="1">
              <w:r>
                <w:rPr>
                  <w:rStyle w:val="a4"/>
                  <w:sz w:val="20"/>
                  <w:szCs w:val="20"/>
                </w:rPr>
                <w:t>Item 12. Security Ownership of Certain Beneficial Owners and Management and Related Stockholder Matters</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76</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13CertainRealationship" w:history="1">
              <w:r>
                <w:rPr>
                  <w:rStyle w:val="a4"/>
                  <w:sz w:val="20"/>
                  <w:szCs w:val="20"/>
                </w:rPr>
                <w:t>Item 13. Certain Relationships and Related Transactions, and Director Independence</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78</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14principalaccounting" w:history="1">
              <w:r>
                <w:rPr>
                  <w:rStyle w:val="a4"/>
                  <w:sz w:val="20"/>
                  <w:szCs w:val="20"/>
                </w:rPr>
                <w:t xml:space="preserve">Item 14. Principal Accounting </w:t>
              </w:r>
              <w:r>
                <w:rPr>
                  <w:rStyle w:val="a4"/>
                  <w:sz w:val="20"/>
                  <w:szCs w:val="20"/>
                </w:rPr>
                <w:t>Fees and Services</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79</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5000" w:type="pct"/>
            <w:gridSpan w:val="3"/>
            <w:tcMar>
              <w:top w:w="0" w:type="dxa"/>
              <w:left w:w="0" w:type="dxa"/>
              <w:bottom w:w="0" w:type="dxa"/>
              <w:right w:w="0" w:type="dxa"/>
            </w:tcMar>
            <w:hideMark/>
          </w:tcPr>
          <w:p w:rsidR="00000000" w:rsidRDefault="001578C4">
            <w:pPr>
              <w:pStyle w:val="a3"/>
              <w:spacing w:before="0" w:beforeAutospacing="0" w:after="0" w:afterAutospacing="0"/>
              <w:jc w:val="center"/>
              <w:rPr>
                <w:sz w:val="20"/>
                <w:szCs w:val="20"/>
              </w:rPr>
            </w:pPr>
            <w:hyperlink w:anchor="PARTIV_783790" w:history="1">
              <w:r>
                <w:rPr>
                  <w:rStyle w:val="a4"/>
                  <w:b/>
                  <w:bCs/>
                  <w:sz w:val="20"/>
                  <w:szCs w:val="20"/>
                </w:rPr>
                <w:t>PART IV</w:t>
              </w:r>
            </w:hyperlink>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w:anchor="item15Exhibitandfiancial" w:history="1">
              <w:r>
                <w:rPr>
                  <w:rStyle w:val="a4"/>
                  <w:sz w:val="20"/>
                  <w:szCs w:val="20"/>
                </w:rPr>
                <w:t>Item 15. Exhibits and Financial Statement Schedules</w:t>
              </w:r>
            </w:hyperlink>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81</w:t>
            </w:r>
          </w:p>
        </w:tc>
      </w:tr>
      <w:tr w:rsidR="00000000">
        <w:trPr>
          <w:divId w:val="846823227"/>
        </w:trPr>
        <w:tc>
          <w:tcPr>
            <w:tcW w:w="468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03"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2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bl>
    <w:p w:rsidR="00000000" w:rsidRDefault="001578C4">
      <w:pPr>
        <w:pStyle w:val="a3"/>
        <w:spacing w:before="0" w:beforeAutospacing="0" w:after="0" w:afterAutospacing="0"/>
        <w:divId w:val="846823227"/>
        <w:rPr>
          <w:sz w:val="20"/>
          <w:szCs w:val="20"/>
        </w:rPr>
      </w:pPr>
      <w:r>
        <w:rPr>
          <w:sz w:val="2"/>
          <w:szCs w:val="2"/>
        </w:rPr>
        <w:t>​</w:t>
      </w:r>
    </w:p>
    <w:p w:rsidR="00000000" w:rsidRDefault="001578C4">
      <w:pPr>
        <w:pStyle w:val="a3"/>
        <w:spacing w:before="0" w:beforeAutospacing="0" w:after="0" w:afterAutospacing="0"/>
        <w:divId w:val="846823227"/>
        <w:rPr>
          <w:sz w:val="20"/>
          <w:szCs w:val="20"/>
        </w:rPr>
      </w:pPr>
      <w:r>
        <w:rPr>
          <w:sz w:val="20"/>
          <w:szCs w:val="20"/>
        </w:rPr>
        <w:t>​</w:t>
      </w:r>
    </w:p>
    <w:p w:rsidR="00000000" w:rsidRDefault="001578C4">
      <w:pPr>
        <w:pStyle w:val="a3"/>
        <w:spacing w:before="0" w:beforeAutospacing="0" w:after="0" w:afterAutospacing="0" w:line="0" w:lineRule="atLeast"/>
        <w:divId w:val="846823227"/>
        <w:rPr>
          <w:vanish/>
        </w:rPr>
      </w:pPr>
      <w:r>
        <w:rPr>
          <w:vanish/>
          <w:sz w:val="2"/>
          <w:szCs w:val="2"/>
        </w:rPr>
        <w:t>​</w:t>
      </w:r>
    </w:p>
    <w:p w:rsidR="00000000" w:rsidRDefault="001578C4">
      <w:pPr>
        <w:pStyle w:val="a3"/>
        <w:spacing w:before="480" w:beforeAutospacing="0" w:after="0" w:afterAutospacing="0"/>
        <w:jc w:val="center"/>
        <w:divId w:val="410348823"/>
        <w:rPr>
          <w:sz w:val="20"/>
          <w:szCs w:val="20"/>
        </w:rPr>
      </w:pPr>
      <w:r>
        <w:rPr>
          <w:sz w:val="20"/>
          <w:szCs w:val="20"/>
        </w:rPr>
        <w:t>1</w:t>
      </w:r>
    </w:p>
    <w:p w:rsidR="00000000" w:rsidRDefault="001578C4">
      <w:pPr>
        <w:pStyle w:val="a3"/>
        <w:spacing w:before="0" w:beforeAutospacing="0" w:after="600" w:afterAutospacing="0"/>
        <w:divId w:val="1392461731"/>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1149051301"/>
        <w:rPr>
          <w:sz w:val="20"/>
          <w:szCs w:val="20"/>
        </w:rPr>
      </w:pPr>
      <w:r>
        <w:rPr>
          <w:b/>
          <w:bCs/>
          <w:sz w:val="20"/>
          <w:szCs w:val="20"/>
        </w:rPr>
        <w:t>PART I</w:t>
      </w:r>
    </w:p>
    <w:p w:rsidR="00000000" w:rsidRDefault="001578C4">
      <w:pPr>
        <w:pStyle w:val="a3"/>
        <w:spacing w:before="0" w:beforeAutospacing="0" w:after="240" w:afterAutospacing="0"/>
        <w:divId w:val="1149051301"/>
        <w:rPr>
          <w:b/>
          <w:bCs/>
          <w:sz w:val="20"/>
          <w:szCs w:val="20"/>
        </w:rPr>
      </w:pPr>
      <w:r>
        <w:rPr>
          <w:b/>
          <w:bCs/>
          <w:sz w:val="20"/>
          <w:szCs w:val="20"/>
        </w:rPr>
        <w:t>ITEM 1.      BUSINESS.</w:t>
      </w:r>
    </w:p>
    <w:p w:rsidR="00000000" w:rsidRDefault="001578C4">
      <w:pPr>
        <w:pStyle w:val="a3"/>
        <w:spacing w:before="0" w:beforeAutospacing="0" w:after="240" w:afterAutospacing="0"/>
        <w:divId w:val="1149051301"/>
        <w:rPr>
          <w:sz w:val="20"/>
          <w:szCs w:val="20"/>
        </w:rPr>
      </w:pPr>
      <w:r>
        <w:rPr>
          <w:b/>
          <w:bCs/>
          <w:sz w:val="20"/>
          <w:szCs w:val="20"/>
        </w:rPr>
        <w:t>Forward-Looking Statements</w:t>
      </w:r>
    </w:p>
    <w:p w:rsidR="00000000" w:rsidRDefault="001578C4">
      <w:pPr>
        <w:pStyle w:val="a3"/>
        <w:spacing w:before="0" w:beforeAutospacing="0" w:after="240" w:afterAutospacing="0"/>
        <w:ind w:firstLine="720"/>
        <w:divId w:val="1149051301"/>
        <w:rPr>
          <w:sz w:val="20"/>
          <w:szCs w:val="20"/>
        </w:rPr>
      </w:pPr>
      <w:r>
        <w:rPr>
          <w:sz w:val="20"/>
          <w:szCs w:val="20"/>
        </w:rPr>
        <w:t>This Annual Report on Form 10-K (this “Form 10-K”) contains forward-looking statements. Forward-looking statements are predictions based on expectations and projections about future</w:t>
      </w:r>
      <w:r>
        <w:rPr>
          <w:sz w:val="20"/>
          <w:szCs w:val="20"/>
        </w:rPr>
        <w:t xml:space="preserve"> events, and are not statements of historical fact. Forward-looking statements include statements concerning business strategy, among other things, including anticipated trends and developments in and management plans for our business and the markets in wh</w:t>
      </w:r>
      <w:r>
        <w:rPr>
          <w:sz w:val="20"/>
          <w:szCs w:val="20"/>
        </w:rPr>
        <w:t>ich we operate. In some cases, you can identify these statements by forward-looking words, such as “estimate,” “expect,” “anticipate,” “project,” “plan,” “intend,” “believe,” “forecast,” “foresee,” “likely,” “may,” “should,” “goal,” “target,” “might,” “wil</w:t>
      </w:r>
      <w:r>
        <w:rPr>
          <w:sz w:val="20"/>
          <w:szCs w:val="20"/>
        </w:rPr>
        <w:t>l,” "would," "can," “could,” “predict,” and “continue,” the negative or plural of these words and other comparable terminology. All forward-looking statements included in this Form 10-K are based upon information available to us as of the filing date of th</w:t>
      </w:r>
      <w:r>
        <w:rPr>
          <w:sz w:val="20"/>
          <w:szCs w:val="20"/>
        </w:rPr>
        <w:t xml:space="preserve">is Form 10-K, and we undertake no obligation to update any of these forward-looking statements for any reason. You should not place undue reliance on forward-looking statements. The forward-looking statements involve known and unknown risks, uncertainties </w:t>
      </w:r>
      <w:r>
        <w:rPr>
          <w:sz w:val="20"/>
          <w:szCs w:val="20"/>
        </w:rPr>
        <w:t>and other factors that may cause our actual results, levels of activity, performance, or achievements to differ materially from those expressed or implied by these statements. These factors include the matters discussed under “Risk Factors” in our Registra</w:t>
      </w:r>
      <w:r>
        <w:rPr>
          <w:sz w:val="20"/>
          <w:szCs w:val="20"/>
        </w:rPr>
        <w:t>tion Statement on Form S-1 and those described elsewhere in this Form 10-K and from time to time in future reports that we file with the Securities and Exchange Commission. You should carefully consider the risks and uncertainties described in this Form 10</w:t>
      </w:r>
      <w:r>
        <w:rPr>
          <w:sz w:val="20"/>
          <w:szCs w:val="20"/>
        </w:rPr>
        <w:t>-K</w:t>
      </w:r>
      <w:r>
        <w:rPr>
          <w:sz w:val="20"/>
          <w:szCs w:val="20"/>
        </w:rPr>
        <w:t>.</w:t>
      </w:r>
    </w:p>
    <w:p w:rsidR="00000000" w:rsidRDefault="001578C4">
      <w:pPr>
        <w:pStyle w:val="a3"/>
        <w:spacing w:before="0" w:beforeAutospacing="0" w:after="240" w:afterAutospacing="0"/>
        <w:ind w:firstLine="720"/>
        <w:divId w:val="1149051301"/>
        <w:rPr>
          <w:sz w:val="20"/>
          <w:szCs w:val="20"/>
        </w:rPr>
      </w:pPr>
      <w:r>
        <w:rPr>
          <w:sz w:val="20"/>
          <w:szCs w:val="20"/>
        </w:rPr>
        <w:t>In this Form 10-K, unless otherwise indicated or the context otherwise requires, “Legacy,” “the Company,” “we,” “us” or “our” refers to Legacy Housing Corporation, a Texas corporation.</w:t>
      </w:r>
    </w:p>
    <w:p w:rsidR="00000000" w:rsidRDefault="001578C4">
      <w:pPr>
        <w:pStyle w:val="a3"/>
        <w:spacing w:before="0" w:beforeAutospacing="0" w:after="240" w:afterAutospacing="0"/>
        <w:divId w:val="1149051301"/>
        <w:rPr>
          <w:b/>
          <w:bCs/>
          <w:sz w:val="20"/>
          <w:szCs w:val="20"/>
        </w:rPr>
      </w:pPr>
      <w:r>
        <w:rPr>
          <w:b/>
          <w:bCs/>
          <w:sz w:val="20"/>
          <w:szCs w:val="20"/>
        </w:rPr>
        <w:t>Our Company</w:t>
      </w:r>
    </w:p>
    <w:p w:rsidR="00000000" w:rsidRDefault="001578C4">
      <w:pPr>
        <w:pStyle w:val="a3"/>
        <w:spacing w:before="0" w:beforeAutospacing="0" w:after="240" w:afterAutospacing="0"/>
        <w:ind w:firstLine="720"/>
        <w:divId w:val="1149051301"/>
        <w:rPr>
          <w:sz w:val="20"/>
          <w:szCs w:val="20"/>
        </w:rPr>
      </w:pPr>
      <w:r>
        <w:rPr>
          <w:sz w:val="20"/>
          <w:szCs w:val="20"/>
        </w:rPr>
        <w:t>We build, sell and finance manufactured homes and “tiny</w:t>
      </w:r>
      <w:r>
        <w:rPr>
          <w:sz w:val="20"/>
          <w:szCs w:val="20"/>
        </w:rPr>
        <w:t xml:space="preserve"> houses” that are distributed through a network of independent retailers and company-owned stores and also sold directly to manufactured home communities. The company was founded in 2005 as a Texas limited partnership named Legacy Housing, Ltd. Effective J</w:t>
      </w:r>
      <w:r>
        <w:rPr>
          <w:sz w:val="20"/>
          <w:szCs w:val="20"/>
        </w:rPr>
        <w:t>anuary 1, 2018, we converted into a Delaware corporation and changed our name to Legacy Housing Corporation. Effective December 31, 2019, we converted from a Delaware corporation to a Texas corporation. Our corporate office is located in Bedford, Texas (be</w:t>
      </w:r>
      <w:r>
        <w:rPr>
          <w:sz w:val="20"/>
          <w:szCs w:val="20"/>
        </w:rPr>
        <w:t xml:space="preserve">tween Dallas </w:t>
      </w:r>
      <w:r>
        <w:rPr>
          <w:sz w:val="20"/>
          <w:szCs w:val="20"/>
        </w:rPr>
        <w:lastRenderedPageBreak/>
        <w:t xml:space="preserve">and Fort Worth). We completed our initial public offering (the “IPO”) in December 2018 and our common stock trades on The NASDAQ Global Market under the symbol “LEGH.” </w:t>
      </w:r>
    </w:p>
    <w:p w:rsidR="00000000" w:rsidRDefault="001578C4">
      <w:pPr>
        <w:pStyle w:val="a3"/>
        <w:spacing w:before="0" w:beforeAutospacing="0" w:after="240" w:afterAutospacing="0"/>
        <w:ind w:firstLine="720"/>
        <w:divId w:val="1149051301"/>
        <w:rPr>
          <w:sz w:val="20"/>
          <w:szCs w:val="20"/>
        </w:rPr>
      </w:pPr>
      <w:r>
        <w:rPr>
          <w:sz w:val="20"/>
          <w:szCs w:val="20"/>
        </w:rPr>
        <w:t>We are the fifth largest producer of manufactured homes in the United States as ranked by number of homes manufactured based on information available from the Manufactured Housing Institute and IBTS for the twelve month period ending September 30, 2022. Wi</w:t>
      </w:r>
      <w:r>
        <w:rPr>
          <w:sz w:val="20"/>
          <w:szCs w:val="20"/>
        </w:rPr>
        <w:t xml:space="preserve">th current operations focused primarily in the southern United States, we offer our customers an array of quality homes ranging in size from approximately 395 to 2,667 square feet consisting of 1 to 5 bedrooms, with 1 to </w:t>
      </w:r>
      <w:r>
        <w:rPr>
          <w:sz w:val="20"/>
          <w:szCs w:val="20"/>
        </w:rPr>
        <w:t>3</w:t>
      </w:r>
      <w:r>
        <w:rPr>
          <w:sz w:val="15"/>
          <w:szCs w:val="15"/>
          <w:vertAlign w:val="superscript"/>
        </w:rPr>
        <w:t>1</w:t>
      </w:r>
      <w:r>
        <w:rPr>
          <w:sz w:val="20"/>
          <w:szCs w:val="20"/>
        </w:rPr>
        <w:t>/</w:t>
      </w:r>
      <w:r>
        <w:rPr>
          <w:sz w:val="15"/>
          <w:szCs w:val="15"/>
          <w:vertAlign w:val="subscript"/>
        </w:rPr>
        <w:t>2</w:t>
      </w:r>
      <w:r>
        <w:rPr>
          <w:sz w:val="20"/>
          <w:szCs w:val="20"/>
        </w:rPr>
        <w:t xml:space="preserve"> bathrooms. Our homes range in </w:t>
      </w:r>
      <w:r>
        <w:rPr>
          <w:sz w:val="20"/>
          <w:szCs w:val="20"/>
        </w:rPr>
        <w:t>price, at retail, from approximately $33,000 to $180,000. During 2022, we sold 4,189 home sections (which are entire modules or single floors) and in 2021 we sold 3,635 home sections. We commenced operations in 2005 and have experienced strong sales growth</w:t>
      </w:r>
      <w:r>
        <w:rPr>
          <w:sz w:val="20"/>
          <w:szCs w:val="20"/>
        </w:rPr>
        <w:t xml:space="preserve"> since our inception. </w:t>
      </w:r>
    </w:p>
    <w:p w:rsidR="00000000" w:rsidRDefault="001578C4">
      <w:pPr>
        <w:pStyle w:val="a3"/>
        <w:spacing w:before="0" w:beforeAutospacing="0" w:after="240" w:afterAutospacing="0"/>
        <w:ind w:firstLine="720"/>
        <w:divId w:val="1149051301"/>
        <w:rPr>
          <w:sz w:val="20"/>
          <w:szCs w:val="20"/>
        </w:rPr>
      </w:pPr>
      <w:r>
        <w:rPr>
          <w:sz w:val="20"/>
          <w:szCs w:val="20"/>
        </w:rPr>
        <w:t>Our homes address the significant need in the United States for affordable housing. This need for affordable housing is being driven by a nationwide trend of increasing rental rates for housing, higher prices for site-built homes and</w:t>
      </w:r>
      <w:r>
        <w:rPr>
          <w:sz w:val="20"/>
          <w:szCs w:val="20"/>
        </w:rPr>
        <w:t xml:space="preserve"> decreasing percentages of home ownership among portions of the U.S. population. Our customers typically have annual household incomes of less than $75,000 and include young and working class families, as well as persons age 55 and older. In 2021, there we</w:t>
      </w:r>
      <w:r>
        <w:rPr>
          <w:sz w:val="20"/>
          <w:szCs w:val="20"/>
        </w:rPr>
        <w:t>re approximately 68,619,000 households in the United States with annual household incomes of less than $75,000, representing 52% of all U.S. households, according to the Current Population Survey published by the U.S. Census Bureau.</w:t>
      </w:r>
    </w:p>
    <w:p w:rsidR="00000000" w:rsidRDefault="001578C4">
      <w:pPr>
        <w:pStyle w:val="a3"/>
        <w:spacing w:before="0" w:beforeAutospacing="0" w:after="0" w:afterAutospacing="0"/>
        <w:ind w:firstLine="720"/>
        <w:divId w:val="1149051301"/>
        <w:rPr>
          <w:sz w:val="20"/>
          <w:szCs w:val="20"/>
        </w:rPr>
      </w:pPr>
      <w:r>
        <w:rPr>
          <w:sz w:val="20"/>
          <w:szCs w:val="20"/>
        </w:rPr>
        <w:t xml:space="preserve">We believe our company </w:t>
      </w:r>
      <w:r>
        <w:rPr>
          <w:sz w:val="20"/>
          <w:szCs w:val="20"/>
        </w:rPr>
        <w:t>is one of the most vertically integrated in the manufactured housing industry, allowing us to offer a complete solution to our customers, from manufacturing custom-made homes using quality materials and distributing those homes through our expansive networ</w:t>
      </w:r>
      <w:r>
        <w:rPr>
          <w:sz w:val="20"/>
          <w:szCs w:val="20"/>
        </w:rPr>
        <w:t xml:space="preserve">k of independent retailers and company-owned distribution locations, to providing tailored financing solutions for our customers. Our homes are constructed in the United States at </w:t>
      </w:r>
    </w:p>
    <w:p w:rsidR="00000000" w:rsidRDefault="001578C4">
      <w:pPr>
        <w:pStyle w:val="a3"/>
        <w:spacing w:before="480" w:beforeAutospacing="0" w:after="0" w:afterAutospacing="0"/>
        <w:jc w:val="center"/>
        <w:divId w:val="1462529676"/>
        <w:rPr>
          <w:sz w:val="20"/>
          <w:szCs w:val="20"/>
        </w:rPr>
      </w:pPr>
      <w:r>
        <w:rPr>
          <w:sz w:val="20"/>
          <w:szCs w:val="20"/>
        </w:rPr>
        <w:t>2</w:t>
      </w:r>
    </w:p>
    <w:p w:rsidR="00000000" w:rsidRDefault="001578C4">
      <w:pPr>
        <w:pStyle w:val="a3"/>
        <w:spacing w:before="0" w:beforeAutospacing="0" w:after="600" w:afterAutospacing="0"/>
        <w:divId w:val="1855339613"/>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1656377743"/>
        <w:rPr>
          <w:sz w:val="20"/>
          <w:szCs w:val="20"/>
        </w:rPr>
      </w:pPr>
      <w:r>
        <w:rPr>
          <w:sz w:val="20"/>
          <w:szCs w:val="20"/>
        </w:rPr>
        <w:t>one of our three manufacturin</w:t>
      </w:r>
      <w:r>
        <w:rPr>
          <w:sz w:val="20"/>
          <w:szCs w:val="20"/>
        </w:rPr>
        <w:t>g facilities in accordance with the construction and safety standards of the U.S. Department of Housing and Urban Development (“HUD”). Our factories employ high-volume production techniques that allow us to produce approximately 70 home sections, or approx</w:t>
      </w:r>
      <w:r>
        <w:rPr>
          <w:sz w:val="20"/>
          <w:szCs w:val="20"/>
        </w:rPr>
        <w:t>imately 60 fully-completed homes on average depending on product mix, in total per week. We use quality materials and operate our own component manufacturing facilities for many of the items used in the construction of our homes. Each home can be configure</w:t>
      </w:r>
      <w:r>
        <w:rPr>
          <w:sz w:val="20"/>
          <w:szCs w:val="20"/>
        </w:rPr>
        <w:t>d according to a variety of floor plans and equipped with such features as fireplaces, central air conditioning and state-of-the-art kitchens.</w:t>
      </w:r>
    </w:p>
    <w:p w:rsidR="00000000" w:rsidRDefault="001578C4">
      <w:pPr>
        <w:pStyle w:val="a3"/>
        <w:spacing w:before="0" w:beforeAutospacing="0" w:after="240" w:afterAutospacing="0"/>
        <w:ind w:firstLine="720"/>
        <w:divId w:val="1656377743"/>
        <w:rPr>
          <w:sz w:val="20"/>
          <w:szCs w:val="20"/>
        </w:rPr>
      </w:pPr>
      <w:r>
        <w:rPr>
          <w:sz w:val="20"/>
          <w:szCs w:val="20"/>
        </w:rPr>
        <w:t>Our homes are marketed under our premier “Legacy” brand name and, as of December 31, 2022, are sold to consumers,</w:t>
      </w:r>
      <w:r>
        <w:rPr>
          <w:sz w:val="20"/>
          <w:szCs w:val="20"/>
        </w:rPr>
        <w:t xml:space="preserve"> primarily across 15 states through a network of 156 independent retail locations, 13 company-owned retail locations and through direct sales to owners of manufactured home communities. Our 13 company-owned retail locations, including 11 Heritage Housing s</w:t>
      </w:r>
      <w:r>
        <w:rPr>
          <w:sz w:val="20"/>
          <w:szCs w:val="20"/>
        </w:rPr>
        <w:t xml:space="preserve">tores and two Tiny House Outlet stores, exclusively sell our homes. During 2022, approximately 53% of our manufactured homes were sold in Texas, followed by 9% in Georgia, </w:t>
      </w:r>
      <w:r>
        <w:rPr>
          <w:sz w:val="20"/>
          <w:szCs w:val="20"/>
        </w:rPr>
        <w:t>5</w:t>
      </w:r>
      <w:r>
        <w:rPr>
          <w:sz w:val="20"/>
          <w:szCs w:val="20"/>
        </w:rPr>
        <w:t>% in Florida,</w:t>
      </w:r>
      <w:r>
        <w:rPr>
          <w:sz w:val="20"/>
          <w:szCs w:val="20"/>
        </w:rPr>
        <w:t xml:space="preserve"> </w:t>
      </w:r>
      <w:r>
        <w:rPr>
          <w:sz w:val="20"/>
          <w:szCs w:val="20"/>
        </w:rPr>
        <w:t>5% in Alabama, 5% in Arizona and 4% in Louisiana. During 2021, approx</w:t>
      </w:r>
      <w:r>
        <w:rPr>
          <w:sz w:val="20"/>
          <w:szCs w:val="20"/>
        </w:rPr>
        <w:t>imately 50% of our manufactured homes were sold in Texas, followed by 16% in Georgia, 8% in Louisiana and 5% in Alabama.</w:t>
      </w:r>
    </w:p>
    <w:p w:rsidR="00000000" w:rsidRDefault="001578C4">
      <w:pPr>
        <w:pStyle w:val="a3"/>
        <w:spacing w:before="0" w:beforeAutospacing="0" w:after="240" w:afterAutospacing="0"/>
        <w:ind w:firstLine="720"/>
        <w:divId w:val="1656377743"/>
        <w:rPr>
          <w:sz w:val="20"/>
          <w:szCs w:val="20"/>
        </w:rPr>
      </w:pPr>
      <w:r>
        <w:rPr>
          <w:sz w:val="20"/>
          <w:szCs w:val="20"/>
        </w:rPr>
        <w:t>We offer three types of financing solutions to our customers. We provide floor plan financing for our independent retailers, which take</w:t>
      </w:r>
      <w:r>
        <w:rPr>
          <w:sz w:val="20"/>
          <w:szCs w:val="20"/>
        </w:rPr>
        <w:t>s the form of a consignment arrangement or a financed sale between the retailer and us. We also provide consumer financing for our products which are sold to end-users through both independent and company-owned retail locations, and we provide financing so</w:t>
      </w:r>
      <w:r>
        <w:rPr>
          <w:sz w:val="20"/>
          <w:szCs w:val="20"/>
        </w:rPr>
        <w:t xml:space="preserve">lutions to manufactured housing community owners that buy our products for use in their housing communities. Our ability to offer competitive financing options at our retail locations provides us with </w:t>
      </w:r>
      <w:r>
        <w:rPr>
          <w:sz w:val="20"/>
          <w:szCs w:val="20"/>
        </w:rPr>
        <w:lastRenderedPageBreak/>
        <w:t>several competitive advantages and allows us to capture</w:t>
      </w:r>
      <w:r>
        <w:rPr>
          <w:sz w:val="20"/>
          <w:szCs w:val="20"/>
        </w:rPr>
        <w:t xml:space="preserve"> sales which may not have otherwise occurred without our ability to offer consumer financing.</w:t>
      </w:r>
    </w:p>
    <w:p w:rsidR="00000000" w:rsidRDefault="001578C4">
      <w:pPr>
        <w:pStyle w:val="a3"/>
        <w:spacing w:before="0" w:beforeAutospacing="0" w:after="240" w:afterAutospacing="0"/>
        <w:divId w:val="1656377743"/>
        <w:rPr>
          <w:b/>
          <w:bCs/>
          <w:sz w:val="20"/>
          <w:szCs w:val="20"/>
        </w:rPr>
      </w:pPr>
      <w:r>
        <w:rPr>
          <w:b/>
          <w:bCs/>
          <w:sz w:val="20"/>
          <w:szCs w:val="20"/>
        </w:rPr>
        <w:t>Corporate Conversion</w:t>
      </w:r>
    </w:p>
    <w:p w:rsidR="00000000" w:rsidRDefault="001578C4">
      <w:pPr>
        <w:pStyle w:val="a3"/>
        <w:spacing w:before="0" w:beforeAutospacing="0" w:after="240" w:afterAutospacing="0"/>
        <w:ind w:firstLine="720"/>
        <w:divId w:val="1656377743"/>
        <w:rPr>
          <w:sz w:val="20"/>
          <w:szCs w:val="20"/>
        </w:rPr>
      </w:pPr>
      <w:r>
        <w:rPr>
          <w:sz w:val="20"/>
          <w:szCs w:val="20"/>
        </w:rPr>
        <w:t>Prior to January 1, 2018, we were a Texas limited partnership named Legacy Housing, Ltd. Effective January 1, 2018, we converted into a Delaw</w:t>
      </w:r>
      <w:r>
        <w:rPr>
          <w:sz w:val="20"/>
          <w:szCs w:val="20"/>
        </w:rPr>
        <w:t>are corporation pursuant to a statutory conversion, or the Corporate Conversion, and changed our name to Legacy Housing Corporation. All of our outstanding partnership interests were converted on a proportional basis into shares of common stock of Legacy H</w:t>
      </w:r>
      <w:r>
        <w:rPr>
          <w:sz w:val="20"/>
          <w:szCs w:val="20"/>
        </w:rPr>
        <w:t>ousing Corporation. The conversion qualified as a tax free transaction under Section 351 of the Internal Revenue Code. Effective December 31, 2019, the Company reincorporated from a Delaware corporation to a Texas corporation.</w:t>
      </w:r>
    </w:p>
    <w:p w:rsidR="00000000" w:rsidRDefault="001578C4">
      <w:pPr>
        <w:pStyle w:val="a3"/>
        <w:spacing w:before="0" w:beforeAutospacing="0" w:after="240" w:afterAutospacing="0"/>
        <w:ind w:firstLine="720"/>
        <w:divId w:val="1656377743"/>
        <w:rPr>
          <w:sz w:val="20"/>
          <w:szCs w:val="20"/>
        </w:rPr>
      </w:pPr>
      <w:r>
        <w:rPr>
          <w:sz w:val="20"/>
          <w:szCs w:val="20"/>
        </w:rPr>
        <w:t>Following the Corporate Conve</w:t>
      </w:r>
      <w:r>
        <w:rPr>
          <w:sz w:val="20"/>
          <w:szCs w:val="20"/>
        </w:rPr>
        <w:t xml:space="preserve">rsion, Legacy Housing Corporation continues to hold all of the property and assets of Legacy Housing, Ltd. and all of the debts and obligations of Legacy Housing, Ltd. continue as the debts and obligations of Legacy Housing Corporation. The purpose of the </w:t>
      </w:r>
      <w:r>
        <w:rPr>
          <w:sz w:val="20"/>
          <w:szCs w:val="20"/>
        </w:rPr>
        <w:t>Corporate Conversion was to reorganize our corporate structure so that the top-tier entity in our corporate structure, the entity that offered common stock to the public in the IPO, was a corporation rather than a limited partnership. Except as otherwise n</w:t>
      </w:r>
      <w:r>
        <w:rPr>
          <w:sz w:val="20"/>
          <w:szCs w:val="20"/>
        </w:rPr>
        <w:t>oted, the financial statements included in this Form 10-K are those of Legacy Housing Corporation.</w:t>
      </w:r>
    </w:p>
    <w:p w:rsidR="00000000" w:rsidRDefault="001578C4">
      <w:pPr>
        <w:pStyle w:val="a3"/>
        <w:spacing w:before="480" w:beforeAutospacing="0" w:after="0" w:afterAutospacing="0"/>
        <w:jc w:val="center"/>
        <w:divId w:val="116337434"/>
        <w:rPr>
          <w:sz w:val="20"/>
          <w:szCs w:val="20"/>
        </w:rPr>
      </w:pPr>
      <w:r>
        <w:rPr>
          <w:sz w:val="20"/>
          <w:szCs w:val="20"/>
        </w:rPr>
        <w:t>3</w:t>
      </w:r>
    </w:p>
    <w:p w:rsidR="00000000" w:rsidRDefault="001578C4">
      <w:pPr>
        <w:pStyle w:val="a3"/>
        <w:spacing w:before="0" w:beforeAutospacing="0" w:after="600" w:afterAutospacing="0"/>
        <w:divId w:val="1099108909"/>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1207716807"/>
        <w:rPr>
          <w:b/>
          <w:bCs/>
          <w:sz w:val="20"/>
          <w:szCs w:val="20"/>
        </w:rPr>
      </w:pPr>
      <w:r>
        <w:rPr>
          <w:b/>
          <w:bCs/>
          <w:sz w:val="20"/>
          <w:szCs w:val="20"/>
        </w:rPr>
        <w:t>Our Market Opportunity</w:t>
      </w:r>
    </w:p>
    <w:p w:rsidR="00000000" w:rsidRDefault="001578C4">
      <w:pPr>
        <w:pStyle w:val="a3"/>
        <w:spacing w:before="0" w:beforeAutospacing="0" w:after="240" w:afterAutospacing="0"/>
        <w:ind w:firstLine="720"/>
        <w:divId w:val="1207716807"/>
        <w:rPr>
          <w:sz w:val="20"/>
          <w:szCs w:val="20"/>
        </w:rPr>
      </w:pPr>
      <w:r>
        <w:rPr>
          <w:sz w:val="20"/>
          <w:szCs w:val="20"/>
        </w:rPr>
        <w:t xml:space="preserve">Manufactured housing is a competitive alternative to other forms of affordable housing, </w:t>
      </w:r>
      <w:r>
        <w:rPr>
          <w:sz w:val="20"/>
          <w:szCs w:val="20"/>
        </w:rPr>
        <w:t>whether new or existing, or located in urban, suburban or rural areas. We believe the target universe of manufactured home buyers consists of households with total annual income below $75,000 which comprised 52% of total U.S. households in 2021. We believe</w:t>
      </w:r>
      <w:r>
        <w:rPr>
          <w:sz w:val="20"/>
          <w:szCs w:val="20"/>
        </w:rPr>
        <w:t xml:space="preserve"> our target U.S. age group is wide ranging from young families who are often first time homebuyers to older homebuyers who may be downsizing or moving towards a more rural lifestyle. The comparatively low all-in cost of fully-equipped manufactured housing </w:t>
      </w:r>
      <w:r>
        <w:rPr>
          <w:sz w:val="20"/>
          <w:szCs w:val="20"/>
        </w:rPr>
        <w:t>is attractive to our target consumers. The chart below highlights the increasing all-in average sales price per square foot difference between a new manufactured home and a new site-built home (excluding land)</w:t>
      </w:r>
      <w:r>
        <w:rPr>
          <w:sz w:val="20"/>
          <w:szCs w:val="20"/>
        </w:rPr>
        <w:t>.</w:t>
      </w:r>
    </w:p>
    <w:p w:rsidR="00000000" w:rsidRDefault="001578C4">
      <w:pPr>
        <w:pStyle w:val="a3"/>
        <w:spacing w:before="0" w:beforeAutospacing="0" w:after="240" w:afterAutospacing="0"/>
        <w:jc w:val="center"/>
        <w:divId w:val="1207716807"/>
        <w:rPr>
          <w:sz w:val="20"/>
          <w:szCs w:val="20"/>
        </w:rPr>
      </w:pPr>
      <w:r>
        <w:rPr>
          <w:b/>
          <w:bCs/>
          <w:sz w:val="20"/>
          <w:szCs w:val="20"/>
        </w:rPr>
        <w:t>Average Price per Square Foot Comparison</w:t>
      </w:r>
    </w:p>
    <w:p w:rsidR="00000000" w:rsidRDefault="001578C4">
      <w:pPr>
        <w:pStyle w:val="a3"/>
        <w:spacing w:before="0" w:beforeAutospacing="0" w:after="240" w:afterAutospacing="0"/>
        <w:jc w:val="center"/>
        <w:divId w:val="1207716807"/>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578C4">
      <w:pPr>
        <w:pStyle w:val="a3"/>
        <w:spacing w:before="0" w:beforeAutospacing="0" w:after="240" w:afterAutospacing="0"/>
        <w:divId w:val="1207716807"/>
        <w:rPr>
          <w:sz w:val="20"/>
          <w:szCs w:val="20"/>
        </w:rPr>
      </w:pPr>
      <w:r>
        <w:rPr>
          <w:sz w:val="20"/>
          <w:szCs w:val="20"/>
        </w:rPr>
        <w:t>Source: U.S. Census Bureau, the Institute for Building Technology and Safety, and the Manufactured Housing Institute</w:t>
      </w:r>
      <w:r>
        <w:rPr>
          <w:sz w:val="20"/>
          <w:szCs w:val="20"/>
        </w:rPr>
        <w:t>.</w:t>
      </w:r>
    </w:p>
    <w:p w:rsidR="00000000" w:rsidRDefault="001578C4">
      <w:pPr>
        <w:pStyle w:val="a3"/>
        <w:spacing w:before="480" w:beforeAutospacing="0" w:after="0" w:afterAutospacing="0"/>
        <w:jc w:val="center"/>
        <w:divId w:val="493110497"/>
        <w:rPr>
          <w:sz w:val="20"/>
          <w:szCs w:val="20"/>
        </w:rPr>
      </w:pPr>
      <w:r>
        <w:rPr>
          <w:sz w:val="20"/>
          <w:szCs w:val="20"/>
        </w:rPr>
        <w:t>4</w:t>
      </w:r>
    </w:p>
    <w:p w:rsidR="00000000" w:rsidRDefault="001578C4">
      <w:pPr>
        <w:pStyle w:val="a3"/>
        <w:spacing w:before="0" w:beforeAutospacing="0" w:after="600" w:afterAutospacing="0"/>
        <w:divId w:val="1289897130"/>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1214267849"/>
        <w:rPr>
          <w:sz w:val="20"/>
          <w:szCs w:val="20"/>
        </w:rPr>
      </w:pPr>
      <w:r>
        <w:rPr>
          <w:sz w:val="20"/>
          <w:szCs w:val="20"/>
        </w:rPr>
        <w:t>Manufactured</w:t>
      </w:r>
      <w:r>
        <w:rPr>
          <w:sz w:val="20"/>
          <w:szCs w:val="20"/>
        </w:rPr>
        <w:t xml:space="preserve"> homes are an attractive alternative for consumers as new single-family home prices continue to rise at a rapid rate. As shown in the chart below, there is a growing gap between the </w:t>
      </w:r>
      <w:r>
        <w:rPr>
          <w:sz w:val="20"/>
          <w:szCs w:val="20"/>
        </w:rPr>
        <w:lastRenderedPageBreak/>
        <w:t>average sale price for new single-family homes (including the land on whic</w:t>
      </w:r>
      <w:r>
        <w:rPr>
          <w:sz w:val="20"/>
          <w:szCs w:val="20"/>
        </w:rPr>
        <w:t>h they were built) and the price of the average manufactured home; management sees this gap as an opportunity for the industry.</w:t>
      </w:r>
    </w:p>
    <w:p w:rsidR="00000000" w:rsidRDefault="001578C4">
      <w:pPr>
        <w:pStyle w:val="a3"/>
        <w:spacing w:before="0" w:beforeAutospacing="0" w:after="240" w:afterAutospacing="0"/>
        <w:jc w:val="center"/>
        <w:divId w:val="1214267849"/>
        <w:rPr>
          <w:sz w:val="20"/>
          <w:szCs w:val="20"/>
        </w:rPr>
      </w:pPr>
      <w:r>
        <w:rPr>
          <w:noProof/>
          <w:sz w:val="20"/>
          <w:szCs w:val="20"/>
        </w:rPr>
        <w:drawing>
          <wp:inline distT="0" distB="0" distL="0" distR="0">
            <wp:extent cx="304800" cy="304800"/>
            <wp:effectExtent l="0" t="0" r="0" b="0"/>
            <wp:docPr id="2" name="图片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578C4">
      <w:pPr>
        <w:pStyle w:val="a3"/>
        <w:spacing w:before="0" w:beforeAutospacing="0" w:after="240" w:afterAutospacing="0"/>
        <w:divId w:val="1214267849"/>
        <w:rPr>
          <w:sz w:val="20"/>
          <w:szCs w:val="20"/>
        </w:rPr>
      </w:pPr>
      <w:r>
        <w:rPr>
          <w:sz w:val="20"/>
          <w:szCs w:val="20"/>
        </w:rPr>
        <w:t>Source: U.S. Census Bureau, the Institute for Building Technology and Safety, and the Manufactured Housing Insti</w:t>
      </w:r>
      <w:r>
        <w:rPr>
          <w:sz w:val="20"/>
          <w:szCs w:val="20"/>
        </w:rPr>
        <w:t>tute</w:t>
      </w:r>
      <w:r>
        <w:rPr>
          <w:sz w:val="20"/>
          <w:szCs w:val="20"/>
        </w:rPr>
        <w:t>.</w:t>
      </w:r>
    </w:p>
    <w:p w:rsidR="00000000" w:rsidRDefault="001578C4">
      <w:pPr>
        <w:pStyle w:val="a3"/>
        <w:spacing w:before="480" w:beforeAutospacing="0" w:after="0" w:afterAutospacing="0"/>
        <w:jc w:val="center"/>
        <w:divId w:val="1747069016"/>
        <w:rPr>
          <w:sz w:val="20"/>
          <w:szCs w:val="20"/>
        </w:rPr>
      </w:pPr>
      <w:r>
        <w:rPr>
          <w:sz w:val="20"/>
          <w:szCs w:val="20"/>
        </w:rPr>
        <w:t>5</w:t>
      </w:r>
    </w:p>
    <w:p w:rsidR="00000000" w:rsidRDefault="001578C4">
      <w:pPr>
        <w:pStyle w:val="a3"/>
        <w:spacing w:before="0" w:beforeAutospacing="0" w:after="600" w:afterAutospacing="0"/>
        <w:divId w:val="1675063254"/>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231739187"/>
        <w:rPr>
          <w:sz w:val="20"/>
          <w:szCs w:val="20"/>
        </w:rPr>
      </w:pPr>
      <w:r>
        <w:rPr>
          <w:sz w:val="20"/>
          <w:szCs w:val="20"/>
        </w:rPr>
        <w:t>Additionally, innovative engineering and design, as well as efficient production techniques, including the advent and development of the “tiny house” market, continue to position manufactured homes as a v</w:t>
      </w:r>
      <w:r>
        <w:rPr>
          <w:sz w:val="20"/>
          <w:szCs w:val="20"/>
        </w:rPr>
        <w:t>iable housing alternative. Demand for high-quality affordable housing below $150,000 has also been driven by increasing rental rates for housing, higher prices for site-built homes, decreasing percentages of home ownership among portions of the U.S. popula</w:t>
      </w:r>
      <w:r>
        <w:rPr>
          <w:sz w:val="20"/>
          <w:szCs w:val="20"/>
        </w:rPr>
        <w:t>tion and stagnant U.S. wage growth.</w:t>
      </w:r>
    </w:p>
    <w:p w:rsidR="00000000" w:rsidRDefault="001578C4">
      <w:pPr>
        <w:pStyle w:val="a3"/>
        <w:spacing w:before="0" w:beforeAutospacing="0" w:after="240" w:afterAutospacing="0"/>
        <w:jc w:val="center"/>
        <w:divId w:val="231739187"/>
        <w:rPr>
          <w:sz w:val="20"/>
          <w:szCs w:val="20"/>
        </w:rPr>
      </w:pPr>
      <w:r>
        <w:rPr>
          <w:noProof/>
          <w:sz w:val="20"/>
          <w:szCs w:val="20"/>
        </w:rPr>
        <w:drawing>
          <wp:inline distT="0" distB="0" distL="0" distR="0">
            <wp:extent cx="304800" cy="304800"/>
            <wp:effectExtent l="0" t="0" r="0" b="0"/>
            <wp:docPr id="3" name="图片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578C4">
      <w:pPr>
        <w:pStyle w:val="a3"/>
        <w:spacing w:before="0" w:beforeAutospacing="0" w:after="240" w:afterAutospacing="0"/>
        <w:divId w:val="231739187"/>
        <w:rPr>
          <w:sz w:val="20"/>
          <w:szCs w:val="20"/>
        </w:rPr>
      </w:pPr>
      <w:r>
        <w:rPr>
          <w:sz w:val="20"/>
          <w:szCs w:val="20"/>
        </w:rPr>
        <w:t>Source: U.S. Census Bureau</w:t>
      </w:r>
      <w:r>
        <w:rPr>
          <w:sz w:val="20"/>
          <w:szCs w:val="20"/>
        </w:rPr>
        <w:t>.</w:t>
      </w:r>
    </w:p>
    <w:p w:rsidR="00000000" w:rsidRDefault="001578C4">
      <w:pPr>
        <w:pStyle w:val="a3"/>
        <w:spacing w:before="480" w:beforeAutospacing="0" w:after="0" w:afterAutospacing="0"/>
        <w:jc w:val="center"/>
        <w:divId w:val="729310236"/>
        <w:rPr>
          <w:sz w:val="20"/>
          <w:szCs w:val="20"/>
        </w:rPr>
      </w:pPr>
      <w:r>
        <w:rPr>
          <w:sz w:val="20"/>
          <w:szCs w:val="20"/>
        </w:rPr>
        <w:t>6</w:t>
      </w:r>
    </w:p>
    <w:p w:rsidR="00000000" w:rsidRDefault="001578C4">
      <w:pPr>
        <w:pStyle w:val="a3"/>
        <w:spacing w:before="0" w:beforeAutospacing="0" w:after="600" w:afterAutospacing="0"/>
        <w:divId w:val="779761291"/>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1688094254"/>
        <w:rPr>
          <w:sz w:val="20"/>
          <w:szCs w:val="20"/>
        </w:rPr>
      </w:pPr>
      <w:r>
        <w:rPr>
          <w:sz w:val="20"/>
          <w:szCs w:val="20"/>
        </w:rPr>
        <w:t>The manufactur</w:t>
      </w:r>
      <w:r>
        <w:rPr>
          <w:sz w:val="20"/>
          <w:szCs w:val="20"/>
        </w:rPr>
        <w:t>ed housing industry shipped 112,882 and 105,772 manufactured homes in 2022 and 2021, respectively, according to data published by the U.S. Census Bureau. Manufactured housing shipments have increased by 22% over the past five years and represent approximat</w:t>
      </w:r>
      <w:r>
        <w:rPr>
          <w:sz w:val="20"/>
          <w:szCs w:val="20"/>
        </w:rPr>
        <w:t>ely 8% of total completed privately owned housing units</w:t>
      </w:r>
      <w:r>
        <w:rPr>
          <w:sz w:val="20"/>
          <w:szCs w:val="20"/>
        </w:rPr>
        <w:t>.</w:t>
      </w:r>
    </w:p>
    <w:p w:rsidR="00000000" w:rsidRDefault="001578C4">
      <w:pPr>
        <w:pStyle w:val="a3"/>
        <w:spacing w:before="0" w:beforeAutospacing="0" w:after="240" w:afterAutospacing="0"/>
        <w:jc w:val="center"/>
        <w:divId w:val="1688094254"/>
        <w:rPr>
          <w:sz w:val="20"/>
          <w:szCs w:val="20"/>
        </w:rPr>
      </w:pPr>
      <w:r>
        <w:rPr>
          <w:b/>
          <w:bCs/>
          <w:noProof/>
          <w:sz w:val="20"/>
          <w:szCs w:val="20"/>
        </w:rPr>
        <w:drawing>
          <wp:inline distT="0" distB="0" distL="0" distR="0">
            <wp:extent cx="304800" cy="304800"/>
            <wp:effectExtent l="0" t="0" r="0" b="0"/>
            <wp:docPr id="4" name="图片 4"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578C4">
      <w:pPr>
        <w:pStyle w:val="a3"/>
        <w:spacing w:before="0" w:beforeAutospacing="0" w:after="240" w:afterAutospacing="0"/>
        <w:divId w:val="1688094254"/>
        <w:rPr>
          <w:sz w:val="20"/>
          <w:szCs w:val="20"/>
        </w:rPr>
      </w:pPr>
      <w:r>
        <w:rPr>
          <w:sz w:val="20"/>
          <w:szCs w:val="20"/>
        </w:rPr>
        <w:t>Source: U.S. Census Burea</w:t>
      </w:r>
      <w:r>
        <w:rPr>
          <w:sz w:val="20"/>
          <w:szCs w:val="20"/>
        </w:rPr>
        <w:t>u</w:t>
      </w:r>
    </w:p>
    <w:p w:rsidR="00000000" w:rsidRDefault="001578C4">
      <w:pPr>
        <w:pStyle w:val="a3"/>
        <w:spacing w:before="0" w:beforeAutospacing="0" w:after="240" w:afterAutospacing="0"/>
        <w:divId w:val="1688094254"/>
        <w:rPr>
          <w:b/>
          <w:bCs/>
          <w:sz w:val="20"/>
          <w:szCs w:val="20"/>
        </w:rPr>
      </w:pPr>
      <w:r>
        <w:rPr>
          <w:b/>
          <w:bCs/>
          <w:sz w:val="20"/>
          <w:szCs w:val="20"/>
        </w:rPr>
        <w:t>Our Competitive Advantages</w:t>
      </w:r>
    </w:p>
    <w:p w:rsidR="00000000" w:rsidRDefault="001578C4">
      <w:pPr>
        <w:pStyle w:val="a3"/>
        <w:spacing w:before="0" w:beforeAutospacing="0" w:after="240" w:afterAutospacing="0"/>
        <w:ind w:firstLine="720"/>
        <w:divId w:val="1688094254"/>
        <w:rPr>
          <w:sz w:val="20"/>
          <w:szCs w:val="20"/>
        </w:rPr>
      </w:pPr>
      <w:r>
        <w:rPr>
          <w:sz w:val="20"/>
          <w:szCs w:val="20"/>
        </w:rPr>
        <w:t>We offer a complete solution for affordable manufactured housing. We believe that we differentiate ourselves from our competition and have been able to grow our business as a result of the following key competitive strengths: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88094254"/>
        </w:trPr>
        <w:tc>
          <w:tcPr>
            <w:tcW w:w="720" w:type="dxa"/>
            <w:vAlign w:val="center"/>
            <w:hideMark/>
          </w:tcPr>
          <w:p w:rsidR="00000000" w:rsidRDefault="001578C4">
            <w:pPr>
              <w:rPr>
                <w:sz w:val="20"/>
                <w:szCs w:val="20"/>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b/>
                <w:bCs/>
                <w:i/>
                <w:iCs/>
                <w:sz w:val="20"/>
                <w:szCs w:val="20"/>
              </w:rPr>
              <w:t>Quality and Variety of Hous</w:t>
            </w:r>
            <w:r>
              <w:rPr>
                <w:rFonts w:eastAsia="Times New Roman"/>
                <w:b/>
                <w:bCs/>
                <w:i/>
                <w:iCs/>
                <w:sz w:val="20"/>
                <w:szCs w:val="20"/>
              </w:rPr>
              <w:t xml:space="preserve">ing Designs. </w:t>
            </w:r>
            <w:r>
              <w:rPr>
                <w:rFonts w:eastAsia="Times New Roman"/>
                <w:sz w:val="20"/>
                <w:szCs w:val="20"/>
              </w:rPr>
              <w:t>Based on more than 80 combined years of industry experience, our co-founders have developed an operating model that enables the efficient production of quality, customizable manufactured homes. All of our homes are constructed in one of our th</w:t>
            </w:r>
            <w:r>
              <w:rPr>
                <w:rFonts w:eastAsia="Times New Roman"/>
                <w:sz w:val="20"/>
                <w:szCs w:val="20"/>
              </w:rPr>
              <w:t>ree U.S.-based manufacturing facilities. By utilizing an assembly-line process that employs from approximately 150 to 275 individuals per facility, we are able to manufacture a home in approximately three to six days and, are on average producing approxima</w:t>
            </w:r>
            <w:r>
              <w:rPr>
                <w:rFonts w:eastAsia="Times New Roman"/>
                <w:sz w:val="20"/>
                <w:szCs w:val="20"/>
              </w:rPr>
              <w:t>tely 70 home sections, or 60 fully-completed homes depending on product mix, in total per week. We utilize local market research to design homes that meet the specific needs of our customers and offer a variety of structural and decorative customization op</w:t>
            </w:r>
            <w:r>
              <w:rPr>
                <w:rFonts w:eastAsia="Times New Roman"/>
                <w:sz w:val="20"/>
                <w:szCs w:val="20"/>
              </w:rPr>
              <w:t xml:space="preserve">tions, including, among others, </w:t>
            </w:r>
          </w:p>
        </w:tc>
      </w:tr>
    </w:tbl>
    <w:p w:rsidR="00000000" w:rsidRDefault="001578C4">
      <w:pPr>
        <w:pStyle w:val="a3"/>
        <w:spacing w:before="480" w:beforeAutospacing="0" w:after="0" w:afterAutospacing="0"/>
        <w:jc w:val="center"/>
        <w:divId w:val="2111199042"/>
        <w:rPr>
          <w:sz w:val="20"/>
          <w:szCs w:val="20"/>
        </w:rPr>
      </w:pPr>
      <w:r>
        <w:rPr>
          <w:sz w:val="20"/>
          <w:szCs w:val="20"/>
        </w:rPr>
        <w:t>7</w:t>
      </w:r>
    </w:p>
    <w:p w:rsidR="00000000" w:rsidRDefault="001578C4">
      <w:pPr>
        <w:pStyle w:val="a3"/>
        <w:spacing w:before="0" w:beforeAutospacing="0" w:after="600" w:afterAutospacing="0"/>
        <w:divId w:val="590552080"/>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1479572431"/>
        </w:trPr>
        <w:tc>
          <w:tcPr>
            <w:tcW w:w="720" w:type="dxa"/>
            <w:vAlign w:val="center"/>
            <w:hideMark/>
          </w:tcPr>
          <w:p w:rsidR="00000000" w:rsidRDefault="001578C4">
            <w:pPr>
              <w:rPr>
                <w:sz w:val="20"/>
                <w:szCs w:val="20"/>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sz w:val="20"/>
                <w:szCs w:val="20"/>
              </w:rPr>
              <w:t>fireplaces, central air conditioning, overhead heat ducts, stipple-textured ceilings, decorative woodgrain vinyl floors, wood cabinetry and energy conservation elements. Additionally, our homes have vaulted ceilings in every room, have numerous proprietary</w:t>
            </w:r>
            <w:r>
              <w:rPr>
                <w:rFonts w:eastAsia="Times New Roman"/>
                <w:sz w:val="20"/>
                <w:szCs w:val="20"/>
              </w:rPr>
              <w:t xml:space="preserve"> advantages such as our copyrighted “furniture friendly” floor plans and, in most cases, are wider, have taller ceilings and a steeper roof pitch than our competitors’ products. Taken together, we believe our ability to offer our customers a range of home </w:t>
            </w:r>
            <w:r>
              <w:rPr>
                <w:rFonts w:eastAsia="Times New Roman"/>
                <w:sz w:val="20"/>
                <w:szCs w:val="20"/>
              </w:rPr>
              <w:t>sizes and styles, as well as sophisticated design and customization, allows us to accommodate virtually all reasonable customer requests. Our vertical integration allows us the ability to respond quickly to our customers’ needs and modify designs during th</w:t>
            </w:r>
            <w:r>
              <w:rPr>
                <w:rFonts w:eastAsia="Times New Roman"/>
                <w:sz w:val="20"/>
                <w:szCs w:val="20"/>
              </w:rPr>
              <w:t>e construction process.</w:t>
            </w:r>
          </w:p>
        </w:tc>
      </w:tr>
    </w:tbl>
    <w:p w:rsidR="00000000" w:rsidRDefault="001578C4">
      <w:pPr>
        <w:divId w:val="14795724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9572431"/>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b/>
                <w:bCs/>
                <w:i/>
                <w:iCs/>
                <w:sz w:val="20"/>
                <w:szCs w:val="20"/>
              </w:rPr>
              <w:t xml:space="preserve">Manufacturing Facilities Strategically Located Near Customers in Key Markets. </w:t>
            </w:r>
            <w:r>
              <w:rPr>
                <w:rFonts w:eastAsia="Times New Roman"/>
                <w:sz w:val="20"/>
                <w:szCs w:val="20"/>
              </w:rPr>
              <w:t>Our three manufacturing facilities are strategically located to allow us to serve our 156 independent and 13 company-owned retail locations primarily</w:t>
            </w:r>
            <w:r>
              <w:rPr>
                <w:rFonts w:eastAsia="Times New Roman"/>
                <w:sz w:val="20"/>
                <w:szCs w:val="20"/>
              </w:rPr>
              <w:t xml:space="preserve"> across 15 states. Currently, we have a manufacturing plant in Fort Worth, Texas that measures 97,000 square feet in size and produced 1,082 homes in 2022 and 1,095 homes in 2021, a manufacturing plant in Commerce, Texas that measures 130,000 square feet i</w:t>
            </w:r>
            <w:r>
              <w:rPr>
                <w:rFonts w:eastAsia="Times New Roman"/>
                <w:sz w:val="20"/>
                <w:szCs w:val="20"/>
              </w:rPr>
              <w:t>n size and produced 946 homes in 2022 and 732 homes in 2021, and a manufacturing plant in Eatonton, Georgia that measures 388,000 square feet in size and produced 913 homes in 2022 and 1,046 homes in 2021. Once our homes are constructed and equipped at our</w:t>
            </w:r>
            <w:r>
              <w:rPr>
                <w:rFonts w:eastAsia="Times New Roman"/>
                <w:sz w:val="20"/>
                <w:szCs w:val="20"/>
              </w:rPr>
              <w:t xml:space="preserve"> facilities, we have the ability to transport the finished products directly to customers ensuring timely and efficient delivery of our manufactured homes. We currently have approximately 52 company-owned trucks, which transported approximately 79% of our </w:t>
            </w:r>
            <w:r>
              <w:rPr>
                <w:rFonts w:eastAsia="Times New Roman"/>
                <w:sz w:val="20"/>
                <w:szCs w:val="20"/>
              </w:rPr>
              <w:t>production during 2022 to manufactured home communities, our company-owned retail locations and independent dealers.</w:t>
            </w:r>
          </w:p>
        </w:tc>
      </w:tr>
    </w:tbl>
    <w:p w:rsidR="00000000" w:rsidRDefault="001578C4">
      <w:pPr>
        <w:divId w:val="14795724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9572431"/>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b/>
                <w:bCs/>
                <w:i/>
                <w:iCs/>
                <w:sz w:val="20"/>
                <w:szCs w:val="20"/>
              </w:rPr>
              <w:t xml:space="preserve">Expansive and Growing Distribution Network. </w:t>
            </w:r>
            <w:r>
              <w:rPr>
                <w:rFonts w:eastAsia="Times New Roman"/>
                <w:sz w:val="20"/>
                <w:szCs w:val="20"/>
              </w:rPr>
              <w:t>We distribute our products primarily in the southern United States through a network of in</w:t>
            </w:r>
            <w:r>
              <w:rPr>
                <w:rFonts w:eastAsia="Times New Roman"/>
                <w:sz w:val="20"/>
                <w:szCs w:val="20"/>
              </w:rPr>
              <w:t>dependent retail locations, company-owned retail locations and direct sales to owners of manufactured home communities. Our first company-owned retail location opened in June 2016. We believe our company-owned stores will, on average, carry higher gross ma</w:t>
            </w:r>
            <w:r>
              <w:rPr>
                <w:rFonts w:eastAsia="Times New Roman"/>
                <w:sz w:val="20"/>
                <w:szCs w:val="20"/>
              </w:rPr>
              <w:t>rgins.</w:t>
            </w:r>
          </w:p>
        </w:tc>
      </w:tr>
    </w:tbl>
    <w:p w:rsidR="00000000" w:rsidRDefault="001578C4">
      <w:pPr>
        <w:divId w:val="14795724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9572431"/>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b/>
                <w:bCs/>
                <w:i/>
                <w:iCs/>
                <w:sz w:val="20"/>
                <w:szCs w:val="20"/>
              </w:rPr>
              <w:t xml:space="preserve">Competitive Production Strategies and Direct Sourcing. </w:t>
            </w:r>
            <w:r>
              <w:rPr>
                <w:rFonts w:eastAsia="Times New Roman"/>
                <w:sz w:val="20"/>
                <w:szCs w:val="20"/>
              </w:rPr>
              <w:t xml:space="preserve">We develop and maintain the resources necessary to build custom homes efficiently that incorporate unique and varied customer-requested features. We are constantly seeking ways in which to </w:t>
            </w:r>
            <w:r>
              <w:rPr>
                <w:rFonts w:eastAsia="Times New Roman"/>
                <w:sz w:val="20"/>
                <w:szCs w:val="20"/>
              </w:rPr>
              <w:t>directly source materials to be used in the manufacturing process, which allows us to ensure the materials are of high-quality and can be customized to meet our customers’ needs. Customization enables us to attract additional retailers and consumers who se</w:t>
            </w:r>
            <w:r>
              <w:rPr>
                <w:rFonts w:eastAsia="Times New Roman"/>
                <w:sz w:val="20"/>
                <w:szCs w:val="20"/>
              </w:rPr>
              <w:t>ek individualized homes that are assembled on a factory production line. When these custom homes are sold through company-owned retail stores, we expect to capture higher gross margins.</w:t>
            </w:r>
          </w:p>
        </w:tc>
      </w:tr>
    </w:tbl>
    <w:p w:rsidR="00000000" w:rsidRDefault="001578C4">
      <w:pPr>
        <w:divId w:val="14795724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9572431"/>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b/>
                <w:bCs/>
                <w:i/>
                <w:iCs/>
                <w:sz w:val="20"/>
                <w:szCs w:val="20"/>
              </w:rPr>
              <w:t xml:space="preserve">Available Financing for our Dealers and Retail Customers. </w:t>
            </w:r>
            <w:r>
              <w:rPr>
                <w:rFonts w:eastAsia="Times New Roman"/>
                <w:sz w:val="20"/>
                <w:szCs w:val="20"/>
              </w:rPr>
              <w:t>Our financial position allows us to develop and offer financing solutions to our customers in connection with their purchase of our homes. We offer three types of financing solutions to our customer</w:t>
            </w:r>
            <w:r>
              <w:rPr>
                <w:rFonts w:eastAsia="Times New Roman"/>
                <w:sz w:val="20"/>
                <w:szCs w:val="20"/>
              </w:rPr>
              <w:t>s. We provide floor plan financing for our independent retailers, which takes the form of a consignment arrangement between the retailer and us. We also provide consumer financing for our products sold to end-users through both independent and our company-</w:t>
            </w:r>
            <w:r>
              <w:rPr>
                <w:rFonts w:eastAsia="Times New Roman"/>
                <w:sz w:val="20"/>
                <w:szCs w:val="20"/>
              </w:rPr>
              <w:t>owned retail locations, and we provide financing to community owners that buy our products for use in their rental housing communities. Our company has been providing floor plan financing to our independent retailers since our formation and we now have 156</w:t>
            </w:r>
            <w:r>
              <w:rPr>
                <w:rFonts w:eastAsia="Times New Roman"/>
                <w:sz w:val="20"/>
                <w:szCs w:val="20"/>
              </w:rPr>
              <w:t xml:space="preserve"> independent retailers using our consignment solution. We now have more than 3,400 retail customers that purchased their homes utilizing our retail financing solutions.</w:t>
            </w:r>
          </w:p>
        </w:tc>
      </w:tr>
    </w:tbl>
    <w:p w:rsidR="00000000" w:rsidRDefault="001578C4">
      <w:pPr>
        <w:divId w:val="14795724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9572431"/>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b/>
                <w:bCs/>
                <w:i/>
                <w:iCs/>
                <w:sz w:val="20"/>
                <w:szCs w:val="20"/>
              </w:rPr>
              <w:t xml:space="preserve">Support for Owners of Manufactured Home Communities. </w:t>
            </w:r>
            <w:r>
              <w:rPr>
                <w:rFonts w:eastAsia="Times New Roman"/>
                <w:sz w:val="20"/>
                <w:szCs w:val="20"/>
              </w:rPr>
              <w:t xml:space="preserve">We provide manufacturing and </w:t>
            </w:r>
            <w:r>
              <w:rPr>
                <w:rFonts w:eastAsia="Times New Roman"/>
                <w:sz w:val="20"/>
                <w:szCs w:val="20"/>
              </w:rPr>
              <w:t xml:space="preserve">financing solutions for owners of manufactured home communities in connection with the development of communities in our geographic market area. Such development projects can vary, but generally include custom park development financing and large purchase </w:t>
            </w:r>
            <w:r>
              <w:rPr>
                <w:rFonts w:eastAsia="Times New Roman"/>
                <w:sz w:val="20"/>
                <w:szCs w:val="20"/>
              </w:rPr>
              <w:t>orders of manufactured homes. We also make loans to community owners for the purpose of acquiring or developing properties and, as part of the arrangement, these community owners contract to buy homes from us. These financing solutions are structured to gi</w:t>
            </w:r>
            <w:r>
              <w:rPr>
                <w:rFonts w:eastAsia="Times New Roman"/>
                <w:sz w:val="20"/>
                <w:szCs w:val="20"/>
              </w:rPr>
              <w:t>ve us an attractive return on investment, when coupled with the gross margin we realize on products specifically targeted for these new manufactured housing communities.</w:t>
            </w:r>
          </w:p>
        </w:tc>
      </w:tr>
    </w:tbl>
    <w:p w:rsidR="00000000" w:rsidRDefault="001578C4">
      <w:pPr>
        <w:pStyle w:val="a3"/>
        <w:spacing w:before="480" w:beforeAutospacing="0" w:after="0" w:afterAutospacing="0"/>
        <w:jc w:val="center"/>
        <w:divId w:val="1865749560"/>
        <w:rPr>
          <w:sz w:val="20"/>
          <w:szCs w:val="20"/>
        </w:rPr>
      </w:pPr>
      <w:r>
        <w:rPr>
          <w:sz w:val="20"/>
          <w:szCs w:val="20"/>
        </w:rPr>
        <w:t>8</w:t>
      </w:r>
    </w:p>
    <w:p w:rsidR="00000000" w:rsidRDefault="001578C4">
      <w:pPr>
        <w:pStyle w:val="a3"/>
        <w:spacing w:before="0" w:beforeAutospacing="0" w:after="600" w:afterAutospacing="0"/>
        <w:divId w:val="186647976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0401572"/>
        </w:trPr>
        <w:tc>
          <w:tcPr>
            <w:tcW w:w="720" w:type="dxa"/>
            <w:vAlign w:val="center"/>
            <w:hideMark/>
          </w:tcPr>
          <w:p w:rsidR="00000000" w:rsidRDefault="001578C4">
            <w:pPr>
              <w:rPr>
                <w:sz w:val="20"/>
                <w:szCs w:val="20"/>
              </w:rPr>
            </w:pPr>
          </w:p>
        </w:tc>
        <w:tc>
          <w:tcPr>
            <w:tcW w:w="360" w:type="dxa"/>
            <w:noWrap/>
            <w:tcMar>
              <w:top w:w="0" w:type="dxa"/>
              <w:left w:w="0" w:type="dxa"/>
              <w:bottom w:w="0" w:type="dxa"/>
              <w:right w:w="0" w:type="dxa"/>
            </w:tcMar>
            <w:hideMark/>
          </w:tcPr>
          <w:p w:rsidR="00000000" w:rsidRDefault="001578C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rPr>
                <w:rFonts w:eastAsia="Times New Roman"/>
                <w:sz w:val="20"/>
                <w:szCs w:val="20"/>
              </w:rPr>
            </w:pPr>
            <w:r>
              <w:rPr>
                <w:rFonts w:eastAsia="Times New Roman"/>
                <w:b/>
                <w:bCs/>
                <w:i/>
                <w:iCs/>
                <w:sz w:val="20"/>
                <w:szCs w:val="20"/>
              </w:rPr>
              <w:t>Strong Alignment of Interests throug</w:t>
            </w:r>
            <w:r>
              <w:rPr>
                <w:rFonts w:eastAsia="Times New Roman"/>
                <w:b/>
                <w:bCs/>
                <w:i/>
                <w:iCs/>
                <w:sz w:val="20"/>
                <w:szCs w:val="20"/>
              </w:rPr>
              <w:t xml:space="preserve">h Co-Founders’ Ownership. </w:t>
            </w:r>
            <w:r>
              <w:rPr>
                <w:rFonts w:eastAsia="Times New Roman"/>
                <w:sz w:val="20"/>
                <w:szCs w:val="20"/>
              </w:rPr>
              <w:t>We believe that a strong alignment of interests with stockholders and investors exists through the ownership of a significant percentage of our outstanding shares by our co-founders, Curtis D. Hodgson (Executive Chairman of the Bo</w:t>
            </w:r>
            <w:r>
              <w:rPr>
                <w:rFonts w:eastAsia="Times New Roman"/>
                <w:sz w:val="20"/>
                <w:szCs w:val="20"/>
              </w:rPr>
              <w:t>ard) and Kenneth E. Shipley (Executive Vice President and Director). Messrs. Hodgson and Shipley acquired their ownership in 2005 when they founded the company. Each individual has received a minimal annual salary ($50,000). Messr. Shipley continues to rec</w:t>
            </w:r>
            <w:r>
              <w:rPr>
                <w:rFonts w:eastAsia="Times New Roman"/>
                <w:sz w:val="20"/>
                <w:szCs w:val="20"/>
              </w:rPr>
              <w:t>eive a minimal annual salary ($50,000). In January 2022, Messr. Hodgson entered into an amended and restated employment agreement which provides him with an annual salary of $200,000 and a signing bonus of 150,000 shares of restricted stock, which vested u</w:t>
            </w:r>
            <w:r>
              <w:rPr>
                <w:rFonts w:eastAsia="Times New Roman"/>
                <w:sz w:val="20"/>
                <w:szCs w:val="20"/>
              </w:rPr>
              <w:t>pon grant. Under this new agreement, he is also eligible for an annual incentive bonus and equity awards. By providing structural and economic alignment with the performance of our company, Messrs. Hodgson’s and Shipley’s continuing controlling interests a</w:t>
            </w:r>
            <w:r>
              <w:rPr>
                <w:rFonts w:eastAsia="Times New Roman"/>
                <w:sz w:val="20"/>
                <w:szCs w:val="20"/>
              </w:rPr>
              <w:t>re directly aligned with those of our investors. We believe the combination of these characteristics has promoted long-term planning, an enhanced culture among our customers, strategic partners and employees, and ultimately the creation of value for our in</w:t>
            </w:r>
            <w:r>
              <w:rPr>
                <w:rFonts w:eastAsia="Times New Roman"/>
                <w:sz w:val="20"/>
                <w:szCs w:val="20"/>
              </w:rPr>
              <w:t>vestors.</w:t>
            </w:r>
          </w:p>
        </w:tc>
      </w:tr>
    </w:tbl>
    <w:p w:rsidR="00000000" w:rsidRDefault="001578C4">
      <w:pPr>
        <w:pStyle w:val="a3"/>
        <w:spacing w:before="0" w:beforeAutospacing="0" w:after="240" w:afterAutospacing="0"/>
        <w:divId w:val="1060401572"/>
        <w:rPr>
          <w:b/>
          <w:bCs/>
          <w:sz w:val="20"/>
          <w:szCs w:val="20"/>
        </w:rPr>
      </w:pPr>
      <w:r>
        <w:rPr>
          <w:b/>
          <w:bCs/>
          <w:sz w:val="20"/>
          <w:szCs w:val="20"/>
        </w:rPr>
        <w:t>Our Growth Strategy</w:t>
      </w:r>
    </w:p>
    <w:p w:rsidR="00000000" w:rsidRDefault="001578C4">
      <w:pPr>
        <w:pStyle w:val="a3"/>
        <w:spacing w:before="0" w:beforeAutospacing="0" w:after="240" w:afterAutospacing="0"/>
        <w:ind w:firstLine="720"/>
        <w:divId w:val="1060401572"/>
        <w:rPr>
          <w:sz w:val="20"/>
          <w:szCs w:val="20"/>
        </w:rPr>
      </w:pPr>
      <w:r>
        <w:rPr>
          <w:sz w:val="20"/>
          <w:szCs w:val="20"/>
        </w:rPr>
        <w:t>We have a strong operating history of investing in successful growth initiatives over the past 18 years. We believe that the solution we are able to provide for our customers, as a result of the vertical integration of our com</w:t>
      </w:r>
      <w:r>
        <w:rPr>
          <w:sz w:val="20"/>
          <w:szCs w:val="20"/>
        </w:rPr>
        <w:t>pany, enhances our brand recognition as a leading producer, results in higher and more efficient utilization of our manufacturing factories and expands our direct-to-consumer outreach on the competitive advantages of our wide variety of customizable homes.</w:t>
      </w:r>
      <w:r>
        <w:rPr>
          <w:sz w:val="20"/>
          <w:szCs w:val="20"/>
        </w:rPr>
        <w:t xml:space="preserve"> This operational focus has provided us with sustainable net sales and net income growth over the years. Our growth strategy includes the following key initiatives: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0401572"/>
        </w:trPr>
        <w:tc>
          <w:tcPr>
            <w:tcW w:w="720" w:type="dxa"/>
            <w:vAlign w:val="center"/>
            <w:hideMark/>
          </w:tcPr>
          <w:p w:rsidR="00000000" w:rsidRDefault="001578C4">
            <w:pPr>
              <w:rPr>
                <w:sz w:val="20"/>
                <w:szCs w:val="20"/>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b/>
                <w:bCs/>
                <w:i/>
                <w:iCs/>
                <w:sz w:val="20"/>
                <w:szCs w:val="20"/>
              </w:rPr>
              <w:t xml:space="preserve">Expand Financing Solutions for Our Customers. </w:t>
            </w:r>
            <w:r>
              <w:rPr>
                <w:rFonts w:eastAsia="Times New Roman"/>
                <w:sz w:val="20"/>
                <w:szCs w:val="20"/>
              </w:rPr>
              <w:t>We recognize that offering financing solutions to our customers is an important component of being a vertically integrated company that provides affordable manufactured housing. Providing financing improves our</w:t>
            </w:r>
            <w:r>
              <w:rPr>
                <w:rFonts w:eastAsia="Times New Roman"/>
                <w:sz w:val="20"/>
                <w:szCs w:val="20"/>
              </w:rPr>
              <w:t xml:space="preserve"> responsiveness to the needs of prospective purchasers while also providing us with opportunities for interest and servicing revenues, which act as additional drivers of net income for us. During the years ended December 31, 2022 and 2021, we financed appr</w:t>
            </w:r>
            <w:r>
              <w:rPr>
                <w:rFonts w:eastAsia="Times New Roman"/>
                <w:sz w:val="20"/>
                <w:szCs w:val="20"/>
              </w:rPr>
              <w:t>oximately 45% and 46% of the homes we sold to customers, respectively. We intend to expand financing and leasing solutions to manufactured housing community-owner customers, in a manner that includes developing new sites for products in or near urban locat</w:t>
            </w:r>
            <w:r>
              <w:rPr>
                <w:rFonts w:eastAsia="Times New Roman"/>
                <w:sz w:val="20"/>
                <w:szCs w:val="20"/>
              </w:rPr>
              <w:t>ions where there is a shortage of sites to place our products.</w:t>
            </w:r>
          </w:p>
        </w:tc>
      </w:tr>
    </w:tbl>
    <w:p w:rsidR="00000000" w:rsidRDefault="001578C4">
      <w:pPr>
        <w:divId w:val="10604015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0401572"/>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b/>
                <w:bCs/>
                <w:i/>
                <w:iCs/>
                <w:sz w:val="20"/>
                <w:szCs w:val="20"/>
              </w:rPr>
              <w:t xml:space="preserve">Continue to Focus on Innovation and Customization for Core Customer Groups. </w:t>
            </w:r>
            <w:r>
              <w:rPr>
                <w:rFonts w:eastAsia="Times New Roman"/>
                <w:sz w:val="20"/>
                <w:szCs w:val="20"/>
              </w:rPr>
              <w:t xml:space="preserve">Our production strategy is focused on continually developing the resources necessary to efficiently build homes </w:t>
            </w:r>
            <w:r>
              <w:rPr>
                <w:rFonts w:eastAsia="Times New Roman"/>
                <w:sz w:val="20"/>
                <w:szCs w:val="20"/>
              </w:rPr>
              <w:t>that incorporate unique, varied and innovative customer preferences. We are constantly seeking ways to directly source materials to be used in the manufacturing process, which allows us to ensure we have quality materials that can be customized to meet our</w:t>
            </w:r>
            <w:r>
              <w:rPr>
                <w:rFonts w:eastAsia="Times New Roman"/>
                <w:sz w:val="20"/>
                <w:szCs w:val="20"/>
              </w:rPr>
              <w:t xml:space="preserve"> customers’ needs. Our principal focus is on designing and building highly functional and durable products that appeal to families of all sizes.</w:t>
            </w:r>
          </w:p>
        </w:tc>
      </w:tr>
    </w:tbl>
    <w:p w:rsidR="00000000" w:rsidRDefault="001578C4">
      <w:pPr>
        <w:divId w:val="10604015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0401572"/>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b/>
                <w:bCs/>
                <w:i/>
                <w:iCs/>
                <w:sz w:val="20"/>
                <w:szCs w:val="20"/>
              </w:rPr>
              <w:t xml:space="preserve">Seek Additional Agreements with Owners of Manufactured Home Communities. </w:t>
            </w:r>
            <w:r>
              <w:rPr>
                <w:rFonts w:eastAsia="Times New Roman"/>
                <w:sz w:val="20"/>
                <w:szCs w:val="20"/>
              </w:rPr>
              <w:t>Community housing developments pr</w:t>
            </w:r>
            <w:r>
              <w:rPr>
                <w:rFonts w:eastAsia="Times New Roman"/>
                <w:sz w:val="20"/>
                <w:szCs w:val="20"/>
              </w:rPr>
              <w:t xml:space="preserve">ovide us with large, concentrated sales opportunities. These projects vary in size and density but generally include sales of 30 to 300 homes. We believe there are significant growth opportunities to work with our development partners on such projects and </w:t>
            </w:r>
            <w:r>
              <w:rPr>
                <w:rFonts w:eastAsia="Times New Roman"/>
                <w:sz w:val="20"/>
                <w:szCs w:val="20"/>
              </w:rPr>
              <w:t>view these opportunities as an important driver for both the sale of more homes and for financing bulk purchases of those homes by community owners.</w:t>
            </w:r>
          </w:p>
        </w:tc>
      </w:tr>
    </w:tbl>
    <w:p w:rsidR="00000000" w:rsidRDefault="001578C4">
      <w:pPr>
        <w:divId w:val="106040157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60401572"/>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b/>
                <w:bCs/>
                <w:i/>
                <w:iCs/>
                <w:sz w:val="20"/>
                <w:szCs w:val="20"/>
              </w:rPr>
              <w:t xml:space="preserve">Pursue Selective Development Opportunites. </w:t>
            </w:r>
            <w:r>
              <w:rPr>
                <w:rFonts w:eastAsia="Times New Roman"/>
                <w:sz w:val="20"/>
                <w:szCs w:val="20"/>
              </w:rPr>
              <w:t>We seek to grow through selective acquisition of developabl</w:t>
            </w:r>
            <w:r>
              <w:rPr>
                <w:rFonts w:eastAsia="Times New Roman"/>
                <w:sz w:val="20"/>
                <w:szCs w:val="20"/>
              </w:rPr>
              <w:t>e land in proximity to our manufacturing footprint which will serve as a future revenue stream for the underlying land as well as ensuring high utilization of our expertise in manufacturing and distribution. In April 2018, we acquired approximately 420 acr</w:t>
            </w:r>
            <w:r>
              <w:rPr>
                <w:rFonts w:eastAsia="Times New Roman"/>
                <w:sz w:val="20"/>
                <w:szCs w:val="20"/>
              </w:rPr>
              <w:t xml:space="preserve">es of raw land located in Bastrop County near Austin, Texas for $4.2 million. In November 2018, we acquired approximately 69 acres of raw land located near Adkins, Texas for $0.8 million. In July and August 2019, we acquired approximately 140 acres of raw </w:t>
            </w:r>
            <w:r>
              <w:rPr>
                <w:rFonts w:eastAsia="Times New Roman"/>
                <w:sz w:val="20"/>
                <w:szCs w:val="20"/>
              </w:rPr>
              <w:t xml:space="preserve">land in Johnson County, Texas for $0.9 million. In September 2020, we acquired </w:t>
            </w:r>
          </w:p>
        </w:tc>
      </w:tr>
    </w:tbl>
    <w:p w:rsidR="00000000" w:rsidRDefault="001578C4">
      <w:pPr>
        <w:pStyle w:val="a3"/>
        <w:spacing w:before="480" w:beforeAutospacing="0" w:after="0" w:afterAutospacing="0"/>
        <w:jc w:val="center"/>
        <w:divId w:val="1387027872"/>
        <w:rPr>
          <w:sz w:val="20"/>
          <w:szCs w:val="20"/>
        </w:rPr>
      </w:pPr>
      <w:r>
        <w:rPr>
          <w:sz w:val="20"/>
          <w:szCs w:val="20"/>
        </w:rPr>
        <w:t>9</w:t>
      </w:r>
    </w:p>
    <w:p w:rsidR="00000000" w:rsidRDefault="001578C4">
      <w:pPr>
        <w:pStyle w:val="a3"/>
        <w:spacing w:before="0" w:beforeAutospacing="0" w:after="600" w:afterAutospacing="0"/>
        <w:divId w:val="145143789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1841234993"/>
        </w:trPr>
        <w:tc>
          <w:tcPr>
            <w:tcW w:w="720" w:type="dxa"/>
            <w:vAlign w:val="center"/>
            <w:hideMark/>
          </w:tcPr>
          <w:p w:rsidR="00000000" w:rsidRDefault="001578C4">
            <w:pPr>
              <w:rPr>
                <w:sz w:val="20"/>
                <w:szCs w:val="20"/>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sz w:val="20"/>
                <w:szCs w:val="20"/>
              </w:rPr>
              <w:t xml:space="preserve">approximately 80 acres of raw land in Wise County, Texas for $0.9 million. In February 2021, we acquired approximately 233 acres of raw land in Bexar County, Texas for $1.6 million. We will continue to evaluate opportunities to develop the remaining land, </w:t>
            </w:r>
            <w:r>
              <w:rPr>
                <w:rFonts w:eastAsia="Times New Roman"/>
                <w:sz w:val="20"/>
                <w:szCs w:val="20"/>
              </w:rPr>
              <w:t xml:space="preserve">or to provide financing to third party developers of additional manufactured housing communities in order to provide locations for manufactured homes for our customers. Management estimates that our land holdings will yield approximately 3000 manufactured </w:t>
            </w:r>
            <w:r>
              <w:rPr>
                <w:rFonts w:eastAsia="Times New Roman"/>
                <w:sz w:val="20"/>
                <w:szCs w:val="20"/>
              </w:rPr>
              <w:t>home pad sites.</w:t>
            </w:r>
          </w:p>
        </w:tc>
      </w:tr>
    </w:tbl>
    <w:p w:rsidR="00000000" w:rsidRDefault="001578C4">
      <w:pPr>
        <w:divId w:val="18412349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41234993"/>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rPr>
                <w:rFonts w:eastAsia="Times New Roman"/>
                <w:sz w:val="20"/>
                <w:szCs w:val="20"/>
              </w:rPr>
            </w:pPr>
            <w:r>
              <w:rPr>
                <w:rFonts w:eastAsia="Times New Roman"/>
                <w:b/>
                <w:bCs/>
                <w:i/>
                <w:iCs/>
                <w:sz w:val="20"/>
                <w:szCs w:val="20"/>
              </w:rPr>
              <w:t xml:space="preserve">Focus on our Retail Process. </w:t>
            </w:r>
            <w:r>
              <w:rPr>
                <w:rFonts w:eastAsia="Times New Roman"/>
                <w:sz w:val="20"/>
                <w:szCs w:val="20"/>
              </w:rPr>
              <w:t>As of December 31, 2022, we distribute our products primarily across 15 states through a combination of 13 company-owned retail locations and 156 independent retail locations. We believe that a focused netw</w:t>
            </w:r>
            <w:r>
              <w:rPr>
                <w:rFonts w:eastAsia="Times New Roman"/>
                <w:sz w:val="20"/>
                <w:szCs w:val="20"/>
              </w:rPr>
              <w:t>ork of company-owned retail locations will allow us to be more responsive and improve the customer experience at all stages, from manufacturing and design to sales, financing and customer service. We believe our company-owned stores will, on average, carry</w:t>
            </w:r>
            <w:r>
              <w:rPr>
                <w:rFonts w:eastAsia="Times New Roman"/>
                <w:sz w:val="20"/>
                <w:szCs w:val="20"/>
              </w:rPr>
              <w:t xml:space="preserve"> higher gross margins due to our ability to select critical markets and develop highly-trained sales representatives who possess a deep understanding of our business and customer needs.</w:t>
            </w:r>
          </w:p>
        </w:tc>
      </w:tr>
    </w:tbl>
    <w:p w:rsidR="00000000" w:rsidRDefault="001578C4">
      <w:pPr>
        <w:pStyle w:val="a3"/>
        <w:spacing w:before="0" w:beforeAutospacing="0" w:after="240" w:afterAutospacing="0"/>
        <w:divId w:val="1841234993"/>
        <w:rPr>
          <w:b/>
          <w:bCs/>
          <w:sz w:val="20"/>
          <w:szCs w:val="20"/>
        </w:rPr>
      </w:pPr>
      <w:r>
        <w:rPr>
          <w:b/>
          <w:bCs/>
          <w:sz w:val="20"/>
          <w:szCs w:val="20"/>
        </w:rPr>
        <w:t>Our Products</w:t>
      </w:r>
    </w:p>
    <w:p w:rsidR="00000000" w:rsidRDefault="001578C4">
      <w:pPr>
        <w:pStyle w:val="a3"/>
        <w:spacing w:before="0" w:beforeAutospacing="0" w:after="240" w:afterAutospacing="0"/>
        <w:ind w:firstLine="720"/>
        <w:divId w:val="1841234993"/>
        <w:rPr>
          <w:sz w:val="20"/>
          <w:szCs w:val="20"/>
        </w:rPr>
      </w:pPr>
      <w:r>
        <w:rPr>
          <w:b/>
          <w:bCs/>
          <w:i/>
          <w:iCs/>
          <w:sz w:val="20"/>
          <w:szCs w:val="20"/>
        </w:rPr>
        <w:t xml:space="preserve">Overview. </w:t>
      </w:r>
      <w:r>
        <w:rPr>
          <w:sz w:val="20"/>
          <w:szCs w:val="20"/>
        </w:rPr>
        <w:t>We are the fifth largest producer of manufactu</w:t>
      </w:r>
      <w:r>
        <w:rPr>
          <w:sz w:val="20"/>
          <w:szCs w:val="20"/>
        </w:rPr>
        <w:t>red homes in the United States as ranked by number of homes manufactured based on information available from the Manufactured Housing Institute and IBTS for the twelve month period ending September 30, 2022. We produce a wide variety of homes that can be u</w:t>
      </w:r>
      <w:r>
        <w:rPr>
          <w:sz w:val="20"/>
          <w:szCs w:val="20"/>
        </w:rPr>
        <w:t>sed by our customers in a number of ways. We build a variety of sizes and floor plans of residential homes and tiny houses. We work collaboratively with our partners to meet diverse housing needs, such as residences on privately-owned land and in manufactu</w:t>
      </w:r>
      <w:r>
        <w:rPr>
          <w:sz w:val="20"/>
          <w:szCs w:val="20"/>
        </w:rPr>
        <w:t>red home communities, recreational and vacation properties, such as hunting cabins, and accommodations for workforces in oilfields and other industries.</w:t>
      </w:r>
    </w:p>
    <w:p w:rsidR="00000000" w:rsidRDefault="001578C4">
      <w:pPr>
        <w:pStyle w:val="a3"/>
        <w:spacing w:before="0" w:beforeAutospacing="0" w:after="240" w:afterAutospacing="0"/>
        <w:ind w:firstLine="720"/>
        <w:divId w:val="1841234993"/>
        <w:rPr>
          <w:sz w:val="20"/>
          <w:szCs w:val="20"/>
        </w:rPr>
      </w:pPr>
      <w:r>
        <w:rPr>
          <w:b/>
          <w:bCs/>
          <w:i/>
          <w:iCs/>
          <w:sz w:val="20"/>
          <w:szCs w:val="20"/>
        </w:rPr>
        <w:t xml:space="preserve">Manufacturing and Quality Design. </w:t>
      </w:r>
      <w:r>
        <w:rPr>
          <w:sz w:val="20"/>
          <w:szCs w:val="20"/>
        </w:rPr>
        <w:t>We utilize local market research to design homes that meet the specif</w:t>
      </w:r>
      <w:r>
        <w:rPr>
          <w:sz w:val="20"/>
          <w:szCs w:val="20"/>
        </w:rPr>
        <w:t>ic requirements of our customers and our homes are designed after extensive field research and consumer feedback. We frequently introduce new floor plans, decor, exterior design, features and accessories to appeal to changing consumer trends and we offer a</w:t>
      </w:r>
      <w:r>
        <w:rPr>
          <w:sz w:val="20"/>
          <w:szCs w:val="20"/>
        </w:rPr>
        <w:t xml:space="preserve">n assortment of customizations to match each customer’s individual tastes. Each home typically contains a living room, dining area, kitchen, 1 to 5 bedrooms and 1 to </w:t>
      </w:r>
      <w:r>
        <w:rPr>
          <w:sz w:val="20"/>
          <w:szCs w:val="20"/>
        </w:rPr>
        <w:t>3</w:t>
      </w:r>
      <w:r>
        <w:rPr>
          <w:sz w:val="15"/>
          <w:szCs w:val="15"/>
          <w:vertAlign w:val="superscript"/>
        </w:rPr>
        <w:t>1</w:t>
      </w:r>
      <w:r>
        <w:rPr>
          <w:sz w:val="20"/>
          <w:szCs w:val="20"/>
        </w:rPr>
        <w:t>/</w:t>
      </w:r>
      <w:r>
        <w:rPr>
          <w:sz w:val="15"/>
          <w:szCs w:val="15"/>
          <w:vertAlign w:val="subscript"/>
        </w:rPr>
        <w:t>2</w:t>
      </w:r>
      <w:r>
        <w:rPr>
          <w:sz w:val="20"/>
          <w:szCs w:val="20"/>
        </w:rPr>
        <w:t xml:space="preserve"> </w:t>
      </w:r>
      <w:r>
        <w:rPr>
          <w:sz w:val="20"/>
          <w:szCs w:val="20"/>
        </w:rPr>
        <w:t>bathrooms, and each home can be customized to include certain features including, among others, fireplaces, central air conditioning, mini-split climate control, overhead heat ducts, stipple-textured ceilings, decorative wood grain vinyl floors, wood cabin</w:t>
      </w:r>
      <w:r>
        <w:rPr>
          <w:sz w:val="20"/>
          <w:szCs w:val="20"/>
        </w:rPr>
        <w:t>etry and energy conservation elements.</w:t>
      </w:r>
    </w:p>
    <w:p w:rsidR="00000000" w:rsidRDefault="001578C4">
      <w:pPr>
        <w:pStyle w:val="a3"/>
        <w:spacing w:before="0" w:beforeAutospacing="0" w:after="240" w:afterAutospacing="0"/>
        <w:ind w:firstLine="720"/>
        <w:divId w:val="1841234993"/>
        <w:rPr>
          <w:sz w:val="20"/>
          <w:szCs w:val="20"/>
        </w:rPr>
      </w:pPr>
      <w:r>
        <w:rPr>
          <w:sz w:val="20"/>
          <w:szCs w:val="20"/>
        </w:rPr>
        <w:t>The manufactured homes we build are constructed in accordance with the construction and safety standards of HUD. Our Texas factories are certified to build homes according to the Texas Industrialized Housing and Build</w:t>
      </w:r>
      <w:r>
        <w:rPr>
          <w:sz w:val="20"/>
          <w:szCs w:val="20"/>
        </w:rPr>
        <w:t>ings law (known as the Texas Modular Code) and our Georgia factory is certified to build homes according to Georgia state construction codes. In addition to traditional manufactured homes, we offer a diverse assortment of tiny houses, which are recreationa</w:t>
      </w:r>
      <w:r>
        <w:rPr>
          <w:sz w:val="20"/>
          <w:szCs w:val="20"/>
        </w:rPr>
        <w:t>l structures between 320 and 399 square feet in size that are used as temporary dwellings, can be pulled by a pick-up truck and are generally aesthetically similar to larger homes. Our tiny houses are built in a variety of models and floor plans and typica</w:t>
      </w:r>
      <w:r>
        <w:rPr>
          <w:sz w:val="20"/>
          <w:szCs w:val="20"/>
        </w:rPr>
        <w:t>lly range from 1 to 3 bedrooms with 1 to 2 bathrooms. Tiny houses do not need to be built to HUD standards.</w:t>
      </w:r>
    </w:p>
    <w:p w:rsidR="00000000" w:rsidRDefault="001578C4">
      <w:pPr>
        <w:pStyle w:val="a3"/>
        <w:spacing w:before="0" w:beforeAutospacing="0" w:after="240" w:afterAutospacing="0"/>
        <w:ind w:firstLine="720"/>
        <w:divId w:val="1841234993"/>
        <w:rPr>
          <w:sz w:val="20"/>
          <w:szCs w:val="20"/>
        </w:rPr>
      </w:pPr>
      <w:r>
        <w:rPr>
          <w:b/>
          <w:bCs/>
          <w:i/>
          <w:iCs/>
          <w:sz w:val="20"/>
          <w:szCs w:val="20"/>
        </w:rPr>
        <w:t xml:space="preserve">Manufacturing Process. </w:t>
      </w:r>
      <w:r>
        <w:rPr>
          <w:sz w:val="20"/>
          <w:szCs w:val="20"/>
        </w:rPr>
        <w:t>Our manufactured homes are entirely constructed and equipped at our three factories. Our homes are constructed using high-vol</w:t>
      </w:r>
      <w:r>
        <w:rPr>
          <w:sz w:val="20"/>
          <w:szCs w:val="20"/>
        </w:rPr>
        <w:t>ume production techniques and employ approximately 150 to 275 employees at each facility. Most of our homes are constructed in one or more sections (or floors) on a steel chassis. Each section is assembled in stages beginning with the construction of the c</w:t>
      </w:r>
      <w:r>
        <w:rPr>
          <w:sz w:val="20"/>
          <w:szCs w:val="20"/>
        </w:rPr>
        <w:t>hassis, followed by the addition of other constructed and purchased components and ending with a final quality control inspection. The efficiency of the production process and the benefits of constructing homes in a controlled factory environment enable us</w:t>
      </w:r>
      <w:r>
        <w:rPr>
          <w:sz w:val="20"/>
          <w:szCs w:val="20"/>
        </w:rPr>
        <w:t xml:space="preserve"> to produce homes in less time, generating less waste and at a lower cost per-square-foot than traditional home building. The finished home is then transported directly to a customer at a retail sales center, work site or manufactured home community. Durin</w:t>
      </w:r>
      <w:r>
        <w:rPr>
          <w:sz w:val="20"/>
          <w:szCs w:val="20"/>
        </w:rPr>
        <w:t>g the years ended December 31, 2022 and 2021 we sold 4,189 and 3,635 home sections, including 139 and 230 tiny houses, respectively.</w:t>
      </w:r>
    </w:p>
    <w:p w:rsidR="00000000" w:rsidRDefault="001578C4">
      <w:pPr>
        <w:pStyle w:val="a3"/>
        <w:spacing w:before="480" w:beforeAutospacing="0" w:after="0" w:afterAutospacing="0"/>
        <w:jc w:val="center"/>
        <w:divId w:val="1536694783"/>
        <w:rPr>
          <w:sz w:val="20"/>
          <w:szCs w:val="20"/>
        </w:rPr>
      </w:pPr>
      <w:r>
        <w:rPr>
          <w:sz w:val="20"/>
          <w:szCs w:val="20"/>
        </w:rPr>
        <w:t>10</w:t>
      </w:r>
    </w:p>
    <w:p w:rsidR="00000000" w:rsidRDefault="001578C4">
      <w:pPr>
        <w:pStyle w:val="a3"/>
        <w:spacing w:before="0" w:beforeAutospacing="0" w:after="600" w:afterAutospacing="0"/>
        <w:divId w:val="1775325271"/>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1045985481"/>
        <w:rPr>
          <w:sz w:val="20"/>
          <w:szCs w:val="20"/>
        </w:rPr>
      </w:pPr>
      <w:r>
        <w:rPr>
          <w:b/>
          <w:bCs/>
          <w:i/>
          <w:iCs/>
          <w:sz w:val="20"/>
          <w:szCs w:val="20"/>
        </w:rPr>
        <w:t xml:space="preserve">Manufacturing Facilities. </w:t>
      </w:r>
      <w:r>
        <w:rPr>
          <w:sz w:val="20"/>
          <w:szCs w:val="20"/>
        </w:rPr>
        <w:t>We currently operate three manufacturing facilitie</w:t>
      </w:r>
      <w:r>
        <w:rPr>
          <w:sz w:val="20"/>
          <w:szCs w:val="20"/>
        </w:rPr>
        <w:t>s located in Fort Worth, Texas, Commerce, Texas and Eatonton, Georgia, each of which range in size from approximately 97,000 to 388,000 square feet. The production schedules for our manufacturing facilities are based on wholesale orders received from distr</w:t>
      </w:r>
      <w:r>
        <w:rPr>
          <w:sz w:val="20"/>
          <w:szCs w:val="20"/>
        </w:rPr>
        <w:t>ibutors, which fluctuate from week to week. In general, our facilities are structured to operate on one 8- to 9-hour shift per day, five days per week. We currently manufacture a typical home in approximately three to six production days. For the years end</w:t>
      </w:r>
      <w:r>
        <w:rPr>
          <w:sz w:val="20"/>
          <w:szCs w:val="20"/>
        </w:rPr>
        <w:t>ed December 31, 2022 and 2021, we produced, on average, approximately 70 home sections per week, or 60 fully-completed homes.</w:t>
      </w:r>
    </w:p>
    <w:p w:rsidR="00000000" w:rsidRDefault="001578C4">
      <w:pPr>
        <w:pStyle w:val="a3"/>
        <w:spacing w:before="0" w:beforeAutospacing="0" w:after="240" w:afterAutospacing="0"/>
        <w:ind w:firstLine="720"/>
        <w:divId w:val="1045985481"/>
        <w:rPr>
          <w:sz w:val="20"/>
          <w:szCs w:val="20"/>
        </w:rPr>
      </w:pPr>
      <w:r>
        <w:rPr>
          <w:b/>
          <w:bCs/>
          <w:i/>
          <w:iCs/>
          <w:sz w:val="20"/>
          <w:szCs w:val="20"/>
        </w:rPr>
        <w:t xml:space="preserve">Raw Materials and Suppliers. </w:t>
      </w:r>
      <w:r>
        <w:rPr>
          <w:sz w:val="20"/>
          <w:szCs w:val="20"/>
        </w:rPr>
        <w:t>The principal materials used in the production of our manufactured homes include wood, wood products,</w:t>
      </w:r>
      <w:r>
        <w:rPr>
          <w:sz w:val="20"/>
          <w:szCs w:val="20"/>
        </w:rPr>
        <w:t xml:space="preserve"> steel, aluminum, gypsum wallboard, windows, doors, fiberglass insulation, carpet, vinyl, fasteners, plumbing materials, appliances and electrical items. We currently buy these materials from various third-party manufacturers and distributors. We procure m</w:t>
      </w:r>
      <w:r>
        <w:rPr>
          <w:sz w:val="20"/>
          <w:szCs w:val="20"/>
        </w:rPr>
        <w:t>ultiple sources of supplies for all key materials in order to mitigate any supply chain risk. We intend to continue seeking greater direct sourcing of materials from original manufacturers. This will allow us to save costs, gain greater control over the qu</w:t>
      </w:r>
      <w:r>
        <w:rPr>
          <w:sz w:val="20"/>
          <w:szCs w:val="20"/>
        </w:rPr>
        <w:t>ality of the materials we use in our products and increase customization to meet our customers’ changing preferences. The inability to obtain any materials used in the production of our homes, whether resulting from material shortages, limitation of suppli</w:t>
      </w:r>
      <w:r>
        <w:rPr>
          <w:sz w:val="20"/>
          <w:szCs w:val="20"/>
        </w:rPr>
        <w:t xml:space="preserve">er facilities or other events affecting production of component parts, may affect our ability to meet or maintain production requirements. </w:t>
      </w:r>
      <w:r>
        <w:rPr>
          <w:sz w:val="20"/>
          <w:szCs w:val="20"/>
          <w:shd w:val="clear" w:color="auto" w:fill="FFFFFF"/>
        </w:rPr>
        <w:t>Pricing and availability of certain raw materials were volatile during 2022 and 2021 due to a number of factors in th</w:t>
      </w:r>
      <w:r>
        <w:rPr>
          <w:sz w:val="20"/>
          <w:szCs w:val="20"/>
        </w:rPr>
        <w:t>e economic environment. We continue to monitor and react to inflation in these materials by maintaining a focus on our product pricing in response to higher materials costs.</w:t>
      </w:r>
    </w:p>
    <w:p w:rsidR="00000000" w:rsidRDefault="001578C4">
      <w:pPr>
        <w:pStyle w:val="a3"/>
        <w:spacing w:before="0" w:beforeAutospacing="0" w:after="240" w:afterAutospacing="0"/>
        <w:ind w:firstLine="720"/>
        <w:divId w:val="1045985481"/>
        <w:rPr>
          <w:sz w:val="20"/>
          <w:szCs w:val="20"/>
        </w:rPr>
      </w:pPr>
      <w:r>
        <w:rPr>
          <w:b/>
          <w:bCs/>
          <w:i/>
          <w:iCs/>
          <w:sz w:val="20"/>
          <w:szCs w:val="20"/>
        </w:rPr>
        <w:t xml:space="preserve">Warranties. </w:t>
      </w:r>
      <w:r>
        <w:rPr>
          <w:sz w:val="20"/>
          <w:szCs w:val="20"/>
        </w:rPr>
        <w:t>We provide the retail home buyer with a one-year limited warranty from</w:t>
      </w:r>
      <w:r>
        <w:rPr>
          <w:sz w:val="20"/>
          <w:szCs w:val="20"/>
        </w:rPr>
        <w:t xml:space="preserve"> the date of purchase covering defects in material or workmanship in home structure, plumbing and electrical systems. Our warranty does not extend to installation and setup of the home, which is generally arranged by the retailer. Appliances, carpeting, ro</w:t>
      </w:r>
      <w:r>
        <w:rPr>
          <w:sz w:val="20"/>
          <w:szCs w:val="20"/>
        </w:rPr>
        <w:t>ofing and similar items are warranted by their original manufacturer for various lengths of time. At this time, we do not provide any warranties with respect to tiny houses.</w:t>
      </w:r>
    </w:p>
    <w:p w:rsidR="00000000" w:rsidRDefault="001578C4">
      <w:pPr>
        <w:pStyle w:val="a3"/>
        <w:spacing w:before="0" w:beforeAutospacing="0" w:after="240" w:afterAutospacing="0"/>
        <w:divId w:val="1045985481"/>
        <w:rPr>
          <w:b/>
          <w:bCs/>
          <w:sz w:val="20"/>
          <w:szCs w:val="20"/>
        </w:rPr>
      </w:pPr>
      <w:r>
        <w:rPr>
          <w:b/>
          <w:bCs/>
          <w:sz w:val="20"/>
          <w:szCs w:val="20"/>
        </w:rPr>
        <w:t>Distribution</w:t>
      </w:r>
    </w:p>
    <w:p w:rsidR="00000000" w:rsidRDefault="001578C4">
      <w:pPr>
        <w:pStyle w:val="a3"/>
        <w:spacing w:before="0" w:beforeAutospacing="0" w:after="240" w:afterAutospacing="0"/>
        <w:ind w:firstLine="720"/>
        <w:divId w:val="1045985481"/>
        <w:rPr>
          <w:sz w:val="20"/>
          <w:szCs w:val="20"/>
        </w:rPr>
      </w:pPr>
      <w:r>
        <w:rPr>
          <w:sz w:val="20"/>
          <w:szCs w:val="20"/>
        </w:rPr>
        <w:t>As of December </w:t>
      </w:r>
      <w:r>
        <w:rPr>
          <w:sz w:val="20"/>
          <w:szCs w:val="20"/>
        </w:rPr>
        <w:t>31, 2022, we distribute our manufactured homes primarily across 15 states through a network of 156 independent retail locations, 13 company-owned retail locations and direct sales to owners of manufactured home communities. As is common in the industry, ou</w:t>
      </w:r>
      <w:r>
        <w:rPr>
          <w:sz w:val="20"/>
          <w:szCs w:val="20"/>
        </w:rPr>
        <w:t xml:space="preserve">r independent distributors typically sell manufactured homes produced by other manufacturers in addition to our manufactured homes. Additionally, some independent retailers operate multiple sales outlets. During the years ended December 31, 2022 and 2021, </w:t>
      </w:r>
      <w:r>
        <w:rPr>
          <w:sz w:val="20"/>
          <w:szCs w:val="20"/>
        </w:rPr>
        <w:t>no independent retailer accounted for 10% or more of our manufacturing sales.</w:t>
      </w:r>
    </w:p>
    <w:p w:rsidR="00000000" w:rsidRDefault="001578C4">
      <w:pPr>
        <w:pStyle w:val="a3"/>
        <w:spacing w:before="480" w:beforeAutospacing="0" w:after="0" w:afterAutospacing="0"/>
        <w:jc w:val="center"/>
        <w:divId w:val="1927304431"/>
        <w:rPr>
          <w:sz w:val="20"/>
          <w:szCs w:val="20"/>
        </w:rPr>
      </w:pPr>
      <w:r>
        <w:rPr>
          <w:sz w:val="20"/>
          <w:szCs w:val="20"/>
        </w:rPr>
        <w:t>11</w:t>
      </w:r>
    </w:p>
    <w:p w:rsidR="00000000" w:rsidRDefault="001578C4">
      <w:pPr>
        <w:pStyle w:val="a3"/>
        <w:spacing w:before="0" w:beforeAutospacing="0" w:after="600" w:afterAutospacing="0"/>
        <w:divId w:val="299962480"/>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1603875600"/>
        <w:rPr>
          <w:sz w:val="20"/>
          <w:szCs w:val="20"/>
        </w:rPr>
      </w:pPr>
      <w:r>
        <w:rPr>
          <w:sz w:val="20"/>
          <w:szCs w:val="20"/>
        </w:rPr>
        <w:t xml:space="preserve">Below is a list of the states in which we sold most of our manufactured homes and the approximate percentage of those sales to our </w:t>
      </w:r>
      <w:r>
        <w:rPr>
          <w:sz w:val="20"/>
          <w:szCs w:val="20"/>
        </w:rPr>
        <w:t xml:space="preserve">total product sales: </w:t>
      </w:r>
    </w:p>
    <w:tbl>
      <w:tblPr>
        <w:tblW w:w="4000" w:type="pct"/>
        <w:tblCellMar>
          <w:top w:w="15" w:type="dxa"/>
          <w:left w:w="0" w:type="dxa"/>
          <w:bottom w:w="15" w:type="dxa"/>
          <w:right w:w="0" w:type="dxa"/>
        </w:tblCellMar>
        <w:tblLook w:val="04A0" w:firstRow="1" w:lastRow="0" w:firstColumn="1" w:lastColumn="0" w:noHBand="0" w:noVBand="1"/>
      </w:tblPr>
      <w:tblGrid>
        <w:gridCol w:w="4663"/>
        <w:gridCol w:w="160"/>
        <w:gridCol w:w="694"/>
        <w:gridCol w:w="267"/>
        <w:gridCol w:w="694"/>
        <w:gridCol w:w="167"/>
      </w:tblGrid>
      <w:tr w:rsidR="00000000">
        <w:trPr>
          <w:divId w:val="1603875600"/>
          <w:trHeight w:val="20"/>
        </w:trPr>
        <w:tc>
          <w:tcPr>
            <w:tcW w:w="3641" w:type="pct"/>
            <w:tcMar>
              <w:top w:w="0" w:type="dxa"/>
              <w:left w:w="0" w:type="dxa"/>
              <w:bottom w:w="0" w:type="dxa"/>
              <w:right w:w="0" w:type="dxa"/>
            </w:tcMar>
            <w:vAlign w:val="bottom"/>
            <w:hideMark/>
          </w:tcPr>
          <w:p w:rsidR="00000000" w:rsidRDefault="001578C4">
            <w:pPr>
              <w:pStyle w:val="a3"/>
              <w:spacing w:before="0" w:beforeAutospacing="0" w:after="0" w:afterAutospacing="0"/>
              <w:divId w:val="55281446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862279466"/>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82090926"/>
              <w:rPr>
                <w:sz w:val="20"/>
                <w:szCs w:val="20"/>
              </w:rPr>
            </w:pPr>
            <w:r>
              <w:rPr>
                <w:sz w:val="2"/>
                <w:szCs w:val="2"/>
              </w:rPr>
              <w:t>​</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20977993"/>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437680453"/>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19246496"/>
              <w:rPr>
                <w:sz w:val="20"/>
                <w:szCs w:val="20"/>
              </w:rPr>
            </w:pPr>
            <w:r>
              <w:rPr>
                <w:sz w:val="2"/>
                <w:szCs w:val="2"/>
              </w:rPr>
              <w:t>​</w:t>
            </w:r>
          </w:p>
        </w:tc>
      </w:tr>
      <w:tr w:rsidR="00000000">
        <w:trPr>
          <w:divId w:val="1603875600"/>
        </w:trPr>
        <w:tc>
          <w:tcPr>
            <w:tcW w:w="364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r>
      <w:tr w:rsidR="00000000">
        <w:trPr>
          <w:divId w:val="1603875600"/>
        </w:trPr>
        <w:tc>
          <w:tcPr>
            <w:tcW w:w="364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r>
      <w:tr w:rsidR="00000000">
        <w:trPr>
          <w:divId w:val="1603875600"/>
        </w:trPr>
        <w:tc>
          <w:tcPr>
            <w:tcW w:w="364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r>
      <w:tr w:rsidR="00000000">
        <w:trPr>
          <w:divId w:val="1603875600"/>
        </w:trPr>
        <w:tc>
          <w:tcPr>
            <w:tcW w:w="364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of 2022</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of 2021</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r>
      <w:tr w:rsidR="00000000">
        <w:trPr>
          <w:divId w:val="1603875600"/>
        </w:trPr>
        <w:tc>
          <w:tcPr>
            <w:tcW w:w="364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Total</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Total</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r>
      <w:tr w:rsidR="00000000">
        <w:trPr>
          <w:divId w:val="1603875600"/>
        </w:trPr>
        <w:tc>
          <w:tcPr>
            <w:tcW w:w="3641"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Location</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Net Sales</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Net Sales</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r>
      <w:tr w:rsidR="00000000">
        <w:trPr>
          <w:divId w:val="1603875600"/>
        </w:trPr>
        <w:tc>
          <w:tcPr>
            <w:tcW w:w="364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Texas</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w:t>
            </w:r>
            <w:r>
              <w:rPr>
                <w:sz w:val="20"/>
                <w:szCs w:val="20"/>
              </w:rPr>
              <w:t>3</w:t>
            </w:r>
          </w:p>
        </w:tc>
        <w:tc>
          <w:tcPr>
            <w:tcW w:w="1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w:t>
            </w:r>
            <w:r>
              <w:rPr>
                <w:sz w:val="20"/>
                <w:szCs w:val="20"/>
              </w:rPr>
              <w:t>0</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603875600"/>
        </w:trPr>
        <w:tc>
          <w:tcPr>
            <w:tcW w:w="364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Georgia</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r>
              <w:rPr>
                <w:sz w:val="20"/>
                <w:szCs w:val="20"/>
              </w:rPr>
              <w:t>6</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603875600"/>
        </w:trPr>
        <w:tc>
          <w:tcPr>
            <w:tcW w:w="364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Florida</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w:t>
            </w:r>
          </w:p>
        </w:tc>
        <w:tc>
          <w:tcPr>
            <w:tcW w:w="1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603875600"/>
        </w:trPr>
        <w:tc>
          <w:tcPr>
            <w:tcW w:w="364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Alabama</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603875600"/>
        </w:trPr>
        <w:tc>
          <w:tcPr>
            <w:tcW w:w="36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Arizona</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w:t>
            </w:r>
          </w:p>
        </w:tc>
        <w:tc>
          <w:tcPr>
            <w:tcW w:w="1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603875600"/>
        </w:trPr>
        <w:tc>
          <w:tcPr>
            <w:tcW w:w="364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Louisiana</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603875600"/>
        </w:trPr>
        <w:tc>
          <w:tcPr>
            <w:tcW w:w="364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Oklahoma</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w:t>
            </w:r>
          </w:p>
        </w:tc>
        <w:tc>
          <w:tcPr>
            <w:tcW w:w="1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603875600"/>
        </w:trPr>
        <w:tc>
          <w:tcPr>
            <w:tcW w:w="364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North Carolina</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603875600"/>
        </w:trPr>
        <w:tc>
          <w:tcPr>
            <w:tcW w:w="36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New Mexico</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w:t>
            </w:r>
          </w:p>
        </w:tc>
        <w:tc>
          <w:tcPr>
            <w:tcW w:w="1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603875600"/>
        </w:trPr>
        <w:tc>
          <w:tcPr>
            <w:tcW w:w="364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South Carolina</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603875600"/>
        </w:trPr>
        <w:tc>
          <w:tcPr>
            <w:tcW w:w="364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Kansas</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603875600"/>
        </w:trPr>
        <w:tc>
          <w:tcPr>
            <w:tcW w:w="364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Colorado</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603875600"/>
        </w:trPr>
        <w:tc>
          <w:tcPr>
            <w:tcW w:w="364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Kentucky</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603875600"/>
        </w:trPr>
        <w:tc>
          <w:tcPr>
            <w:tcW w:w="364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bl>
    <w:p w:rsidR="00000000" w:rsidRDefault="001578C4">
      <w:pPr>
        <w:pStyle w:val="a3"/>
        <w:spacing w:before="0" w:beforeAutospacing="0" w:after="0" w:afterAutospacing="0"/>
        <w:divId w:val="1603875600"/>
        <w:rPr>
          <w:sz w:val="20"/>
          <w:szCs w:val="20"/>
        </w:rPr>
      </w:pPr>
      <w:r>
        <w:rPr>
          <w:sz w:val="20"/>
          <w:szCs w:val="20"/>
        </w:rPr>
        <w:t>​</w:t>
      </w:r>
    </w:p>
    <w:p w:rsidR="00000000" w:rsidRDefault="001578C4">
      <w:pPr>
        <w:pStyle w:val="a3"/>
        <w:spacing w:before="0" w:beforeAutospacing="0" w:after="240" w:afterAutospacing="0"/>
        <w:ind w:firstLine="720"/>
        <w:divId w:val="1603875600"/>
        <w:rPr>
          <w:sz w:val="20"/>
          <w:szCs w:val="20"/>
        </w:rPr>
      </w:pPr>
      <w:r>
        <w:rPr>
          <w:sz w:val="20"/>
          <w:szCs w:val="20"/>
        </w:rPr>
        <w:t>In 2022 and 2021, we also sold homes in Arkansas, Iowa, Illinois, Indiana, Michigan, Mississippi, Missouri, Nevada, Ohio, Pennsylvania, Tennessee, Utah, Virginia and Wisconsin. We continually seek to increase our wholesale shipments by growing sales at our</w:t>
      </w:r>
      <w:r>
        <w:rPr>
          <w:sz w:val="20"/>
          <w:szCs w:val="20"/>
        </w:rPr>
        <w:t xml:space="preserve"> existing independent retailers and by finding new independent retailers to sell our homes. We provide comprehensive sales training to retail sales associates and bring them to our manufacturing facilities for product training and to view new product desig</w:t>
      </w:r>
      <w:r>
        <w:rPr>
          <w:sz w:val="20"/>
          <w:szCs w:val="20"/>
        </w:rPr>
        <w:t>ns as they are developed. These training seminars facilitate the sale of our homes by increasing the skill and knowledge of the retail sales consultants. Additionally, we display our products at trade shows and support our retailers through the distributio</w:t>
      </w:r>
      <w:r>
        <w:rPr>
          <w:sz w:val="20"/>
          <w:szCs w:val="20"/>
        </w:rPr>
        <w:t>n of floor plan literature, brochures, decor selection displays and point of sale promotional material, as well as internet-based marketing assistance. We believe we have the most comprehensive printed catalog of manufactured housing products in the indust</w:t>
      </w:r>
      <w:r>
        <w:rPr>
          <w:sz w:val="20"/>
          <w:szCs w:val="20"/>
        </w:rPr>
        <w:t>ry</w:t>
      </w:r>
      <w:r>
        <w:rPr>
          <w:sz w:val="20"/>
          <w:szCs w:val="20"/>
        </w:rPr>
        <w:t>.</w:t>
      </w:r>
    </w:p>
    <w:p w:rsidR="00000000" w:rsidRDefault="001578C4">
      <w:pPr>
        <w:pStyle w:val="a3"/>
        <w:spacing w:before="0" w:beforeAutospacing="0" w:after="240" w:afterAutospacing="0"/>
        <w:ind w:firstLine="720"/>
        <w:divId w:val="1603875600"/>
        <w:rPr>
          <w:sz w:val="20"/>
          <w:szCs w:val="20"/>
        </w:rPr>
      </w:pPr>
      <w:r>
        <w:rPr>
          <w:sz w:val="20"/>
          <w:szCs w:val="20"/>
        </w:rPr>
        <w:t>Our independent retailers generally either pay cash to purchase inventory or finance their inventory needs through our consignment arrangements or financed sales. Certain of our independent retailers finance a portion of their inventory through wholesale f</w:t>
      </w:r>
      <w:r>
        <w:rPr>
          <w:sz w:val="20"/>
          <w:szCs w:val="20"/>
        </w:rPr>
        <w:t>loor plan financing arrangements with third parties. In such cases, we verify the order with the third party, then manufacture the home and ship it to the retailer. Payment is due from the third-party lender upon shipment of the product to the retailer and</w:t>
      </w:r>
      <w:r>
        <w:rPr>
          <w:sz w:val="20"/>
          <w:szCs w:val="20"/>
        </w:rPr>
        <w:t>, depending on the terms of each arrangement, we may or may not have limited repurchase obligations associated with this inventory. The maximum amount of our contingent obligations under such repurchase agreements was approximately $8,925,000 and $4,908,00</w:t>
      </w:r>
      <w:r>
        <w:rPr>
          <w:sz w:val="20"/>
          <w:szCs w:val="20"/>
        </w:rPr>
        <w:t>0 as of December 31, 2022 and 2021, respectively, without reduction for the resale value of the homes.</w:t>
      </w:r>
    </w:p>
    <w:p w:rsidR="00000000" w:rsidRDefault="001578C4">
      <w:pPr>
        <w:pStyle w:val="a3"/>
        <w:spacing w:before="0" w:beforeAutospacing="0" w:after="240" w:afterAutospacing="0"/>
        <w:ind w:firstLine="720"/>
        <w:divId w:val="1603875600"/>
        <w:rPr>
          <w:sz w:val="20"/>
          <w:szCs w:val="20"/>
        </w:rPr>
      </w:pPr>
      <w:r>
        <w:rPr>
          <w:sz w:val="20"/>
          <w:szCs w:val="20"/>
        </w:rPr>
        <w:t>Approximately 63% of our 2022 product sales were attributable to our independent retail distributors, 9% to our company-owned retail locations and 29% di</w:t>
      </w:r>
      <w:r>
        <w:rPr>
          <w:sz w:val="20"/>
          <w:szCs w:val="20"/>
        </w:rPr>
        <w:t>rectly to owners of manufactured housing communities. Approximately 57% of our 2021 product sales were attributable to our independent retail distributors, 13% to our company-owned retail locations and 30% directly to owners of manufactured housing communi</w:t>
      </w:r>
      <w:r>
        <w:rPr>
          <w:sz w:val="20"/>
          <w:szCs w:val="20"/>
        </w:rPr>
        <w:t xml:space="preserve">ties. </w:t>
      </w:r>
    </w:p>
    <w:p w:rsidR="00000000" w:rsidRDefault="001578C4">
      <w:pPr>
        <w:pStyle w:val="a3"/>
        <w:spacing w:before="0" w:beforeAutospacing="0" w:after="240" w:afterAutospacing="0"/>
        <w:ind w:firstLine="720"/>
        <w:divId w:val="1603875600"/>
        <w:rPr>
          <w:sz w:val="20"/>
          <w:szCs w:val="20"/>
        </w:rPr>
      </w:pPr>
      <w:r>
        <w:rPr>
          <w:sz w:val="20"/>
          <w:szCs w:val="20"/>
        </w:rPr>
        <w:t>As of December 31, 2022, we operate 13 company-owned retail locations. Our company-owned locations allow us to improve the customer experience through all steps of the buying process, from manufacturing and design to sales, financing and customer se</w:t>
      </w:r>
      <w:r>
        <w:rPr>
          <w:sz w:val="20"/>
          <w:szCs w:val="20"/>
        </w:rPr>
        <w:t>rvice. This also gives us a direct window into consumer preferences and lending opportunities. We believe that our company-owned stores will, on average, be more productive than our independent retail locations and carry higher gross margins.</w:t>
      </w:r>
    </w:p>
    <w:p w:rsidR="00000000" w:rsidRDefault="001578C4">
      <w:pPr>
        <w:pStyle w:val="a3"/>
        <w:spacing w:before="480" w:beforeAutospacing="0" w:after="0" w:afterAutospacing="0"/>
        <w:jc w:val="center"/>
        <w:divId w:val="2081639070"/>
        <w:rPr>
          <w:sz w:val="20"/>
          <w:szCs w:val="20"/>
        </w:rPr>
      </w:pPr>
      <w:r>
        <w:rPr>
          <w:sz w:val="20"/>
          <w:szCs w:val="20"/>
        </w:rPr>
        <w:t>12</w:t>
      </w:r>
    </w:p>
    <w:p w:rsidR="00000000" w:rsidRDefault="001578C4">
      <w:pPr>
        <w:pStyle w:val="a3"/>
        <w:spacing w:before="0" w:beforeAutospacing="0" w:after="600" w:afterAutospacing="0"/>
        <w:divId w:val="2006739822"/>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263265066"/>
        <w:rPr>
          <w:b/>
          <w:bCs/>
          <w:sz w:val="20"/>
          <w:szCs w:val="20"/>
        </w:rPr>
      </w:pPr>
      <w:r>
        <w:rPr>
          <w:b/>
          <w:bCs/>
          <w:sz w:val="20"/>
          <w:szCs w:val="20"/>
        </w:rPr>
        <w:t>Sales and Marketing</w:t>
      </w:r>
    </w:p>
    <w:p w:rsidR="00000000" w:rsidRDefault="001578C4">
      <w:pPr>
        <w:pStyle w:val="a3"/>
        <w:spacing w:before="0" w:beforeAutospacing="0" w:after="240" w:afterAutospacing="0"/>
        <w:ind w:firstLine="720"/>
        <w:divId w:val="263265066"/>
        <w:rPr>
          <w:sz w:val="20"/>
          <w:szCs w:val="20"/>
        </w:rPr>
      </w:pPr>
      <w:r>
        <w:rPr>
          <w:sz w:val="20"/>
          <w:szCs w:val="20"/>
        </w:rPr>
        <w:t>Our corporate marketing efforts focus on increasing our brand awareness and communicating our commitment to quality along with the many other competitive advantages our company offers. Our marketing str</w:t>
      </w:r>
      <w:r>
        <w:rPr>
          <w:sz w:val="20"/>
          <w:szCs w:val="20"/>
        </w:rPr>
        <w:t xml:space="preserve">ategy is to offer several lines of manufactured homes that appeal to a wide range of home buyers, continually elevate awareness of our brand and generate demand for our products. We rely on a number of channels in this area, including digital advertising, </w:t>
      </w:r>
      <w:r>
        <w:rPr>
          <w:sz w:val="20"/>
          <w:szCs w:val="20"/>
        </w:rPr>
        <w:t xml:space="preserve">email marketing, social media and affiliate marketing, as well as through various strategic partnerships. We maintain our website at www.legacyhousingcorp.com. </w:t>
      </w:r>
    </w:p>
    <w:p w:rsidR="00000000" w:rsidRDefault="001578C4">
      <w:pPr>
        <w:pStyle w:val="a3"/>
        <w:spacing w:before="0" w:beforeAutospacing="0" w:after="240" w:afterAutospacing="0"/>
        <w:ind w:firstLine="720"/>
        <w:divId w:val="263265066"/>
        <w:rPr>
          <w:sz w:val="20"/>
          <w:szCs w:val="20"/>
        </w:rPr>
      </w:pPr>
      <w:r>
        <w:rPr>
          <w:sz w:val="20"/>
          <w:szCs w:val="20"/>
        </w:rPr>
        <w:t>Our sales and marketing strategy focuses on households with annual incomes of less than $60,000</w:t>
      </w:r>
      <w:r>
        <w:rPr>
          <w:sz w:val="20"/>
          <w:szCs w:val="20"/>
        </w:rPr>
        <w:t xml:space="preserve"> which includes young families, working class families and persons age 50 and older. We also market to other types of customers, including owners of manufactured home communities, buyers interested in tiny houses, recreational buyers and houses for workfor</w:t>
      </w:r>
      <w:r>
        <w:rPr>
          <w:sz w:val="20"/>
          <w:szCs w:val="20"/>
        </w:rPr>
        <w:t>ces or man-camp housing. Additionally, we continue to be well-positioned to react to any increase in demand for affordable, quickly-delivered manufactured homes as a result of unforeseen harsh weather conditions and similar events. All of our customers are</w:t>
      </w:r>
      <w:r>
        <w:rPr>
          <w:sz w:val="20"/>
          <w:szCs w:val="20"/>
        </w:rPr>
        <w:t xml:space="preserve"> located in the United States. During the years ended December 31, 2022 and 2021, no customer accounted for more than 10% of our net sales. </w:t>
      </w:r>
    </w:p>
    <w:p w:rsidR="00000000" w:rsidRDefault="001578C4">
      <w:pPr>
        <w:pStyle w:val="a3"/>
        <w:spacing w:before="0" w:beforeAutospacing="0" w:after="240" w:afterAutospacing="0"/>
        <w:divId w:val="263265066"/>
        <w:rPr>
          <w:b/>
          <w:bCs/>
          <w:sz w:val="20"/>
          <w:szCs w:val="20"/>
        </w:rPr>
      </w:pPr>
      <w:r>
        <w:rPr>
          <w:b/>
          <w:bCs/>
          <w:sz w:val="20"/>
          <w:szCs w:val="20"/>
        </w:rPr>
        <w:t>Financing Solutions for Our Customers</w:t>
      </w:r>
    </w:p>
    <w:p w:rsidR="00000000" w:rsidRDefault="001578C4">
      <w:pPr>
        <w:pStyle w:val="a3"/>
        <w:spacing w:before="0" w:beforeAutospacing="0" w:after="240" w:afterAutospacing="0"/>
        <w:ind w:firstLine="720"/>
        <w:divId w:val="263265066"/>
        <w:rPr>
          <w:sz w:val="20"/>
          <w:szCs w:val="20"/>
        </w:rPr>
      </w:pPr>
      <w:r>
        <w:rPr>
          <w:sz w:val="20"/>
          <w:szCs w:val="20"/>
        </w:rPr>
        <w:t>We offer three types of financing solutions: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63265066"/>
        </w:trPr>
        <w:tc>
          <w:tcPr>
            <w:tcW w:w="720" w:type="dxa"/>
            <w:vAlign w:val="center"/>
            <w:hideMark/>
          </w:tcPr>
          <w:p w:rsidR="00000000" w:rsidRDefault="001578C4">
            <w:pPr>
              <w:rPr>
                <w:sz w:val="20"/>
                <w:szCs w:val="20"/>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b/>
                <w:bCs/>
                <w:i/>
                <w:iCs/>
                <w:sz w:val="20"/>
                <w:szCs w:val="20"/>
              </w:rPr>
              <w:t xml:space="preserve">Floor Plan Financing. </w:t>
            </w:r>
            <w:r>
              <w:rPr>
                <w:rFonts w:eastAsia="Times New Roman"/>
                <w:sz w:val="20"/>
                <w:szCs w:val="20"/>
              </w:rPr>
              <w:t>We cons</w:t>
            </w:r>
            <w:r>
              <w:rPr>
                <w:rFonts w:eastAsia="Times New Roman"/>
                <w:sz w:val="20"/>
                <w:szCs w:val="20"/>
              </w:rPr>
              <w:t>ign inventory or provide wholesale financing to our independent retailers.</w:t>
            </w:r>
          </w:p>
        </w:tc>
      </w:tr>
    </w:tbl>
    <w:p w:rsidR="00000000" w:rsidRDefault="001578C4">
      <w:pPr>
        <w:divId w:val="2632650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63265066"/>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b/>
                <w:bCs/>
                <w:i/>
                <w:iCs/>
                <w:sz w:val="20"/>
                <w:szCs w:val="20"/>
              </w:rPr>
              <w:t xml:space="preserve">Consumer Financing. </w:t>
            </w:r>
            <w:r>
              <w:rPr>
                <w:rFonts w:eastAsia="Times New Roman"/>
                <w:sz w:val="20"/>
                <w:szCs w:val="20"/>
              </w:rPr>
              <w:t>We provide consumer financing for our products sold to end-users through both independent and our company-owned retail locations.</w:t>
            </w:r>
          </w:p>
        </w:tc>
      </w:tr>
    </w:tbl>
    <w:p w:rsidR="00000000" w:rsidRDefault="001578C4">
      <w:pPr>
        <w:divId w:val="2632650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63265066"/>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rPr>
                <w:rFonts w:eastAsia="Times New Roman"/>
                <w:sz w:val="20"/>
                <w:szCs w:val="20"/>
              </w:rPr>
            </w:pPr>
            <w:r>
              <w:rPr>
                <w:rFonts w:eastAsia="Times New Roman"/>
                <w:b/>
                <w:bCs/>
                <w:i/>
                <w:iCs/>
                <w:sz w:val="20"/>
                <w:szCs w:val="20"/>
              </w:rPr>
              <w:t xml:space="preserve">Manufactured Housing Community Financing. </w:t>
            </w:r>
            <w:r>
              <w:rPr>
                <w:rFonts w:eastAsia="Times New Roman"/>
                <w:sz w:val="20"/>
                <w:szCs w:val="20"/>
              </w:rPr>
              <w:t>We provide financing to community owners that buy or lease our products for use in their rental housing communities.</w:t>
            </w:r>
          </w:p>
        </w:tc>
      </w:tr>
    </w:tbl>
    <w:p w:rsidR="00000000" w:rsidRDefault="001578C4">
      <w:pPr>
        <w:pStyle w:val="a3"/>
        <w:spacing w:before="0" w:beforeAutospacing="0" w:after="0" w:afterAutospacing="0"/>
        <w:ind w:left="720"/>
        <w:divId w:val="263265066"/>
        <w:rPr>
          <w:sz w:val="20"/>
          <w:szCs w:val="20"/>
        </w:rPr>
      </w:pPr>
      <w:r>
        <w:rPr>
          <w:sz w:val="20"/>
          <w:szCs w:val="20"/>
        </w:rPr>
        <w:t>​</w:t>
      </w:r>
    </w:p>
    <w:p w:rsidR="00000000" w:rsidRDefault="001578C4">
      <w:pPr>
        <w:pStyle w:val="a3"/>
        <w:spacing w:before="0" w:beforeAutospacing="0" w:after="240" w:afterAutospacing="0"/>
        <w:ind w:firstLine="720"/>
        <w:divId w:val="263265066"/>
        <w:rPr>
          <w:sz w:val="20"/>
          <w:szCs w:val="20"/>
        </w:rPr>
      </w:pPr>
      <w:r>
        <w:rPr>
          <w:b/>
          <w:bCs/>
          <w:i/>
          <w:iCs/>
          <w:sz w:val="20"/>
          <w:szCs w:val="20"/>
        </w:rPr>
        <w:t xml:space="preserve">Floor Plan Financing. </w:t>
      </w:r>
      <w:r>
        <w:rPr>
          <w:sz w:val="20"/>
          <w:szCs w:val="20"/>
        </w:rPr>
        <w:t>We provide floor plan or wholesale financing for most of our independent retailers for products we manufacture and</w:t>
      </w:r>
      <w:r>
        <w:rPr>
          <w:sz w:val="20"/>
          <w:szCs w:val="20"/>
        </w:rPr>
        <w:t xml:space="preserve"> for pre-owned products. This wholesale financing is a consignment from us to our independent retailers. The retailers pay their own freight and pay us a monthly fee ranging from 1.0% to 1.4% per month of the wholesale invoice amount of the home. They are </w:t>
      </w:r>
      <w:r>
        <w:rPr>
          <w:sz w:val="20"/>
          <w:szCs w:val="20"/>
        </w:rPr>
        <w:t>also obligated to pay $1,000 toward the invoice amount each year after the consignment with the first $1,000 reduction due one year following consignment. During 2022, we collected $3,370,000 from the independent retailers. Upon sale, the independent retai</w:t>
      </w:r>
      <w:r>
        <w:rPr>
          <w:sz w:val="20"/>
          <w:szCs w:val="20"/>
        </w:rPr>
        <w:t>ler is obligated to pay us the invoice amount, less any prepaid reductions, prior to moving the home away from their retail location. If they provide certain documentation to us, we allow them to move the home to their customer’s location and we notify the</w:t>
      </w:r>
      <w:r>
        <w:rPr>
          <w:sz w:val="20"/>
          <w:szCs w:val="20"/>
        </w:rPr>
        <w:t xml:space="preserve"> customer’s lending source to pay us the amount due upon funding of the loan. We have proprietary technology that we install in many consigned homes that gives us the ability to determine if a consigned home has been moved from the retail location without </w:t>
      </w:r>
      <w:r>
        <w:rPr>
          <w:sz w:val="20"/>
          <w:szCs w:val="20"/>
        </w:rPr>
        <w:t>permission. The independent dealer is free to terminate the consignment agreement by giving us 90-days’ advance notice if it is current on all its obligations to us. Our wholesale consignment contracts require us to defer income recognition until we are pa</w:t>
      </w:r>
      <w:r>
        <w:rPr>
          <w:sz w:val="20"/>
          <w:szCs w:val="20"/>
        </w:rPr>
        <w:t xml:space="preserve">id in full. For the years ended December 31, 2022 and 2021, we recorded consignment sales of $84,037,000 and $63,496,000, respectively. Consignment sales are recorded when a house under one of our consignment agreements is sold to the end consumer. </w:t>
      </w:r>
    </w:p>
    <w:p w:rsidR="00000000" w:rsidRDefault="001578C4">
      <w:pPr>
        <w:pStyle w:val="a3"/>
        <w:spacing w:before="0" w:beforeAutospacing="0" w:after="0" w:afterAutospacing="0"/>
        <w:ind w:firstLine="720"/>
        <w:divId w:val="263265066"/>
        <w:rPr>
          <w:sz w:val="20"/>
          <w:szCs w:val="20"/>
        </w:rPr>
      </w:pPr>
      <w:r>
        <w:rPr>
          <w:sz w:val="20"/>
          <w:szCs w:val="20"/>
        </w:rPr>
        <w:t>Certai</w:t>
      </w:r>
      <w:r>
        <w:rPr>
          <w:sz w:val="20"/>
          <w:szCs w:val="20"/>
        </w:rPr>
        <w:t>n of our wholesale factory-built housing sales to independent retailers are purchased through wholesale floor plan financing arrangements. Under a typical floor plan financing arrangement, an independent financial institution specializing in this line of b</w:t>
      </w:r>
      <w:r>
        <w:rPr>
          <w:sz w:val="20"/>
          <w:szCs w:val="20"/>
        </w:rPr>
        <w:t>usiness provides the retailer with a loan for the purchase price of the home and maintains a security interest in the home as collateral. The financial institution customarily requires us, as the manufacturer of the home, to enter into a separate repurchas</w:t>
      </w:r>
      <w:r>
        <w:rPr>
          <w:sz w:val="20"/>
          <w:szCs w:val="20"/>
        </w:rPr>
        <w:t>e agreement with the financial institution under which we are obligated, upon default by the retailer and under certain other circumstances, to repurchase the financed home at declining prices over the term of the repurchase agreement (which is typically 2</w:t>
      </w:r>
      <w:r>
        <w:rPr>
          <w:sz w:val="20"/>
          <w:szCs w:val="20"/>
        </w:rPr>
        <w:t>4 months). The price at which we may be obligated to repurchase a home under these agreements is based upon the amount financed, plus certain administrative and shipping expenses. Our obligation under these repurchase agreements ceases upon the purchase of</w:t>
      </w:r>
      <w:r>
        <w:rPr>
          <w:sz w:val="20"/>
          <w:szCs w:val="20"/>
        </w:rPr>
        <w:t xml:space="preserve"> the home by the retail </w:t>
      </w:r>
    </w:p>
    <w:p w:rsidR="00000000" w:rsidRDefault="001578C4">
      <w:pPr>
        <w:pStyle w:val="a3"/>
        <w:spacing w:before="480" w:beforeAutospacing="0" w:after="0" w:afterAutospacing="0"/>
        <w:jc w:val="center"/>
        <w:divId w:val="502819828"/>
        <w:rPr>
          <w:sz w:val="20"/>
          <w:szCs w:val="20"/>
        </w:rPr>
      </w:pPr>
      <w:r>
        <w:rPr>
          <w:sz w:val="20"/>
          <w:szCs w:val="20"/>
        </w:rPr>
        <w:t>13</w:t>
      </w:r>
    </w:p>
    <w:p w:rsidR="00000000" w:rsidRDefault="001578C4">
      <w:pPr>
        <w:pStyle w:val="a3"/>
        <w:spacing w:before="0" w:beforeAutospacing="0" w:after="600" w:afterAutospacing="0"/>
        <w:divId w:val="909926450"/>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1055928975"/>
        <w:rPr>
          <w:sz w:val="20"/>
          <w:szCs w:val="20"/>
        </w:rPr>
      </w:pPr>
      <w:r>
        <w:rPr>
          <w:sz w:val="20"/>
          <w:szCs w:val="20"/>
        </w:rPr>
        <w:t>customer. The maximum amount of contingent obligations under our repurchase agreements (without reduction for the resale value of the homes) as of December 31, 2022 was $8,925,000. The</w:t>
      </w:r>
      <w:r>
        <w:rPr>
          <w:sz w:val="20"/>
          <w:szCs w:val="20"/>
        </w:rPr>
        <w:t xml:space="preserve"> risk of loss under these agreements is spread over many retailers and is further reduced by the resale value of the homes. We carry no reserve for this contingent liability.</w:t>
      </w:r>
    </w:p>
    <w:p w:rsidR="00000000" w:rsidRDefault="001578C4">
      <w:pPr>
        <w:pStyle w:val="a3"/>
        <w:spacing w:before="0" w:beforeAutospacing="0" w:after="0" w:afterAutospacing="0"/>
        <w:ind w:left="720"/>
        <w:divId w:val="1055928975"/>
        <w:rPr>
          <w:sz w:val="20"/>
          <w:szCs w:val="20"/>
        </w:rPr>
      </w:pPr>
      <w:r>
        <w:rPr>
          <w:sz w:val="20"/>
          <w:szCs w:val="20"/>
        </w:rPr>
        <w:t>​</w:t>
      </w:r>
    </w:p>
    <w:p w:rsidR="00000000" w:rsidRDefault="001578C4">
      <w:pPr>
        <w:pStyle w:val="a3"/>
        <w:spacing w:before="0" w:beforeAutospacing="0" w:after="240" w:afterAutospacing="0"/>
        <w:jc w:val="center"/>
        <w:divId w:val="1055928975"/>
        <w:rPr>
          <w:sz w:val="20"/>
          <w:szCs w:val="20"/>
        </w:rPr>
      </w:pPr>
      <w:r>
        <w:rPr>
          <w:b/>
          <w:bCs/>
          <w:sz w:val="20"/>
          <w:szCs w:val="20"/>
        </w:rPr>
        <w:t>Overview of Consumer and MHP Financing Options as of December 31, 2022</w:t>
      </w:r>
    </w:p>
    <w:p w:rsidR="00000000" w:rsidRDefault="001578C4">
      <w:pPr>
        <w:pStyle w:val="a3"/>
        <w:spacing w:before="0" w:beforeAutospacing="0" w:after="240" w:afterAutospacing="0"/>
        <w:jc w:val="center"/>
        <w:divId w:val="1055928975"/>
        <w:rPr>
          <w:sz w:val="20"/>
          <w:szCs w:val="20"/>
        </w:rPr>
      </w:pPr>
      <w:r>
        <w:rPr>
          <w:b/>
          <w:bCs/>
          <w:sz w:val="20"/>
          <w:szCs w:val="20"/>
        </w:rPr>
        <w:t>($ in th</w:t>
      </w:r>
      <w:r>
        <w:rPr>
          <w:b/>
          <w:bCs/>
          <w:sz w:val="20"/>
          <w:szCs w:val="20"/>
        </w:rPr>
        <w:t>ousands)</w:t>
      </w:r>
    </w:p>
    <w:tbl>
      <w:tblPr>
        <w:tblW w:w="5000" w:type="pct"/>
        <w:tblCellMar>
          <w:top w:w="15" w:type="dxa"/>
          <w:left w:w="0" w:type="dxa"/>
          <w:bottom w:w="15" w:type="dxa"/>
          <w:right w:w="0" w:type="dxa"/>
        </w:tblCellMar>
        <w:tblLook w:val="04A0" w:firstRow="1" w:lastRow="0" w:firstColumn="1" w:lastColumn="0" w:noHBand="0" w:noVBand="1"/>
      </w:tblPr>
      <w:tblGrid>
        <w:gridCol w:w="2651"/>
        <w:gridCol w:w="160"/>
        <w:gridCol w:w="101"/>
        <w:gridCol w:w="755"/>
        <w:gridCol w:w="160"/>
        <w:gridCol w:w="743"/>
        <w:gridCol w:w="160"/>
        <w:gridCol w:w="2477"/>
        <w:gridCol w:w="160"/>
        <w:gridCol w:w="939"/>
      </w:tblGrid>
      <w:tr w:rsidR="00000000">
        <w:trPr>
          <w:divId w:val="1055928975"/>
          <w:trHeight w:val="20"/>
        </w:trPr>
        <w:tc>
          <w:tcPr>
            <w:tcW w:w="2075" w:type="pct"/>
            <w:tcMar>
              <w:top w:w="0" w:type="dxa"/>
              <w:left w:w="0" w:type="dxa"/>
              <w:bottom w:w="0" w:type="dxa"/>
              <w:right w:w="0" w:type="dxa"/>
            </w:tcMar>
            <w:vAlign w:val="bottom"/>
            <w:hideMark/>
          </w:tcPr>
          <w:p w:rsidR="00000000" w:rsidRDefault="001578C4">
            <w:pPr>
              <w:pStyle w:val="a3"/>
              <w:spacing w:before="0" w:beforeAutospacing="0" w:after="0" w:afterAutospacing="0"/>
              <w:divId w:val="178158218"/>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29730023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771926968"/>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26622657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562672921"/>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1434826"/>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548683964"/>
              <w:rPr>
                <w:sz w:val="20"/>
                <w:szCs w:val="20"/>
              </w:rPr>
            </w:pPr>
            <w:r>
              <w:rPr>
                <w:sz w:val="2"/>
                <w:szCs w:val="2"/>
              </w:rPr>
              <w:t>​</w:t>
            </w:r>
          </w:p>
        </w:tc>
        <w:tc>
          <w:tcPr>
            <w:tcW w:w="127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383869528"/>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692002826"/>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00496181"/>
              <w:rPr>
                <w:sz w:val="20"/>
                <w:szCs w:val="20"/>
              </w:rPr>
            </w:pPr>
            <w:r>
              <w:rPr>
                <w:sz w:val="2"/>
                <w:szCs w:val="2"/>
              </w:rPr>
              <w:t>​</w:t>
            </w:r>
          </w:p>
        </w:tc>
      </w:tr>
      <w:tr w:rsidR="00000000">
        <w:trPr>
          <w:divId w:val="1055928975"/>
        </w:trPr>
        <w:tc>
          <w:tcPr>
            <w:tcW w:w="2075"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8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443" w:type="pct"/>
            <w:gridSpan w:val="2"/>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Principal</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383"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1276"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b/>
                <w:bCs/>
                <w:sz w:val="16"/>
                <w:szCs w:val="16"/>
              </w:rPr>
              <w:t>​</w:t>
            </w:r>
          </w:p>
        </w:tc>
        <w:tc>
          <w:tcPr>
            <w:tcW w:w="8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483"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Average</w:t>
            </w:r>
          </w:p>
        </w:tc>
      </w:tr>
      <w:tr w:rsidR="00000000">
        <w:trPr>
          <w:divId w:val="1055928975"/>
        </w:trPr>
        <w:tc>
          <w:tcPr>
            <w:tcW w:w="2075"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8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Amount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383"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Number of</w:t>
            </w:r>
          </w:p>
        </w:tc>
        <w:tc>
          <w:tcPr>
            <w:tcW w:w="8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276"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Contractual Rate</w:t>
            </w:r>
          </w:p>
        </w:tc>
        <w:tc>
          <w:tcPr>
            <w:tcW w:w="8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483"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Remaining</w:t>
            </w:r>
            <w:r>
              <w:rPr>
                <w:sz w:val="16"/>
                <w:szCs w:val="16"/>
              </w:rPr>
              <w:t> </w:t>
            </w:r>
          </w:p>
        </w:tc>
      </w:tr>
      <w:tr w:rsidR="00000000">
        <w:trPr>
          <w:divId w:val="1055928975"/>
        </w:trPr>
        <w:tc>
          <w:tcPr>
            <w:tcW w:w="2075"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8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Outstanding</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Loans</w:t>
            </w:r>
          </w:p>
        </w:tc>
        <w:tc>
          <w:tcPr>
            <w:tcW w:w="8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27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or Monthly Fee</w:t>
            </w:r>
          </w:p>
        </w:tc>
        <w:tc>
          <w:tcPr>
            <w:tcW w:w="8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483"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Term</w:t>
            </w:r>
          </w:p>
        </w:tc>
      </w:tr>
      <w:tr w:rsidR="00000000">
        <w:trPr>
          <w:divId w:val="1055928975"/>
        </w:trPr>
        <w:tc>
          <w:tcPr>
            <w:tcW w:w="207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20"/>
                <w:szCs w:val="20"/>
              </w:rPr>
              <w:t>Consumer Financing</w:t>
            </w:r>
          </w:p>
        </w:tc>
        <w:tc>
          <w:tcPr>
            <w:tcW w:w="8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142,34</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3,40</w:t>
            </w:r>
            <w:r>
              <w:rPr>
                <w:sz w:val="20"/>
                <w:szCs w:val="20"/>
              </w:rPr>
              <w:t>5</w:t>
            </w:r>
          </w:p>
        </w:tc>
        <w:tc>
          <w:tcPr>
            <w:tcW w:w="8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27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13.4% average contractual rate</w:t>
            </w:r>
          </w:p>
        </w:tc>
        <w:tc>
          <w:tcPr>
            <w:tcW w:w="8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124 months</w:t>
            </w:r>
          </w:p>
        </w:tc>
      </w:tr>
      <w:tr w:rsidR="00000000">
        <w:trPr>
          <w:divId w:val="1055928975"/>
        </w:trPr>
        <w:tc>
          <w:tcPr>
            <w:tcW w:w="2075"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20"/>
                <w:szCs w:val="20"/>
              </w:rPr>
              <w:t>MHP Community Financing</w:t>
            </w:r>
          </w:p>
        </w:tc>
        <w:tc>
          <w:tcPr>
            <w:tcW w:w="8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144,32</w:t>
            </w:r>
            <w:r>
              <w:rPr>
                <w:sz w:val="20"/>
                <w:szCs w:val="20"/>
              </w:rPr>
              <w:t>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54</w:t>
            </w:r>
            <w:r>
              <w:rPr>
                <w:sz w:val="20"/>
                <w:szCs w:val="20"/>
              </w:rPr>
              <w:t>5</w:t>
            </w:r>
          </w:p>
        </w:tc>
        <w:tc>
          <w:tcPr>
            <w:tcW w:w="8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276"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8.1% average contractual rate</w:t>
            </w:r>
          </w:p>
        </w:tc>
        <w:tc>
          <w:tcPr>
            <w:tcW w:w="8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48 months</w:t>
            </w:r>
          </w:p>
        </w:tc>
      </w:tr>
    </w:tbl>
    <w:p w:rsidR="00000000" w:rsidRDefault="001578C4">
      <w:pPr>
        <w:pStyle w:val="a3"/>
        <w:spacing w:before="0" w:beforeAutospacing="0" w:after="0" w:afterAutospacing="0"/>
        <w:divId w:val="1055928975"/>
        <w:rPr>
          <w:sz w:val="20"/>
          <w:szCs w:val="20"/>
        </w:rPr>
      </w:pPr>
      <w:r>
        <w:rPr>
          <w:sz w:val="20"/>
          <w:szCs w:val="20"/>
        </w:rPr>
        <w:t>​</w:t>
      </w:r>
    </w:p>
    <w:p w:rsidR="00000000" w:rsidRDefault="001578C4">
      <w:pPr>
        <w:pStyle w:val="a3"/>
        <w:spacing w:before="0" w:beforeAutospacing="0" w:after="240" w:afterAutospacing="0"/>
        <w:ind w:firstLine="720"/>
        <w:divId w:val="1055928975"/>
        <w:rPr>
          <w:sz w:val="20"/>
          <w:szCs w:val="20"/>
        </w:rPr>
      </w:pPr>
      <w:r>
        <w:rPr>
          <w:sz w:val="20"/>
          <w:szCs w:val="20"/>
        </w:rPr>
        <w:t>We also offer inventory floor plan financing to retailers that takes the form of a consignment arrangement. As of December 31, 2022, we had $5,132,000 of inventory under consignment to our retailers.</w:t>
      </w:r>
    </w:p>
    <w:p w:rsidR="00000000" w:rsidRDefault="001578C4">
      <w:pPr>
        <w:pStyle w:val="a3"/>
        <w:spacing w:before="0" w:beforeAutospacing="0" w:after="240" w:afterAutospacing="0"/>
        <w:ind w:firstLine="720"/>
        <w:divId w:val="1055928975"/>
        <w:rPr>
          <w:sz w:val="20"/>
          <w:szCs w:val="20"/>
        </w:rPr>
      </w:pPr>
      <w:r>
        <w:rPr>
          <w:b/>
          <w:bCs/>
          <w:i/>
          <w:iCs/>
          <w:sz w:val="20"/>
          <w:szCs w:val="20"/>
        </w:rPr>
        <w:t xml:space="preserve">Consumer Financing. </w:t>
      </w:r>
      <w:r>
        <w:rPr>
          <w:sz w:val="20"/>
          <w:szCs w:val="20"/>
        </w:rPr>
        <w:t>Sales of factory-built homes are sig</w:t>
      </w:r>
      <w:r>
        <w:rPr>
          <w:sz w:val="20"/>
          <w:szCs w:val="20"/>
        </w:rPr>
        <w:t>nificantly affected by the availability and cost of consumer financing. There are three basic types of consumer financing in the factory-built housing industry: (i) chattel or personal property loans, for purchasers of a home without any underlying land in</w:t>
      </w:r>
      <w:r>
        <w:rPr>
          <w:sz w:val="20"/>
          <w:szCs w:val="20"/>
        </w:rPr>
        <w:t>volved (generally HUD code homes), (ii) non-conforming mortgages for purchasers of a home and the land on which the home is placed, and (iii) conforming mortgage loans which comply with the requirements of the Federal Housing Administration (“FHA”), Vetera</w:t>
      </w:r>
      <w:r>
        <w:rPr>
          <w:sz w:val="20"/>
          <w:szCs w:val="20"/>
        </w:rPr>
        <w:t xml:space="preserve">ns Affairs or GSE loans. At the present time, we currently offer only chattel loans. </w:t>
      </w:r>
    </w:p>
    <w:p w:rsidR="00000000" w:rsidRDefault="001578C4">
      <w:pPr>
        <w:pStyle w:val="a3"/>
        <w:spacing w:before="0" w:beforeAutospacing="0" w:after="240" w:afterAutospacing="0"/>
        <w:ind w:firstLine="720"/>
        <w:divId w:val="1055928975"/>
        <w:rPr>
          <w:sz w:val="20"/>
          <w:szCs w:val="20"/>
        </w:rPr>
      </w:pPr>
      <w:r>
        <w:rPr>
          <w:sz w:val="20"/>
          <w:szCs w:val="20"/>
        </w:rPr>
        <w:t>We provide retail consumer financing to consumers who purchase our full-size manufactured homes and tiny houses and dealer incentive arrangements to encourage independent</w:t>
      </w:r>
      <w:r>
        <w:rPr>
          <w:sz w:val="20"/>
          <w:szCs w:val="20"/>
        </w:rPr>
        <w:t xml:space="preserve"> retailers to use our financing product. Under these arrangements, once a customer executes a home purchase agreement with Legacy financing, we pay to the retailer 80% of the retailer’s gross margin through these consignment arrangements and we retain 20% </w:t>
      </w:r>
      <w:r>
        <w:rPr>
          <w:sz w:val="20"/>
          <w:szCs w:val="20"/>
        </w:rPr>
        <w:t>of the retail gross margins in the consignment portfolio. We transfer the consigned value of the home to the consignment portfolio as our contribution to the consignment arrangement. The retailer is obligated to remarket any repossessions associated with c</w:t>
      </w:r>
      <w:r>
        <w:rPr>
          <w:sz w:val="20"/>
          <w:szCs w:val="20"/>
        </w:rPr>
        <w:t>onsignment transactions, and obtain 90% of the outstanding balance on the home at the time of repossession. We charge each dealer in the consignment arrangement fees for servicing the loans and receive a preferred return of 10% to 12% per annum for amounts</w:t>
      </w:r>
      <w:r>
        <w:rPr>
          <w:sz w:val="20"/>
          <w:szCs w:val="20"/>
        </w:rPr>
        <w:t xml:space="preserve"> we invest. Upon payback of our contribution, fees and preferred returns, we split the remaining balance with the independent retailer according to a negotiated formula which is accounted for as the dealer incentive liability. As of December 31, 2022, we o</w:t>
      </w:r>
      <w:r>
        <w:rPr>
          <w:sz w:val="20"/>
          <w:szCs w:val="20"/>
        </w:rPr>
        <w:t>wned 3,405 retail consumer loans with an average principal balance of $38,891. Our average remaining term on these loans as of December 31, 2022 was 124 months and the average percentage rate (APR) of interest was 13.4%. Our average loan-to-value (“LTV”) a</w:t>
      </w:r>
      <w:r>
        <w:rPr>
          <w:sz w:val="20"/>
          <w:szCs w:val="20"/>
        </w:rPr>
        <w:t>t the time of loan origination, which is based on the gross sales price to the borrower, was 83% for the consumer financing portfolio as of December 31, 2022. We have not financed, and have no current plans to finance, new homes manufactured by our competi</w:t>
      </w:r>
      <w:r>
        <w:rPr>
          <w:sz w:val="20"/>
          <w:szCs w:val="20"/>
        </w:rPr>
        <w:t>tors in the ordinary course of our business.</w:t>
      </w:r>
    </w:p>
    <w:p w:rsidR="00000000" w:rsidRDefault="001578C4">
      <w:pPr>
        <w:pStyle w:val="a3"/>
        <w:spacing w:before="0" w:beforeAutospacing="0" w:after="240" w:afterAutospacing="0"/>
        <w:ind w:firstLine="720"/>
        <w:divId w:val="1055928975"/>
        <w:rPr>
          <w:sz w:val="20"/>
          <w:szCs w:val="20"/>
        </w:rPr>
      </w:pPr>
      <w:r>
        <w:rPr>
          <w:sz w:val="20"/>
          <w:szCs w:val="20"/>
        </w:rPr>
        <w:t>All loan applications go through an underwriting process conducted at our corporate headquarters to evaluate credit risk that takes into account numerous factors including the down payment, FICO score, monthly i</w:t>
      </w:r>
      <w:r>
        <w:rPr>
          <w:sz w:val="20"/>
          <w:szCs w:val="20"/>
        </w:rPr>
        <w:t>ncome, and total housing payment coverage of the borrower. The interest rates on approved loans are determined by a buyer’s credit score and down payment amount. We use payment history to monitor the credit quality of the consumer loans on an ongoing basis</w:t>
      </w:r>
      <w:r>
        <w:rPr>
          <w:sz w:val="20"/>
          <w:szCs w:val="20"/>
        </w:rPr>
        <w:t>.</w:t>
      </w:r>
    </w:p>
    <w:p w:rsidR="00000000" w:rsidRDefault="001578C4">
      <w:pPr>
        <w:pStyle w:val="a3"/>
        <w:spacing w:before="0" w:beforeAutospacing="0" w:after="0" w:afterAutospacing="0"/>
        <w:ind w:firstLine="720"/>
        <w:divId w:val="1055928975"/>
        <w:rPr>
          <w:sz w:val="20"/>
          <w:szCs w:val="20"/>
        </w:rPr>
      </w:pPr>
      <w:r>
        <w:rPr>
          <w:b/>
          <w:bCs/>
          <w:i/>
          <w:iCs/>
          <w:sz w:val="20"/>
          <w:szCs w:val="20"/>
        </w:rPr>
        <w:t xml:space="preserve">Manufactured Housing Community Financing. </w:t>
      </w:r>
      <w:r>
        <w:rPr>
          <w:sz w:val="20"/>
          <w:szCs w:val="20"/>
        </w:rPr>
        <w:t>We provide financing to owners of manufactured housing communities for our products that they buy in order to rent to their residents. These loans generally have a ten-year term and can have a fixed or variable i</w:t>
      </w:r>
      <w:r>
        <w:rPr>
          <w:sz w:val="20"/>
          <w:szCs w:val="20"/>
        </w:rPr>
        <w:t>nterest rate. Approximately 97% of the these loans have a fixed interest rate ranging from 6.9% to 11.5%. The remaining loans bear interest at the prime rate plus 4%, with a floor and a ceiling. Down payments, delivery expenses and installation expenses ar</w:t>
      </w:r>
      <w:r>
        <w:rPr>
          <w:sz w:val="20"/>
          <w:szCs w:val="20"/>
        </w:rPr>
        <w:t xml:space="preserve">e negotiated on a case-by-case basis. As of December 31, 2022 </w:t>
      </w:r>
    </w:p>
    <w:p w:rsidR="00000000" w:rsidRDefault="001578C4">
      <w:pPr>
        <w:pStyle w:val="a3"/>
        <w:spacing w:before="480" w:beforeAutospacing="0" w:after="0" w:afterAutospacing="0"/>
        <w:jc w:val="center"/>
        <w:divId w:val="923495908"/>
        <w:rPr>
          <w:sz w:val="20"/>
          <w:szCs w:val="20"/>
        </w:rPr>
      </w:pPr>
      <w:r>
        <w:rPr>
          <w:sz w:val="20"/>
          <w:szCs w:val="20"/>
        </w:rPr>
        <w:t>14</w:t>
      </w:r>
    </w:p>
    <w:p w:rsidR="00000000" w:rsidRDefault="001578C4">
      <w:pPr>
        <w:pStyle w:val="a3"/>
        <w:spacing w:before="0" w:beforeAutospacing="0" w:after="600" w:afterAutospacing="0"/>
        <w:divId w:val="161047495"/>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27147662"/>
        <w:rPr>
          <w:sz w:val="20"/>
          <w:szCs w:val="20"/>
        </w:rPr>
      </w:pPr>
      <w:r>
        <w:rPr>
          <w:sz w:val="20"/>
          <w:szCs w:val="20"/>
        </w:rPr>
        <w:t>and 2021, loans outstanding from manufactured home communities totaled $143,253,000 and $102,992,000, which comprised 545 and 530 loans, respectively. Our average remaining term on these loans was approximately four years and six years as of December 31, 2</w:t>
      </w:r>
      <w:r>
        <w:rPr>
          <w:sz w:val="20"/>
          <w:szCs w:val="20"/>
        </w:rPr>
        <w:t>022 and 2021, respectively.</w:t>
      </w:r>
    </w:p>
    <w:p w:rsidR="00000000" w:rsidRDefault="001578C4">
      <w:pPr>
        <w:pStyle w:val="a3"/>
        <w:spacing w:before="0" w:beforeAutospacing="0" w:after="240" w:afterAutospacing="0"/>
        <w:ind w:firstLine="720"/>
        <w:divId w:val="27147662"/>
        <w:rPr>
          <w:sz w:val="20"/>
          <w:szCs w:val="20"/>
        </w:rPr>
      </w:pPr>
      <w:r>
        <w:rPr>
          <w:sz w:val="20"/>
          <w:szCs w:val="20"/>
        </w:rPr>
        <w:t xml:space="preserve">We also make loans to community owners for the purpose of acquiring or developing properties and, as part of the arrangement, these community owners contract to buy homes from us. These loans typically range in term from two to </w:t>
      </w:r>
      <w:r>
        <w:rPr>
          <w:sz w:val="20"/>
          <w:szCs w:val="20"/>
        </w:rPr>
        <w:t>five years and carry interest at 5.00% to 12.0%. For the year ended December 31, 2022, we originated loans to owners of manufactured home communities for lot development purposes with a total amount of $4,010,000.</w:t>
      </w:r>
    </w:p>
    <w:p w:rsidR="00000000" w:rsidRDefault="001578C4">
      <w:pPr>
        <w:pStyle w:val="a3"/>
        <w:spacing w:before="0" w:beforeAutospacing="0" w:after="240" w:afterAutospacing="0"/>
        <w:divId w:val="27147662"/>
        <w:rPr>
          <w:b/>
          <w:bCs/>
          <w:sz w:val="20"/>
          <w:szCs w:val="20"/>
        </w:rPr>
      </w:pPr>
      <w:r>
        <w:rPr>
          <w:b/>
          <w:bCs/>
          <w:sz w:val="20"/>
          <w:szCs w:val="20"/>
        </w:rPr>
        <w:t>Competition</w:t>
      </w:r>
    </w:p>
    <w:p w:rsidR="00000000" w:rsidRDefault="001578C4">
      <w:pPr>
        <w:pStyle w:val="a3"/>
        <w:spacing w:before="0" w:beforeAutospacing="0" w:after="240" w:afterAutospacing="0"/>
        <w:ind w:firstLine="720"/>
        <w:divId w:val="27147662"/>
        <w:rPr>
          <w:sz w:val="20"/>
          <w:szCs w:val="20"/>
        </w:rPr>
      </w:pPr>
      <w:r>
        <w:rPr>
          <w:sz w:val="20"/>
          <w:szCs w:val="20"/>
        </w:rPr>
        <w:t>The manufactured housing indus</w:t>
      </w:r>
      <w:r>
        <w:rPr>
          <w:sz w:val="20"/>
          <w:szCs w:val="20"/>
        </w:rPr>
        <w:t>try is highly competitive at both the manufacturing and retail levels, with competition based upon several factors, including price, product features, reputation for service and quality, depth of distribution, promotion, merchandising and the terms of reta</w:t>
      </w:r>
      <w:r>
        <w:rPr>
          <w:sz w:val="20"/>
          <w:szCs w:val="20"/>
        </w:rPr>
        <w:t xml:space="preserve">il and wholesale consumer financing. We compete with other producers of manufactured homes and new producers continue to enter the market. We also compete with companies offering for sale homes repossessed from wholesalers or consumers and we compete with </w:t>
      </w:r>
      <w:r>
        <w:rPr>
          <w:sz w:val="20"/>
          <w:szCs w:val="20"/>
        </w:rPr>
        <w:t>new and existing site-built homes, as well as apartments, townhouses and condominiums.</w:t>
      </w:r>
    </w:p>
    <w:p w:rsidR="00000000" w:rsidRDefault="001578C4">
      <w:pPr>
        <w:pStyle w:val="a3"/>
        <w:spacing w:before="0" w:beforeAutospacing="0" w:after="240" w:afterAutospacing="0"/>
        <w:ind w:firstLine="720"/>
        <w:divId w:val="27147662"/>
        <w:rPr>
          <w:sz w:val="20"/>
          <w:szCs w:val="20"/>
        </w:rPr>
      </w:pPr>
      <w:r>
        <w:rPr>
          <w:sz w:val="20"/>
          <w:szCs w:val="20"/>
        </w:rPr>
        <w:t>In addition to our company, there are a number of other national manufacturers competing for a significant share of the manufactured housing market in the United States,</w:t>
      </w:r>
      <w:r>
        <w:rPr>
          <w:sz w:val="20"/>
          <w:szCs w:val="20"/>
        </w:rPr>
        <w:t xml:space="preserve"> including Clayton Homes, Inc., Cavco Industries, Inc. and Skyline Champion Corporation. Certain of these competitors possess greater financial, manufacturing, distribution and marketing resources than we do. For the past 17 years, the industry has experie</w:t>
      </w:r>
      <w:r>
        <w:rPr>
          <w:sz w:val="20"/>
          <w:szCs w:val="20"/>
        </w:rPr>
        <w:t xml:space="preserve">nced a trend towards consolidation and, as a result, the bulk of the market share is controlled by a small number of companies. We are the country’s fifth largest producer of manufactured homes. Accordingly, we believe we have a significant opportunity to </w:t>
      </w:r>
      <w:r>
        <w:rPr>
          <w:sz w:val="20"/>
          <w:szCs w:val="20"/>
        </w:rPr>
        <w:t>expand in this industry by effectively growing our market share.</w:t>
      </w:r>
    </w:p>
    <w:p w:rsidR="00000000" w:rsidRDefault="001578C4">
      <w:pPr>
        <w:pStyle w:val="a3"/>
        <w:spacing w:before="0" w:beforeAutospacing="0" w:after="240" w:afterAutospacing="0"/>
        <w:ind w:firstLine="720"/>
        <w:divId w:val="27147662"/>
        <w:rPr>
          <w:sz w:val="20"/>
          <w:szCs w:val="20"/>
        </w:rPr>
      </w:pPr>
      <w:r>
        <w:rPr>
          <w:sz w:val="20"/>
          <w:szCs w:val="20"/>
        </w:rPr>
        <w:t>Among lenders to manufactured home buyers, there are significant competitors including national, regional and local banks, independent finance companies, mortgage brokers and mortgage banks s</w:t>
      </w:r>
      <w:r>
        <w:rPr>
          <w:sz w:val="20"/>
          <w:szCs w:val="20"/>
        </w:rPr>
        <w:t>uch as 21st Mortgage Corporation, an affiliate of Clayton Homes, Inc., Berkshire Hathaway, Inc., Triad Finance Corporation and CU Factory Built Lending, LP. Certain of these competitors are larger than us and have access to substantially more capital and c</w:t>
      </w:r>
      <w:r>
        <w:rPr>
          <w:sz w:val="20"/>
          <w:szCs w:val="20"/>
        </w:rPr>
        <w:t>ost efficiencies.</w:t>
      </w:r>
    </w:p>
    <w:p w:rsidR="00000000" w:rsidRDefault="001578C4">
      <w:pPr>
        <w:pStyle w:val="a3"/>
        <w:spacing w:before="0" w:beforeAutospacing="0" w:after="240" w:afterAutospacing="0"/>
        <w:divId w:val="27147662"/>
        <w:rPr>
          <w:b/>
          <w:bCs/>
          <w:sz w:val="20"/>
          <w:szCs w:val="20"/>
        </w:rPr>
      </w:pPr>
      <w:r>
        <w:rPr>
          <w:b/>
          <w:bCs/>
          <w:sz w:val="20"/>
          <w:szCs w:val="20"/>
        </w:rPr>
        <w:t>Protection of Proprietary Technology</w:t>
      </w:r>
    </w:p>
    <w:p w:rsidR="00000000" w:rsidRDefault="001578C4">
      <w:pPr>
        <w:pStyle w:val="a3"/>
        <w:spacing w:before="0" w:beforeAutospacing="0" w:after="240" w:afterAutospacing="0"/>
        <w:ind w:firstLine="720"/>
        <w:divId w:val="27147662"/>
        <w:rPr>
          <w:sz w:val="20"/>
          <w:szCs w:val="20"/>
        </w:rPr>
      </w:pPr>
      <w:r>
        <w:rPr>
          <w:sz w:val="20"/>
          <w:szCs w:val="20"/>
        </w:rPr>
        <w:t>We rely on a combination of copyright and trade secret laws in the United States and other jurisdictions, as well as confidentiality procedures and contractual provisions, to protect our proprietary in</w:t>
      </w:r>
      <w:r>
        <w:rPr>
          <w:sz w:val="20"/>
          <w:szCs w:val="20"/>
        </w:rPr>
        <w:t>formation, technology and brands. We protect our proprietary information and technology, in part, by requiring certain of our employees to enter into agreements providing for the maintenance of confidentiality and the assignment of rights to inventions mad</w:t>
      </w:r>
      <w:r>
        <w:rPr>
          <w:sz w:val="20"/>
          <w:szCs w:val="20"/>
        </w:rPr>
        <w:t>e by them while employed by us. We also may enter into non-disclosure and invention assignment agreements with certain of our technical consultants to protect our confidential and proprietary information and technology. We cannot assure you that our confid</w:t>
      </w:r>
      <w:r>
        <w:rPr>
          <w:sz w:val="20"/>
          <w:szCs w:val="20"/>
        </w:rPr>
        <w:t>entiality agreements with our employees and consultants will not be breached, that we will be able to effectively enforce these agreements, that we will have adequate remedies for any breach of these agreements, or that our trade secrets and other propriet</w:t>
      </w:r>
      <w:r>
        <w:rPr>
          <w:sz w:val="20"/>
          <w:szCs w:val="20"/>
        </w:rPr>
        <w:t>ary information and technology will not be disclosed or will otherwise be protected.</w:t>
      </w:r>
    </w:p>
    <w:p w:rsidR="00000000" w:rsidRDefault="001578C4">
      <w:pPr>
        <w:pStyle w:val="a3"/>
        <w:spacing w:before="0" w:beforeAutospacing="0" w:after="240" w:afterAutospacing="0"/>
        <w:ind w:firstLine="720"/>
        <w:divId w:val="27147662"/>
        <w:rPr>
          <w:sz w:val="20"/>
          <w:szCs w:val="20"/>
        </w:rPr>
      </w:pPr>
      <w:r>
        <w:rPr>
          <w:sz w:val="20"/>
          <w:szCs w:val="20"/>
        </w:rPr>
        <w:t xml:space="preserve">Our intellectual property includes copyrights issued by the U.S. Copyright Office for many of our floor plans. We are not currently aware of any claims of infringement or </w:t>
      </w:r>
      <w:r>
        <w:rPr>
          <w:sz w:val="20"/>
          <w:szCs w:val="20"/>
        </w:rPr>
        <w:t>other challenges to our intellectual property rights.</w:t>
      </w:r>
    </w:p>
    <w:p w:rsidR="00000000" w:rsidRDefault="001578C4">
      <w:pPr>
        <w:pStyle w:val="a3"/>
        <w:spacing w:before="0" w:beforeAutospacing="0" w:after="240" w:afterAutospacing="0"/>
        <w:divId w:val="27147662"/>
        <w:rPr>
          <w:b/>
          <w:bCs/>
          <w:sz w:val="20"/>
          <w:szCs w:val="20"/>
        </w:rPr>
      </w:pPr>
      <w:r>
        <w:rPr>
          <w:b/>
          <w:bCs/>
          <w:sz w:val="20"/>
          <w:szCs w:val="20"/>
        </w:rPr>
        <w:t>Government Regulation</w:t>
      </w:r>
    </w:p>
    <w:p w:rsidR="00000000" w:rsidRDefault="001578C4">
      <w:pPr>
        <w:pStyle w:val="a3"/>
        <w:spacing w:before="0" w:beforeAutospacing="0" w:after="240" w:afterAutospacing="0"/>
        <w:ind w:firstLine="720"/>
        <w:divId w:val="27147662"/>
        <w:rPr>
          <w:sz w:val="20"/>
          <w:szCs w:val="20"/>
        </w:rPr>
      </w:pPr>
      <w:r>
        <w:rPr>
          <w:b/>
          <w:bCs/>
          <w:i/>
          <w:iCs/>
          <w:sz w:val="20"/>
          <w:szCs w:val="20"/>
        </w:rPr>
        <w:t xml:space="preserve">General. </w:t>
      </w:r>
      <w:r>
        <w:rPr>
          <w:sz w:val="20"/>
          <w:szCs w:val="20"/>
        </w:rPr>
        <w:t>Our company operates in a regulated industry, and there are many federal, state and local laws, codes and regulations that impact our business. Governmental authorities ha</w:t>
      </w:r>
      <w:r>
        <w:rPr>
          <w:sz w:val="20"/>
          <w:szCs w:val="20"/>
        </w:rPr>
        <w:t>ve the power to enforce compliance with their regulations, and violations may result in the payment of fines, the entry of injunctions or both. Although we believe that our operations are in substantial compliance with the requirements of all applicable la</w:t>
      </w:r>
      <w:r>
        <w:rPr>
          <w:sz w:val="20"/>
          <w:szCs w:val="20"/>
        </w:rPr>
        <w:t>ws and regulations, we are unable to predict the ultimate cost of compliance with all applicable laws and enforcement policies.</w:t>
      </w:r>
    </w:p>
    <w:p w:rsidR="00000000" w:rsidRDefault="001578C4">
      <w:pPr>
        <w:pStyle w:val="a3"/>
        <w:spacing w:before="480" w:beforeAutospacing="0" w:after="0" w:afterAutospacing="0"/>
        <w:jc w:val="center"/>
        <w:divId w:val="2049522056"/>
        <w:rPr>
          <w:sz w:val="20"/>
          <w:szCs w:val="20"/>
        </w:rPr>
      </w:pPr>
      <w:r>
        <w:rPr>
          <w:sz w:val="20"/>
          <w:szCs w:val="20"/>
        </w:rPr>
        <w:t>15</w:t>
      </w:r>
    </w:p>
    <w:p w:rsidR="00000000" w:rsidRDefault="001578C4">
      <w:pPr>
        <w:pStyle w:val="a3"/>
        <w:spacing w:before="0" w:beforeAutospacing="0" w:after="600" w:afterAutospacing="0"/>
        <w:divId w:val="332150485"/>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271131084"/>
        <w:rPr>
          <w:sz w:val="20"/>
          <w:szCs w:val="20"/>
        </w:rPr>
      </w:pPr>
      <w:r>
        <w:rPr>
          <w:b/>
          <w:bCs/>
          <w:i/>
          <w:iCs/>
          <w:sz w:val="20"/>
          <w:szCs w:val="20"/>
        </w:rPr>
        <w:t xml:space="preserve">Federal Manufactured Homes Regulations. </w:t>
      </w:r>
      <w:r>
        <w:rPr>
          <w:sz w:val="20"/>
          <w:szCs w:val="20"/>
        </w:rPr>
        <w:t>Our manufactured homes are subject to a n</w:t>
      </w:r>
      <w:r>
        <w:rPr>
          <w:sz w:val="20"/>
          <w:szCs w:val="20"/>
        </w:rPr>
        <w:t>umber of federal, state and local laws, codes and regulations. Construction of manufactured housing is governed by the National Manufactured Housing Construction and Safety Standards Act of 1974, and the regulations issued under such act by HUD. The HUD re</w:t>
      </w:r>
      <w:r>
        <w:rPr>
          <w:sz w:val="20"/>
          <w:szCs w:val="20"/>
        </w:rPr>
        <w:t>gulations, known collectively as the Federal Manufactured Home Construction and Safety Standards, cover all aspects of manufactured home construction, including structural integrity, fire safety, wind loads, thermal protection and ventilation. Our Texas ma</w:t>
      </w:r>
      <w:r>
        <w:rPr>
          <w:sz w:val="20"/>
          <w:szCs w:val="20"/>
        </w:rPr>
        <w:t xml:space="preserve">nufacturing facilities, and the plans and specifications of the HUD-compliant homes they produce, have been approved by a HUD-certified inspection agency. Further, an independent HUD-certified third-party inspector regularly reviews our manufactured homes </w:t>
      </w:r>
      <w:r>
        <w:rPr>
          <w:sz w:val="20"/>
          <w:szCs w:val="20"/>
        </w:rPr>
        <w:t>for compliance with HUD regulations during construction. Failure to comply with applicable HUD regulations could expose us to a wide variety of sanctions, including mandated closings of our manufacturing facilities. We believe our manufactured homes are in</w:t>
      </w:r>
      <w:r>
        <w:rPr>
          <w:sz w:val="20"/>
          <w:szCs w:val="20"/>
        </w:rPr>
        <w:t xml:space="preserve"> substantial compliance with all present HUD requirements. Manufactured homes are typically built with wood products that contain formaldehyde resins. HUD regulates the allowable concentrations of formaldehyde in certain products used in manufactured homes</w:t>
      </w:r>
      <w:r>
        <w:rPr>
          <w:sz w:val="20"/>
          <w:szCs w:val="20"/>
        </w:rPr>
        <w:t xml:space="preserve"> and requires manufacturers to warn purchasers as to formaldehyde-associated risks. The Environmental Protection Agency (“EPA”) and other governmental agencies have in the past evaluated the effects of formaldehyde. We use materials in our manufactured hom</w:t>
      </w:r>
      <w:r>
        <w:rPr>
          <w:sz w:val="20"/>
          <w:szCs w:val="20"/>
        </w:rPr>
        <w:t>es that meet HUD standards for formaldehyde emissions and believe we comply with HUD and other applicable government regulations in this regard.</w:t>
      </w:r>
    </w:p>
    <w:p w:rsidR="00000000" w:rsidRDefault="001578C4">
      <w:pPr>
        <w:pStyle w:val="a3"/>
        <w:spacing w:before="0" w:beforeAutospacing="0" w:after="240" w:afterAutospacing="0"/>
        <w:ind w:firstLine="720"/>
        <w:divId w:val="271131084"/>
        <w:rPr>
          <w:sz w:val="20"/>
          <w:szCs w:val="20"/>
        </w:rPr>
      </w:pPr>
      <w:r>
        <w:rPr>
          <w:b/>
          <w:bCs/>
          <w:i/>
          <w:iCs/>
          <w:sz w:val="20"/>
          <w:szCs w:val="20"/>
        </w:rPr>
        <w:t xml:space="preserve">Transportation and Zoning Regulations. </w:t>
      </w:r>
      <w:r>
        <w:rPr>
          <w:sz w:val="20"/>
          <w:szCs w:val="20"/>
        </w:rPr>
        <w:t>The transportation of manufactured homes on highways is subject to regul</w:t>
      </w:r>
      <w:r>
        <w:rPr>
          <w:sz w:val="20"/>
          <w:szCs w:val="20"/>
        </w:rPr>
        <w:t>ation by various federal, state and local authorities. Such regulations may prescribe size and road use limitations and impose lower than normal speed limits and various other requirements. Our manufactured homes (including our tiny houses) are also subjec</w:t>
      </w:r>
      <w:r>
        <w:rPr>
          <w:sz w:val="20"/>
          <w:szCs w:val="20"/>
        </w:rPr>
        <w:t>t to local zoning and housing regulations. In certain cities and counties in areas where our homes are sold, local governmental ordinances and regulations have been enacted which restrict the placement of manufactured homes on privately-owned land or which</w:t>
      </w:r>
      <w:r>
        <w:rPr>
          <w:sz w:val="20"/>
          <w:szCs w:val="20"/>
        </w:rPr>
        <w:t xml:space="preserve"> require the placement of manufactured homes in manufactured home communities. Such ordinances and regulations may adversely affect our ability to sell homes for installation in communities where they are in effect. A number of states have adopted procedur</w:t>
      </w:r>
      <w:r>
        <w:rPr>
          <w:sz w:val="20"/>
          <w:szCs w:val="20"/>
        </w:rPr>
        <w:t>es governing the installation of manufactured homes. Utility connections are subject to state and local regulations which must be complied with by the retailer or other person installing the home.</w:t>
      </w:r>
    </w:p>
    <w:p w:rsidR="00000000" w:rsidRDefault="001578C4">
      <w:pPr>
        <w:pStyle w:val="a3"/>
        <w:spacing w:before="0" w:beforeAutospacing="0" w:after="240" w:afterAutospacing="0"/>
        <w:ind w:firstLine="720"/>
        <w:divId w:val="271131084"/>
        <w:rPr>
          <w:sz w:val="20"/>
          <w:szCs w:val="20"/>
        </w:rPr>
      </w:pPr>
      <w:r>
        <w:rPr>
          <w:b/>
          <w:bCs/>
          <w:i/>
          <w:iCs/>
          <w:sz w:val="20"/>
          <w:szCs w:val="20"/>
        </w:rPr>
        <w:t xml:space="preserve">Warranty Regulations. </w:t>
      </w:r>
      <w:r>
        <w:rPr>
          <w:sz w:val="20"/>
          <w:szCs w:val="20"/>
        </w:rPr>
        <w:t>Certain warranties we issue may be su</w:t>
      </w:r>
      <w:r>
        <w:rPr>
          <w:sz w:val="20"/>
          <w:szCs w:val="20"/>
        </w:rPr>
        <w:t>bject to the Magnuson-Moss Warranty Federal Trade Commission Improvement Act, which regulates the descriptions of warranties on consumer products. For example, warranties that are subject to the act must be included in a single easy-to-read document that i</w:t>
      </w:r>
      <w:r>
        <w:rPr>
          <w:sz w:val="20"/>
          <w:szCs w:val="20"/>
        </w:rPr>
        <w:t>s generally made available prior to purchase. The act also prohibits certain attempts to disclaim or modify implied warranties and the use of deceptive or misleading terms. The description and substance of our warranties are also subject to a variety of st</w:t>
      </w:r>
      <w:r>
        <w:rPr>
          <w:sz w:val="20"/>
          <w:szCs w:val="20"/>
        </w:rPr>
        <w:t>ate laws and regulations. A number of states require manufactured home producers to post bonds to ensure the satisfaction of consumer warranty claims.</w:t>
      </w:r>
    </w:p>
    <w:p w:rsidR="00000000" w:rsidRDefault="001578C4">
      <w:pPr>
        <w:pStyle w:val="a3"/>
        <w:spacing w:before="0" w:beforeAutospacing="0" w:after="0" w:afterAutospacing="0"/>
        <w:ind w:firstLine="720"/>
        <w:divId w:val="271131084"/>
        <w:rPr>
          <w:sz w:val="20"/>
          <w:szCs w:val="20"/>
        </w:rPr>
      </w:pPr>
      <w:r>
        <w:rPr>
          <w:b/>
          <w:bCs/>
          <w:i/>
          <w:iCs/>
          <w:sz w:val="20"/>
          <w:szCs w:val="20"/>
        </w:rPr>
        <w:t xml:space="preserve">Financial Services Regulations. </w:t>
      </w:r>
      <w:r>
        <w:rPr>
          <w:sz w:val="20"/>
          <w:szCs w:val="20"/>
        </w:rPr>
        <w:t>A variety of laws affect the financing of the homes we manufacture. The F</w:t>
      </w:r>
      <w:r>
        <w:rPr>
          <w:sz w:val="20"/>
          <w:szCs w:val="20"/>
        </w:rPr>
        <w:t>ederal Consumer Credit Protection Act and Regulation Z promulgated under that act require written disclosure of information relating to such financing, including the amount of the annual percentage interest rate and the finance charge. The Federal Fair Cre</w:t>
      </w:r>
      <w:r>
        <w:rPr>
          <w:sz w:val="20"/>
          <w:szCs w:val="20"/>
        </w:rPr>
        <w:t>dit Reporting Act also requires certain disclosures to potential customers concerning credit information used as a basis to deny credit. The Federal Equal Credit Opportunity Act and Regulation B promulgated under that act prohibit discrimination against an</w:t>
      </w:r>
      <w:r>
        <w:rPr>
          <w:sz w:val="20"/>
          <w:szCs w:val="20"/>
        </w:rPr>
        <w:t>y credit applicant based on certain specified grounds. The Real Estate Settlement Procedures Act and Regulation X promulgated under that act require certain disclosures regarding the nature and costs of real estate settlements. The Federal Trade Commission</w:t>
      </w:r>
      <w:r>
        <w:rPr>
          <w:sz w:val="20"/>
          <w:szCs w:val="20"/>
        </w:rPr>
        <w:t xml:space="preserve"> has adopted or proposed various Trade Regulation Rules dealing with unfair credit and collection practices and the preservation of consumers’ claims and defenses. Installment sales contracts, direct loans and mortgage loans eligible for inclusion in a Gin</w:t>
      </w:r>
      <w:r>
        <w:rPr>
          <w:sz w:val="20"/>
          <w:szCs w:val="20"/>
        </w:rPr>
        <w:t xml:space="preserve">nie Mae program are subject to the credit underwriting requirements of the FHA. The American Housing Rescue and Foreclosure Prevention Act provides assistance for the housing industry, including manufactured homes, including, among other things, increased </w:t>
      </w:r>
      <w:r>
        <w:rPr>
          <w:sz w:val="20"/>
          <w:szCs w:val="20"/>
        </w:rPr>
        <w:t>loan limits for chattel (home-only Title I) loans. Recent FHA guidelines provide Ginnie Mae the ability to securitize manufactured home FHA Title I loans to allow lenders to obtain new capital, which can then be used to fund new loans for our customers. Th</w:t>
      </w:r>
      <w:r>
        <w:rPr>
          <w:sz w:val="20"/>
          <w:szCs w:val="20"/>
        </w:rPr>
        <w:t>e Secure and Fair Enforcement for Mortgage Licensing Act established requirements for the licensing and registration of all individuals that are Mortgage Loan Originators (“MLOs”). Traditionally, manufactured housing retailers have assisted home buyers wit</w:t>
      </w:r>
      <w:r>
        <w:rPr>
          <w:sz w:val="20"/>
          <w:szCs w:val="20"/>
        </w:rPr>
        <w:t xml:space="preserve">h securing financing for the purchase of homes, including negotiating rates and the terms for their loans. Under the act, however, these activities are prohibited unless performed by a </w:t>
      </w:r>
    </w:p>
    <w:p w:rsidR="00000000" w:rsidRDefault="001578C4">
      <w:pPr>
        <w:pStyle w:val="a3"/>
        <w:spacing w:before="480" w:beforeAutospacing="0" w:after="0" w:afterAutospacing="0"/>
        <w:jc w:val="center"/>
        <w:divId w:val="706948264"/>
        <w:rPr>
          <w:sz w:val="20"/>
          <w:szCs w:val="20"/>
        </w:rPr>
      </w:pPr>
      <w:r>
        <w:rPr>
          <w:sz w:val="20"/>
          <w:szCs w:val="20"/>
        </w:rPr>
        <w:t>16</w:t>
      </w:r>
    </w:p>
    <w:p w:rsidR="00000000" w:rsidRDefault="001578C4">
      <w:pPr>
        <w:pStyle w:val="a3"/>
        <w:spacing w:before="0" w:beforeAutospacing="0" w:after="600" w:afterAutospacing="0"/>
        <w:divId w:val="657654759"/>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789907219"/>
        <w:rPr>
          <w:sz w:val="20"/>
          <w:szCs w:val="20"/>
        </w:rPr>
      </w:pPr>
      <w:r>
        <w:rPr>
          <w:sz w:val="20"/>
          <w:szCs w:val="20"/>
        </w:rPr>
        <w:t xml:space="preserve">registered or licensed </w:t>
      </w:r>
      <w:r>
        <w:rPr>
          <w:sz w:val="20"/>
          <w:szCs w:val="20"/>
        </w:rPr>
        <w:t>MLO. A variety of state laws also regulate the form of financing documents and the allowable deposits, finance charge and fees chargeable pursuant to financing documents. Regulation C of the Home Mortgage Disclosure Act, among other things, requires certai</w:t>
      </w:r>
      <w:r>
        <w:rPr>
          <w:sz w:val="20"/>
          <w:szCs w:val="20"/>
        </w:rPr>
        <w:t xml:space="preserve">n financial institutions, including non-depository institutions, to collect, record, report and disclose information about their mortgage lending activity, which is used to identify potential discriminatory lending patterns and enforce anti-discrimination </w:t>
      </w:r>
      <w:r>
        <w:rPr>
          <w:sz w:val="20"/>
          <w:szCs w:val="20"/>
        </w:rPr>
        <w:t>statutes.</w:t>
      </w:r>
    </w:p>
    <w:p w:rsidR="00000000" w:rsidRDefault="001578C4">
      <w:pPr>
        <w:pStyle w:val="a3"/>
        <w:spacing w:before="0" w:beforeAutospacing="0" w:after="240" w:afterAutospacing="0"/>
        <w:ind w:firstLine="720"/>
        <w:divId w:val="789907219"/>
        <w:rPr>
          <w:sz w:val="20"/>
          <w:szCs w:val="20"/>
        </w:rPr>
      </w:pPr>
      <w:r>
        <w:rPr>
          <w:sz w:val="20"/>
          <w:szCs w:val="20"/>
        </w:rPr>
        <w:t>The Dodd-Frank Wall Street Reform and Consumer Protection Act was passed into law and established the Consumer Financial Protection Bureau (“CFPB”) regulates consumer financial products and services. Certain CFPB mortgage finance rules apply to c</w:t>
      </w:r>
      <w:r>
        <w:rPr>
          <w:sz w:val="20"/>
          <w:szCs w:val="20"/>
        </w:rPr>
        <w:t>onsumer credit transactions secured by a dwelling, including real property mortgages and chattel loans secured by manufactured homes. These rules, among other things, define standards for origination of “Qualified Mortgages,” establish specific requirement</w:t>
      </w:r>
      <w:r>
        <w:rPr>
          <w:sz w:val="20"/>
          <w:szCs w:val="20"/>
        </w:rPr>
        <w:t>s for lenders to prove borrowers’ ability to repay, outline conditions under which Qualified Mortgages are subject to safe harbor limitations on liability to borrowers and establish interest rates and other cost parameters for determining which Qualified M</w:t>
      </w:r>
      <w:r>
        <w:rPr>
          <w:sz w:val="20"/>
          <w:szCs w:val="20"/>
        </w:rPr>
        <w:t>ortgages fall under safe harbor protection. While many manufactured homes are financed with agency-conforming mortgages in which the ability to repay is verified, and interest rates and other costs are within the safe harbor limits, a significant amount of</w:t>
      </w:r>
      <w:r>
        <w:rPr>
          <w:sz w:val="20"/>
          <w:szCs w:val="20"/>
        </w:rPr>
        <w:t xml:space="preserve"> loans to finance the purchase of manufactured homes, particularly chattel loans and non-conforming land-home loans, fall outside such safe harbors. Additionally, the CFPB rules, among other things, amended the Truth-in-Lending Act and the Real Estate Sett</w:t>
      </w:r>
      <w:r>
        <w:rPr>
          <w:sz w:val="20"/>
          <w:szCs w:val="20"/>
        </w:rPr>
        <w:t xml:space="preserve">lement Procedures Act by expanding the types of mortgage loans that are subject to the protections of the Home Ownership and Equity Protections Act of 1994 (“HOEPA”) and imposing additional restrictions on mortgages that are covered by HOEPA. As a result, </w:t>
      </w:r>
      <w:r>
        <w:rPr>
          <w:sz w:val="20"/>
          <w:szCs w:val="20"/>
        </w:rPr>
        <w:t>certain manufactured home loans are now subject to HOEPA limits on interest rates and fees. Loans with rates or fees in excess of the limits are deemed “High Cost Mortgages” and provide additional protections for borrowers, including with respect to determ</w:t>
      </w:r>
      <w:r>
        <w:rPr>
          <w:sz w:val="20"/>
          <w:szCs w:val="20"/>
        </w:rPr>
        <w:t>ining the value of the home. Most loans for the purchase of manufactured homes have been written at rates and fees that would not appear to be considered High Cost Mortgages under these rules and while some lenders may offer loans that are deemed High Cost</w:t>
      </w:r>
      <w:r>
        <w:rPr>
          <w:sz w:val="20"/>
          <w:szCs w:val="20"/>
        </w:rPr>
        <w:t xml:space="preserve"> Mortgages, the rate and fee limits may deter some lenders from offering such loans to borrowers or be reluctant to enter into loans subject to the provisions of HOEPA. Additionally, certain CFPB rules apply to appraisals on principal residences securing h</w:t>
      </w:r>
      <w:r>
        <w:rPr>
          <w:sz w:val="20"/>
          <w:szCs w:val="20"/>
        </w:rPr>
        <w:t>igher-priced mortgage loans. Certain loans secured by manufactured homes, primarily chattel loans, could be considered higher-priced mortgage loans. Among other things, the rules require creditors to provide copies of appraisal reports to borrowers prior t</w:t>
      </w:r>
      <w:r>
        <w:rPr>
          <w:sz w:val="20"/>
          <w:szCs w:val="20"/>
        </w:rPr>
        <w:t>o loan closing. Compliance with the regulations may constrain lenders’ ability to profitably price certain loans or may cause lenders to incur additional costs to implement new processes, procedures, controls and infrastructure and may cause some lenders t</w:t>
      </w:r>
      <w:r>
        <w:rPr>
          <w:sz w:val="20"/>
          <w:szCs w:val="20"/>
        </w:rPr>
        <w:t>o curtail underwriting certain loans altogether. Furthermore, some investors may be reluctant to participate in owning such loans because of the uncertainty of potential litigation and other costs. As a result, some prospective buyers of manufactured homes</w:t>
      </w:r>
      <w:r>
        <w:rPr>
          <w:sz w:val="20"/>
          <w:szCs w:val="20"/>
        </w:rPr>
        <w:t xml:space="preserve"> may be unable to secure necessary financing. Failure to comply with these regulations, changes in these or other regulations, or the imposition of additional regulations, could affect our earnings, limit our access to capital and have a material adverse e</w:t>
      </w:r>
      <w:r>
        <w:rPr>
          <w:sz w:val="20"/>
          <w:szCs w:val="20"/>
        </w:rPr>
        <w:t>ffect on our business and results of operations.</w:t>
      </w:r>
    </w:p>
    <w:p w:rsidR="00000000" w:rsidRDefault="001578C4">
      <w:pPr>
        <w:pStyle w:val="a3"/>
        <w:spacing w:before="0" w:beforeAutospacing="0" w:after="240" w:afterAutospacing="0"/>
        <w:ind w:firstLine="720"/>
        <w:divId w:val="789907219"/>
        <w:rPr>
          <w:sz w:val="20"/>
          <w:szCs w:val="20"/>
        </w:rPr>
      </w:pPr>
      <w:r>
        <w:rPr>
          <w:sz w:val="20"/>
          <w:szCs w:val="20"/>
        </w:rPr>
        <w:t>On May 24, 2018, the Economic Growth, Regulatory Relief, and Consumer Protection Act (“Dodd-Frank Reform Act”) was signed into law. The Dodd-Frank Reform Act revises portions of the Dodd-Frank Act, reduces t</w:t>
      </w:r>
      <w:r>
        <w:rPr>
          <w:sz w:val="20"/>
          <w:szCs w:val="20"/>
        </w:rPr>
        <w:t xml:space="preserve">he regulatory burden on smaller financial institutions, including eliminating provisions of the Secure and Fair Enforcement for Mortgage Licensing Act of 2008 (“SAFE Act”), and protects consumer access to credit. With the elimination of certain provisions </w:t>
      </w:r>
      <w:r>
        <w:rPr>
          <w:sz w:val="20"/>
          <w:szCs w:val="20"/>
        </w:rPr>
        <w:t>of the SAFE Act, manufactured housing retailers can now assist home buyers with securing financing for the purchase of homes; however, they may not assist in negotiating the financing terms. This will enable buyers to more easily find access to financing a</w:t>
      </w:r>
      <w:r>
        <w:rPr>
          <w:sz w:val="20"/>
          <w:szCs w:val="20"/>
        </w:rPr>
        <w:t>nd make the overall home buying experience smoother.</w:t>
      </w:r>
    </w:p>
    <w:p w:rsidR="00000000" w:rsidRDefault="001578C4">
      <w:pPr>
        <w:pStyle w:val="a3"/>
        <w:spacing w:before="0" w:beforeAutospacing="0" w:after="240" w:afterAutospacing="0"/>
        <w:ind w:firstLine="720"/>
        <w:divId w:val="789907219"/>
        <w:rPr>
          <w:sz w:val="20"/>
          <w:szCs w:val="20"/>
        </w:rPr>
      </w:pPr>
      <w:r>
        <w:rPr>
          <w:sz w:val="20"/>
          <w:szCs w:val="20"/>
        </w:rPr>
        <w:t xml:space="preserve">On January 25, 2018, HUD announced a top-to-bottom review of its manufactured housing rules as part of a broader effort to identify regulations that may be ineffective, overly burdensome, or excessively </w:t>
      </w:r>
      <w:r>
        <w:rPr>
          <w:sz w:val="20"/>
          <w:szCs w:val="20"/>
        </w:rPr>
        <w:t>costly given the critical need for affordable housing. If certain changes are made, our company may be able to more effectively serve buyers of affordable homes.</w:t>
      </w:r>
    </w:p>
    <w:p w:rsidR="00000000" w:rsidRDefault="001578C4">
      <w:pPr>
        <w:pStyle w:val="a3"/>
        <w:spacing w:before="0" w:beforeAutospacing="0" w:after="240" w:afterAutospacing="0"/>
        <w:ind w:firstLine="720"/>
        <w:divId w:val="789907219"/>
        <w:rPr>
          <w:sz w:val="20"/>
          <w:szCs w:val="20"/>
        </w:rPr>
      </w:pPr>
      <w:r>
        <w:rPr>
          <w:sz w:val="20"/>
          <w:szCs w:val="20"/>
        </w:rPr>
        <w:t>In 2017, our lead lender required an extensive review of our retail installment contract and associated procedures, which we use as part of our consumer financing solutions strategy. Based on that review, we improved certain elements of the language used i</w:t>
      </w:r>
      <w:r>
        <w:rPr>
          <w:sz w:val="20"/>
          <w:szCs w:val="20"/>
        </w:rPr>
        <w:t>n our contracts, and modified certain aspects of our practices. Although we believe there are no material compliance issues with our forms and procedures, we are subject to the federal and other regulations described above.</w:t>
      </w:r>
    </w:p>
    <w:p w:rsidR="00000000" w:rsidRDefault="001578C4">
      <w:pPr>
        <w:pStyle w:val="a3"/>
        <w:spacing w:before="480" w:beforeAutospacing="0" w:after="0" w:afterAutospacing="0"/>
        <w:jc w:val="center"/>
        <w:divId w:val="1779253254"/>
        <w:rPr>
          <w:sz w:val="20"/>
          <w:szCs w:val="20"/>
        </w:rPr>
      </w:pPr>
      <w:r>
        <w:rPr>
          <w:sz w:val="20"/>
          <w:szCs w:val="20"/>
        </w:rPr>
        <w:t>17</w:t>
      </w:r>
    </w:p>
    <w:p w:rsidR="00000000" w:rsidRDefault="001578C4">
      <w:pPr>
        <w:pStyle w:val="a3"/>
        <w:spacing w:before="0" w:beforeAutospacing="0" w:after="600" w:afterAutospacing="0"/>
        <w:divId w:val="1596088900"/>
        <w:rPr>
          <w:sz w:val="20"/>
          <w:szCs w:val="20"/>
        </w:rPr>
      </w:pPr>
      <w:hyperlink w:anchor="TOC" w:history="1">
        <w:r>
          <w:rPr>
            <w:rStyle w:val="a4"/>
            <w:sz w:val="20"/>
            <w:szCs w:val="20"/>
          </w:rPr>
          <w:t>Tab</w:t>
        </w:r>
        <w:r>
          <w:rPr>
            <w:rStyle w:val="a4"/>
            <w:sz w:val="20"/>
            <w:szCs w:val="20"/>
          </w:rPr>
          <w:t>le of Contents</w:t>
        </w:r>
      </w:hyperlink>
    </w:p>
    <w:p w:rsidR="00000000" w:rsidRDefault="001578C4">
      <w:pPr>
        <w:pStyle w:val="a3"/>
        <w:spacing w:before="0" w:beforeAutospacing="0" w:after="240" w:afterAutospacing="0"/>
        <w:divId w:val="1028260864"/>
        <w:rPr>
          <w:b/>
          <w:bCs/>
          <w:sz w:val="20"/>
          <w:szCs w:val="20"/>
        </w:rPr>
      </w:pPr>
      <w:r>
        <w:rPr>
          <w:b/>
          <w:bCs/>
          <w:sz w:val="20"/>
          <w:szCs w:val="20"/>
        </w:rPr>
        <w:t>Seasonality</w:t>
      </w:r>
    </w:p>
    <w:p w:rsidR="00000000" w:rsidRDefault="001578C4">
      <w:pPr>
        <w:pStyle w:val="a3"/>
        <w:spacing w:before="0" w:beforeAutospacing="0" w:after="240" w:afterAutospacing="0"/>
        <w:ind w:firstLine="720"/>
        <w:divId w:val="1028260864"/>
        <w:rPr>
          <w:sz w:val="20"/>
          <w:szCs w:val="20"/>
        </w:rPr>
      </w:pPr>
      <w:r>
        <w:rPr>
          <w:sz w:val="20"/>
          <w:szCs w:val="20"/>
        </w:rPr>
        <w:t>Generally, we experience higher sales volume during the months of March through October. Our sales are generally slower during the winter </w:t>
      </w:r>
      <w:r>
        <w:rPr>
          <w:sz w:val="20"/>
          <w:szCs w:val="20"/>
        </w:rPr>
        <w:t>months, and shipments can be delayed in certain geographic market areas that we serve which experience harsh weather conditions.</w:t>
      </w:r>
    </w:p>
    <w:p w:rsidR="00000000" w:rsidRDefault="001578C4">
      <w:pPr>
        <w:pStyle w:val="a3"/>
        <w:spacing w:before="0" w:beforeAutospacing="0" w:after="240" w:afterAutospacing="0"/>
        <w:divId w:val="1028260864"/>
        <w:rPr>
          <w:b/>
          <w:bCs/>
          <w:sz w:val="20"/>
          <w:szCs w:val="20"/>
        </w:rPr>
      </w:pPr>
      <w:r>
        <w:rPr>
          <w:b/>
          <w:bCs/>
          <w:sz w:val="20"/>
          <w:szCs w:val="20"/>
        </w:rPr>
        <w:t>Employees</w:t>
      </w:r>
    </w:p>
    <w:p w:rsidR="00000000" w:rsidRDefault="001578C4">
      <w:pPr>
        <w:pStyle w:val="a3"/>
        <w:spacing w:before="0" w:beforeAutospacing="0" w:after="240" w:afterAutospacing="0"/>
        <w:ind w:firstLine="720"/>
        <w:divId w:val="1028260864"/>
        <w:rPr>
          <w:sz w:val="20"/>
          <w:szCs w:val="20"/>
        </w:rPr>
      </w:pPr>
      <w:r>
        <w:rPr>
          <w:sz w:val="20"/>
          <w:szCs w:val="20"/>
        </w:rPr>
        <w:t>As of December 31, 2022, we had approximately 870 employees. Of our employees, approximately 770 individuals are hour</w:t>
      </w:r>
      <w:r>
        <w:rPr>
          <w:sz w:val="20"/>
          <w:szCs w:val="20"/>
        </w:rPr>
        <w:t>ly employees and 100 individuals are salaried employees. Our employees are currently not represented by any collective bargaining unit. We believe that our relationship with our employees is good.</w:t>
      </w:r>
    </w:p>
    <w:p w:rsidR="00000000" w:rsidRDefault="001578C4">
      <w:pPr>
        <w:pStyle w:val="a3"/>
        <w:spacing w:before="0" w:beforeAutospacing="0" w:after="0" w:afterAutospacing="0"/>
        <w:divId w:val="1028260864"/>
        <w:rPr>
          <w:sz w:val="20"/>
          <w:szCs w:val="20"/>
        </w:rPr>
      </w:pPr>
      <w:r>
        <w:rPr>
          <w:sz w:val="2"/>
          <w:szCs w:val="2"/>
        </w:rPr>
        <w:t>​</w:t>
      </w:r>
    </w:p>
    <w:p w:rsidR="00000000" w:rsidRDefault="001578C4">
      <w:pPr>
        <w:pStyle w:val="a3"/>
        <w:spacing w:before="0" w:beforeAutospacing="0" w:after="240" w:afterAutospacing="0"/>
        <w:divId w:val="1028260864"/>
        <w:rPr>
          <w:b/>
          <w:bCs/>
          <w:sz w:val="20"/>
          <w:szCs w:val="20"/>
        </w:rPr>
      </w:pPr>
      <w:r>
        <w:rPr>
          <w:b/>
          <w:bCs/>
          <w:sz w:val="20"/>
          <w:szCs w:val="20"/>
        </w:rPr>
        <w:t>ITEM 1A.    RISK FACTORS.</w:t>
      </w:r>
    </w:p>
    <w:p w:rsidR="00000000" w:rsidRDefault="001578C4">
      <w:pPr>
        <w:pStyle w:val="a3"/>
        <w:spacing w:before="0" w:beforeAutospacing="0" w:after="240" w:afterAutospacing="0"/>
        <w:ind w:firstLine="720"/>
        <w:divId w:val="1028260864"/>
        <w:rPr>
          <w:sz w:val="20"/>
          <w:szCs w:val="20"/>
        </w:rPr>
      </w:pPr>
      <w:r>
        <w:rPr>
          <w:sz w:val="20"/>
          <w:szCs w:val="20"/>
        </w:rPr>
        <w:t>Not applicable for smaller repo</w:t>
      </w:r>
      <w:r>
        <w:rPr>
          <w:sz w:val="20"/>
          <w:szCs w:val="20"/>
        </w:rPr>
        <w:t>rting companies.</w:t>
      </w:r>
    </w:p>
    <w:p w:rsidR="00000000" w:rsidRDefault="001578C4">
      <w:pPr>
        <w:pStyle w:val="a3"/>
        <w:spacing w:before="0" w:beforeAutospacing="0" w:after="0" w:afterAutospacing="0"/>
        <w:divId w:val="1028260864"/>
        <w:rPr>
          <w:sz w:val="20"/>
          <w:szCs w:val="20"/>
        </w:rPr>
      </w:pPr>
      <w:r>
        <w:rPr>
          <w:sz w:val="2"/>
          <w:szCs w:val="2"/>
        </w:rPr>
        <w:t>​</w:t>
      </w:r>
    </w:p>
    <w:p w:rsidR="00000000" w:rsidRDefault="001578C4">
      <w:pPr>
        <w:pStyle w:val="a3"/>
        <w:spacing w:before="0" w:beforeAutospacing="0" w:after="240" w:afterAutospacing="0"/>
        <w:divId w:val="1028260864"/>
        <w:rPr>
          <w:b/>
          <w:bCs/>
          <w:sz w:val="20"/>
          <w:szCs w:val="20"/>
        </w:rPr>
      </w:pPr>
      <w:r>
        <w:rPr>
          <w:b/>
          <w:bCs/>
          <w:sz w:val="20"/>
          <w:szCs w:val="20"/>
        </w:rPr>
        <w:t>ITEM 1B.    UNRESOLVED STAFF COMMENTS.</w:t>
      </w:r>
    </w:p>
    <w:p w:rsidR="00000000" w:rsidRDefault="001578C4">
      <w:pPr>
        <w:pStyle w:val="a3"/>
        <w:spacing w:before="0" w:beforeAutospacing="0" w:after="240" w:afterAutospacing="0"/>
        <w:ind w:firstLine="720"/>
        <w:divId w:val="1028260864"/>
        <w:rPr>
          <w:sz w:val="20"/>
          <w:szCs w:val="20"/>
        </w:rPr>
      </w:pPr>
      <w:r>
        <w:rPr>
          <w:sz w:val="20"/>
          <w:szCs w:val="20"/>
        </w:rPr>
        <w:t>None.</w:t>
      </w:r>
    </w:p>
    <w:p w:rsidR="00000000" w:rsidRDefault="001578C4">
      <w:pPr>
        <w:pStyle w:val="a3"/>
        <w:spacing w:before="0" w:beforeAutospacing="0" w:after="0" w:afterAutospacing="0"/>
        <w:divId w:val="1028260864"/>
        <w:rPr>
          <w:sz w:val="20"/>
          <w:szCs w:val="20"/>
        </w:rPr>
      </w:pPr>
      <w:r>
        <w:rPr>
          <w:sz w:val="2"/>
          <w:szCs w:val="2"/>
        </w:rPr>
        <w:t>​</w:t>
      </w:r>
    </w:p>
    <w:p w:rsidR="00000000" w:rsidRDefault="001578C4">
      <w:pPr>
        <w:pStyle w:val="a3"/>
        <w:spacing w:before="0" w:beforeAutospacing="0" w:after="240" w:afterAutospacing="0"/>
        <w:divId w:val="1028260864"/>
        <w:rPr>
          <w:b/>
          <w:bCs/>
          <w:sz w:val="20"/>
          <w:szCs w:val="20"/>
        </w:rPr>
      </w:pPr>
      <w:r>
        <w:rPr>
          <w:b/>
          <w:bCs/>
          <w:sz w:val="20"/>
          <w:szCs w:val="20"/>
        </w:rPr>
        <w:t>ITEM 2.     PROPERTIES.</w:t>
      </w:r>
    </w:p>
    <w:p w:rsidR="00000000" w:rsidRDefault="001578C4">
      <w:pPr>
        <w:pStyle w:val="a3"/>
        <w:spacing w:before="0" w:beforeAutospacing="0" w:after="240" w:afterAutospacing="0"/>
        <w:divId w:val="1028260864"/>
        <w:rPr>
          <w:b/>
          <w:bCs/>
          <w:sz w:val="20"/>
          <w:szCs w:val="20"/>
        </w:rPr>
      </w:pPr>
      <w:r>
        <w:rPr>
          <w:b/>
          <w:bCs/>
          <w:sz w:val="20"/>
          <w:szCs w:val="20"/>
        </w:rPr>
        <w:t>Facilities</w:t>
      </w:r>
    </w:p>
    <w:p w:rsidR="00000000" w:rsidRDefault="001578C4">
      <w:pPr>
        <w:pStyle w:val="a3"/>
        <w:spacing w:before="0" w:beforeAutospacing="0" w:after="240" w:afterAutospacing="0"/>
        <w:ind w:firstLine="720"/>
        <w:divId w:val="1028260864"/>
        <w:rPr>
          <w:sz w:val="20"/>
          <w:szCs w:val="20"/>
        </w:rPr>
      </w:pPr>
      <w:r>
        <w:rPr>
          <w:sz w:val="20"/>
          <w:szCs w:val="20"/>
        </w:rPr>
        <w:t>The following table sets forth certain information with respect to the facilities where our company operates:</w:t>
      </w:r>
    </w:p>
    <w:tbl>
      <w:tblPr>
        <w:tblW w:w="5000" w:type="pct"/>
        <w:tblCellMar>
          <w:top w:w="15" w:type="dxa"/>
          <w:left w:w="0" w:type="dxa"/>
          <w:bottom w:w="15" w:type="dxa"/>
          <w:right w:w="0" w:type="dxa"/>
        </w:tblCellMar>
        <w:tblLook w:val="04A0" w:firstRow="1" w:lastRow="0" w:firstColumn="1" w:lastColumn="0" w:noHBand="0" w:noVBand="1"/>
      </w:tblPr>
      <w:tblGrid>
        <w:gridCol w:w="4613"/>
        <w:gridCol w:w="171"/>
        <w:gridCol w:w="1151"/>
        <w:gridCol w:w="169"/>
        <w:gridCol w:w="1016"/>
        <w:gridCol w:w="170"/>
        <w:gridCol w:w="1016"/>
      </w:tblGrid>
      <w:tr w:rsidR="00000000">
        <w:trPr>
          <w:divId w:val="1028260864"/>
          <w:trHeight w:val="20"/>
        </w:trPr>
        <w:tc>
          <w:tcPr>
            <w:tcW w:w="2786" w:type="pct"/>
            <w:tcMar>
              <w:top w:w="0" w:type="dxa"/>
              <w:left w:w="0" w:type="dxa"/>
              <w:bottom w:w="0" w:type="dxa"/>
              <w:right w:w="0" w:type="dxa"/>
            </w:tcMar>
            <w:vAlign w:val="bottom"/>
            <w:hideMark/>
          </w:tcPr>
          <w:p w:rsidR="00000000" w:rsidRDefault="001578C4">
            <w:pPr>
              <w:pStyle w:val="a3"/>
              <w:spacing w:before="0" w:beforeAutospacing="0" w:after="1" w:afterAutospacing="0"/>
              <w:divId w:val="187099628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567492334"/>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99208966"/>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017073077"/>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456460487"/>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155102424"/>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326787172"/>
              <w:rPr>
                <w:sz w:val="20"/>
                <w:szCs w:val="20"/>
              </w:rPr>
            </w:pPr>
            <w:r>
              <w:rPr>
                <w:sz w:val="2"/>
                <w:szCs w:val="2"/>
              </w:rPr>
              <w:t>​</w:t>
            </w:r>
          </w:p>
        </w:tc>
      </w:tr>
      <w:tr w:rsidR="00000000">
        <w:trPr>
          <w:divId w:val="1028260864"/>
        </w:trPr>
        <w:tc>
          <w:tcPr>
            <w:tcW w:w="2786"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Date of</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r>
      <w:tr w:rsidR="00000000">
        <w:trPr>
          <w:divId w:val="1028260864"/>
        </w:trPr>
        <w:tc>
          <w:tcPr>
            <w:tcW w:w="2786"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Commencement </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Owned /</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Square</w:t>
            </w:r>
          </w:p>
        </w:tc>
      </w:tr>
      <w:tr w:rsidR="00000000">
        <w:trPr>
          <w:divId w:val="1028260864"/>
        </w:trPr>
        <w:tc>
          <w:tcPr>
            <w:tcW w:w="2786"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Location</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2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of Operations</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2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Leased</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2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Feet</w:t>
            </w:r>
          </w:p>
        </w:tc>
      </w:tr>
      <w:tr w:rsidR="00000000">
        <w:trPr>
          <w:divId w:val="1028260864"/>
        </w:trPr>
        <w:tc>
          <w:tcPr>
            <w:tcW w:w="278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i/>
                <w:iCs/>
                <w:sz w:val="20"/>
                <w:szCs w:val="20"/>
              </w:rPr>
              <w:t>Manufacturing/Warehouse Facilities</w:t>
            </w:r>
          </w:p>
        </w:tc>
        <w:tc>
          <w:tcPr>
            <w:tcW w:w="1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  </w:t>
            </w:r>
          </w:p>
        </w:tc>
      </w:tr>
      <w:tr w:rsidR="00000000">
        <w:trPr>
          <w:divId w:val="1028260864"/>
        </w:trPr>
        <w:tc>
          <w:tcPr>
            <w:tcW w:w="2786"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Fort Worth, TX</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2005</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Owned</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96,88</w:t>
            </w:r>
            <w:r>
              <w:rPr>
                <w:sz w:val="20"/>
                <w:szCs w:val="20"/>
              </w:rPr>
              <w:t>0</w:t>
            </w:r>
          </w:p>
        </w:tc>
      </w:tr>
      <w:tr w:rsidR="00000000">
        <w:trPr>
          <w:divId w:val="1028260864"/>
        </w:trPr>
        <w:tc>
          <w:tcPr>
            <w:tcW w:w="278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Commerce, TX</w:t>
            </w:r>
          </w:p>
        </w:tc>
        <w:tc>
          <w:tcPr>
            <w:tcW w:w="1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2007</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Owned</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129,60</w:t>
            </w:r>
            <w:r>
              <w:rPr>
                <w:sz w:val="20"/>
                <w:szCs w:val="20"/>
              </w:rPr>
              <w:t>0</w:t>
            </w:r>
          </w:p>
        </w:tc>
      </w:tr>
      <w:tr w:rsidR="00000000">
        <w:trPr>
          <w:divId w:val="1028260864"/>
        </w:trPr>
        <w:tc>
          <w:tcPr>
            <w:tcW w:w="2786"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Eatonton, GA</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2016</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Leased</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388,00</w:t>
            </w:r>
            <w:r>
              <w:rPr>
                <w:sz w:val="20"/>
                <w:szCs w:val="20"/>
              </w:rPr>
              <w:t>0</w:t>
            </w:r>
          </w:p>
        </w:tc>
      </w:tr>
      <w:tr w:rsidR="00000000">
        <w:trPr>
          <w:divId w:val="1028260864"/>
        </w:trPr>
        <w:tc>
          <w:tcPr>
            <w:tcW w:w="278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i/>
                <w:iCs/>
                <w:sz w:val="20"/>
                <w:szCs w:val="20"/>
              </w:rPr>
              <w:t>Retail Locations</w:t>
            </w:r>
          </w:p>
        </w:tc>
        <w:tc>
          <w:tcPr>
            <w:tcW w:w="1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  </w:t>
            </w:r>
          </w:p>
        </w:tc>
      </w:tr>
      <w:tr w:rsidR="00000000">
        <w:trPr>
          <w:divId w:val="1028260864"/>
        </w:trPr>
        <w:tc>
          <w:tcPr>
            <w:tcW w:w="2786"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Acworth, GA</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2019</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Leased</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2,36</w:t>
            </w:r>
            <w:r>
              <w:rPr>
                <w:sz w:val="20"/>
                <w:szCs w:val="20"/>
              </w:rPr>
              <w:t>9</w:t>
            </w:r>
          </w:p>
        </w:tc>
      </w:tr>
      <w:tr w:rsidR="00000000">
        <w:trPr>
          <w:divId w:val="1028260864"/>
        </w:trPr>
        <w:tc>
          <w:tcPr>
            <w:tcW w:w="278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Albany, GA</w:t>
            </w:r>
          </w:p>
        </w:tc>
        <w:tc>
          <w:tcPr>
            <w:tcW w:w="1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2018</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1,53</w:t>
            </w:r>
            <w:r>
              <w:rPr>
                <w:sz w:val="20"/>
                <w:szCs w:val="20"/>
              </w:rPr>
              <w:t>6</w:t>
            </w:r>
          </w:p>
        </w:tc>
      </w:tr>
      <w:tr w:rsidR="00000000">
        <w:trPr>
          <w:divId w:val="1028260864"/>
        </w:trPr>
        <w:tc>
          <w:tcPr>
            <w:tcW w:w="2786"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Asheboro, NC</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2017</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Leased</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1,47</w:t>
            </w:r>
            <w:r>
              <w:rPr>
                <w:sz w:val="20"/>
                <w:szCs w:val="20"/>
              </w:rPr>
              <w:t>2</w:t>
            </w:r>
          </w:p>
        </w:tc>
      </w:tr>
      <w:tr w:rsidR="00000000">
        <w:trPr>
          <w:divId w:val="1028260864"/>
        </w:trPr>
        <w:tc>
          <w:tcPr>
            <w:tcW w:w="278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Athens, GA</w:t>
            </w:r>
          </w:p>
        </w:tc>
        <w:tc>
          <w:tcPr>
            <w:tcW w:w="1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2016</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2,01</w:t>
            </w:r>
            <w:r>
              <w:rPr>
                <w:sz w:val="20"/>
                <w:szCs w:val="20"/>
              </w:rPr>
              <w:t>6</w:t>
            </w:r>
          </w:p>
        </w:tc>
      </w:tr>
      <w:tr w:rsidR="00000000">
        <w:trPr>
          <w:divId w:val="1028260864"/>
        </w:trPr>
        <w:tc>
          <w:tcPr>
            <w:tcW w:w="2786"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Augusta, GA</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2018</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Leased</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3,13</w:t>
            </w:r>
            <w:r>
              <w:rPr>
                <w:sz w:val="20"/>
                <w:szCs w:val="20"/>
              </w:rPr>
              <w:t>6</w:t>
            </w:r>
          </w:p>
        </w:tc>
      </w:tr>
      <w:tr w:rsidR="00000000">
        <w:trPr>
          <w:divId w:val="1028260864"/>
        </w:trPr>
        <w:tc>
          <w:tcPr>
            <w:tcW w:w="278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Canton, TX</w:t>
            </w:r>
          </w:p>
        </w:tc>
        <w:tc>
          <w:tcPr>
            <w:tcW w:w="1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2018</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2,36</w:t>
            </w:r>
            <w:r>
              <w:rPr>
                <w:sz w:val="20"/>
                <w:szCs w:val="20"/>
              </w:rPr>
              <w:t>2</w:t>
            </w:r>
          </w:p>
        </w:tc>
      </w:tr>
      <w:tr w:rsidR="00000000">
        <w:trPr>
          <w:divId w:val="1028260864"/>
        </w:trPr>
        <w:tc>
          <w:tcPr>
            <w:tcW w:w="2786"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Jennings, LA</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2017</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Owned</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2,43</w:t>
            </w:r>
            <w:r>
              <w:rPr>
                <w:sz w:val="20"/>
                <w:szCs w:val="20"/>
              </w:rPr>
              <w:t>2</w:t>
            </w:r>
          </w:p>
        </w:tc>
      </w:tr>
      <w:tr w:rsidR="00000000">
        <w:trPr>
          <w:divId w:val="1028260864"/>
        </w:trPr>
        <w:tc>
          <w:tcPr>
            <w:tcW w:w="278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Minden, LA</w:t>
            </w:r>
          </w:p>
        </w:tc>
        <w:tc>
          <w:tcPr>
            <w:tcW w:w="1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2017</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2,36</w:t>
            </w:r>
            <w:r>
              <w:rPr>
                <w:sz w:val="20"/>
                <w:szCs w:val="20"/>
              </w:rPr>
              <w:t>9</w:t>
            </w:r>
          </w:p>
        </w:tc>
      </w:tr>
      <w:tr w:rsidR="00000000">
        <w:trPr>
          <w:divId w:val="1028260864"/>
        </w:trPr>
        <w:tc>
          <w:tcPr>
            <w:tcW w:w="2786"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Mt. Pleasant, TX</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2016</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Leased</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1,79</w:t>
            </w:r>
            <w:r>
              <w:rPr>
                <w:sz w:val="20"/>
                <w:szCs w:val="20"/>
              </w:rPr>
              <w:t>2</w:t>
            </w:r>
          </w:p>
        </w:tc>
      </w:tr>
      <w:tr w:rsidR="00000000">
        <w:trPr>
          <w:divId w:val="1028260864"/>
        </w:trPr>
        <w:tc>
          <w:tcPr>
            <w:tcW w:w="278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Sapulpa, OK</w:t>
            </w:r>
          </w:p>
        </w:tc>
        <w:tc>
          <w:tcPr>
            <w:tcW w:w="1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2020</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1,96</w:t>
            </w:r>
            <w:r>
              <w:rPr>
                <w:sz w:val="20"/>
                <w:szCs w:val="20"/>
              </w:rPr>
              <w:t>0</w:t>
            </w:r>
          </w:p>
        </w:tc>
      </w:tr>
      <w:tr w:rsidR="00000000">
        <w:trPr>
          <w:divId w:val="1028260864"/>
        </w:trPr>
        <w:tc>
          <w:tcPr>
            <w:tcW w:w="2786"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Greenville, TX</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2016</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Owned</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1,25</w:t>
            </w:r>
            <w:r>
              <w:rPr>
                <w:sz w:val="20"/>
                <w:szCs w:val="20"/>
              </w:rPr>
              <w:t>6</w:t>
            </w:r>
          </w:p>
        </w:tc>
      </w:tr>
      <w:tr w:rsidR="00000000">
        <w:trPr>
          <w:divId w:val="1028260864"/>
        </w:trPr>
        <w:tc>
          <w:tcPr>
            <w:tcW w:w="278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Gainesville, TX</w:t>
            </w:r>
          </w:p>
        </w:tc>
        <w:tc>
          <w:tcPr>
            <w:tcW w:w="1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2017</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Owned</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2,24</w:t>
            </w:r>
            <w:r>
              <w:rPr>
                <w:sz w:val="20"/>
                <w:szCs w:val="20"/>
              </w:rPr>
              <w:t>0</w:t>
            </w:r>
          </w:p>
        </w:tc>
      </w:tr>
      <w:tr w:rsidR="00000000">
        <w:trPr>
          <w:divId w:val="1028260864"/>
        </w:trPr>
        <w:tc>
          <w:tcPr>
            <w:tcW w:w="2786"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Oklahoma City, OK</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2016</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Owned</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2,10</w:t>
            </w:r>
            <w:r>
              <w:rPr>
                <w:sz w:val="20"/>
                <w:szCs w:val="20"/>
              </w:rPr>
              <w:t>0</w:t>
            </w:r>
          </w:p>
        </w:tc>
      </w:tr>
      <w:tr w:rsidR="00000000">
        <w:trPr>
          <w:divId w:val="1028260864"/>
        </w:trPr>
        <w:tc>
          <w:tcPr>
            <w:tcW w:w="278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i/>
                <w:iCs/>
                <w:sz w:val="20"/>
                <w:szCs w:val="20"/>
              </w:rPr>
              <w:t>Corporate/Regional Headquarters</w:t>
            </w:r>
          </w:p>
        </w:tc>
        <w:tc>
          <w:tcPr>
            <w:tcW w:w="1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  </w:t>
            </w:r>
          </w:p>
        </w:tc>
      </w:tr>
      <w:tr w:rsidR="00000000">
        <w:trPr>
          <w:divId w:val="1028260864"/>
        </w:trPr>
        <w:tc>
          <w:tcPr>
            <w:tcW w:w="2786"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Bedford, TX</w:t>
            </w:r>
          </w:p>
        </w:tc>
        <w:tc>
          <w:tcPr>
            <w:tcW w:w="1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2018</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Leased</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8,02</w:t>
            </w:r>
            <w:r>
              <w:rPr>
                <w:sz w:val="20"/>
                <w:szCs w:val="20"/>
              </w:rPr>
              <w:t>0</w:t>
            </w:r>
          </w:p>
        </w:tc>
      </w:tr>
      <w:tr w:rsidR="00000000">
        <w:trPr>
          <w:divId w:val="1028260864"/>
        </w:trPr>
        <w:tc>
          <w:tcPr>
            <w:tcW w:w="278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Norcross, GA</w:t>
            </w:r>
          </w:p>
        </w:tc>
        <w:tc>
          <w:tcPr>
            <w:tcW w:w="1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2018</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Leased</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3,35</w:t>
            </w:r>
            <w:r>
              <w:rPr>
                <w:sz w:val="20"/>
                <w:szCs w:val="20"/>
              </w:rPr>
              <w:t>8</w:t>
            </w:r>
          </w:p>
        </w:tc>
      </w:tr>
    </w:tbl>
    <w:p w:rsidR="00000000" w:rsidRDefault="001578C4">
      <w:pPr>
        <w:pStyle w:val="a3"/>
        <w:spacing w:before="240" w:beforeAutospacing="0" w:after="0" w:afterAutospacing="0"/>
        <w:ind w:firstLine="720"/>
        <w:divId w:val="1028260864"/>
        <w:rPr>
          <w:sz w:val="20"/>
          <w:szCs w:val="20"/>
        </w:rPr>
      </w:pPr>
      <w:r>
        <w:rPr>
          <w:sz w:val="20"/>
          <w:szCs w:val="20"/>
        </w:rPr>
        <w:t>We own the manufacturing facilities and the land on which the facilities are located in Fort Worth, Texas and Commerce, Texas. We believe that these facilities are adequately maintained and suitable for the purposes for which they are used. We currently le</w:t>
      </w:r>
      <w:r>
        <w:rPr>
          <w:sz w:val="20"/>
          <w:szCs w:val="20"/>
        </w:rPr>
        <w:t xml:space="preserve">ase our facility in Eatonton, Georgia from the Putnam Development Authority. In </w:t>
      </w:r>
    </w:p>
    <w:p w:rsidR="00000000" w:rsidRDefault="001578C4">
      <w:pPr>
        <w:pStyle w:val="a3"/>
        <w:spacing w:before="480" w:beforeAutospacing="0" w:after="0" w:afterAutospacing="0"/>
        <w:jc w:val="center"/>
        <w:divId w:val="180779253"/>
        <w:rPr>
          <w:sz w:val="20"/>
          <w:szCs w:val="20"/>
        </w:rPr>
      </w:pPr>
      <w:r>
        <w:rPr>
          <w:sz w:val="20"/>
          <w:szCs w:val="20"/>
        </w:rPr>
        <w:t>18</w:t>
      </w:r>
    </w:p>
    <w:p w:rsidR="00000000" w:rsidRDefault="001578C4">
      <w:pPr>
        <w:pStyle w:val="a3"/>
        <w:spacing w:before="0" w:beforeAutospacing="0" w:after="600" w:afterAutospacing="0"/>
        <w:divId w:val="1368068739"/>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820386117"/>
        <w:rPr>
          <w:sz w:val="20"/>
          <w:szCs w:val="20"/>
        </w:rPr>
      </w:pPr>
      <w:r>
        <w:rPr>
          <w:sz w:val="20"/>
          <w:szCs w:val="20"/>
        </w:rPr>
        <w:t>December 2016, the Company entered into a Payment in Lieu of Taxes (“PILOT”) agreement commonly offered in Georgia by local comm</w:t>
      </w:r>
      <w:r>
        <w:rPr>
          <w:sz w:val="20"/>
          <w:szCs w:val="20"/>
        </w:rPr>
        <w:t>unity development programs to encourage industry development. The net effect of the PILOT agreement is to provide the Company with incentives through the abatement of local, city and county property taxes and to provide financing for improvements to the Co</w:t>
      </w:r>
      <w:r>
        <w:rPr>
          <w:sz w:val="20"/>
          <w:szCs w:val="20"/>
        </w:rPr>
        <w:t>mpany’s Georgia plant (the “Project”). In connection with the PILOT agreement, the Putman County Development Authority provided a credit facility for up to $10,000 which could have been drawn upon to fund Project improvements and capital expenditures as de</w:t>
      </w:r>
      <w:r>
        <w:rPr>
          <w:sz w:val="20"/>
          <w:szCs w:val="20"/>
        </w:rPr>
        <w:t>fined in the agreement. If funds had been drawn, the Company would have paid transactions costs and debt service payments. The PILOT agreement required interest payments of 6.00% per annum on outstanding balances, which would have been due each December 1s</w:t>
      </w:r>
      <w:r>
        <w:rPr>
          <w:sz w:val="20"/>
          <w:szCs w:val="20"/>
        </w:rPr>
        <w:t>t through maturity on December 1, 2021, at which time all unpaid principal and interest would have been due. The PILOT agreement was collateralized by the assets of the Project. No amounts were drawn on this credit facility.</w:t>
      </w:r>
    </w:p>
    <w:p w:rsidR="00000000" w:rsidRDefault="001578C4">
      <w:pPr>
        <w:pStyle w:val="a3"/>
        <w:spacing w:before="0" w:beforeAutospacing="0" w:after="240" w:afterAutospacing="0"/>
        <w:ind w:firstLine="720"/>
        <w:divId w:val="820386117"/>
        <w:rPr>
          <w:sz w:val="20"/>
          <w:szCs w:val="20"/>
        </w:rPr>
      </w:pPr>
      <w:r>
        <w:rPr>
          <w:sz w:val="20"/>
          <w:szCs w:val="20"/>
        </w:rPr>
        <w:t xml:space="preserve">We currently operate 13 retail </w:t>
      </w:r>
      <w:r>
        <w:rPr>
          <w:sz w:val="20"/>
          <w:szCs w:val="20"/>
        </w:rPr>
        <w:t>locations. Each retail location sits on approximately five to seven acres of land. We lease 9 of the 13 retail locations we operate in the business, pursuant to leases expiring from 2023 to 2028. Total rent expense for the years ended December 31, 2022 and</w:t>
      </w:r>
      <w:r>
        <w:rPr>
          <w:sz w:val="20"/>
          <w:szCs w:val="20"/>
        </w:rPr>
        <w:t xml:space="preserve"> 2021 was $713,000 and $698,000, respectively.</w:t>
      </w:r>
    </w:p>
    <w:p w:rsidR="00000000" w:rsidRDefault="001578C4">
      <w:pPr>
        <w:pStyle w:val="a3"/>
        <w:spacing w:before="0" w:beforeAutospacing="0" w:after="0" w:afterAutospacing="0"/>
        <w:divId w:val="820386117"/>
        <w:rPr>
          <w:sz w:val="20"/>
          <w:szCs w:val="20"/>
        </w:rPr>
      </w:pPr>
      <w:r>
        <w:rPr>
          <w:sz w:val="2"/>
          <w:szCs w:val="2"/>
        </w:rPr>
        <w:t>​</w:t>
      </w:r>
    </w:p>
    <w:p w:rsidR="00000000" w:rsidRDefault="001578C4">
      <w:pPr>
        <w:pStyle w:val="a3"/>
        <w:spacing w:before="0" w:beforeAutospacing="0" w:after="240" w:afterAutospacing="0"/>
        <w:divId w:val="820386117"/>
        <w:rPr>
          <w:b/>
          <w:bCs/>
          <w:sz w:val="20"/>
          <w:szCs w:val="20"/>
        </w:rPr>
      </w:pPr>
      <w:r>
        <w:rPr>
          <w:b/>
          <w:bCs/>
          <w:sz w:val="20"/>
          <w:szCs w:val="20"/>
        </w:rPr>
        <w:t>ITEM 3.     LEGAL PROCEEDINGS.</w:t>
      </w:r>
    </w:p>
    <w:p w:rsidR="00000000" w:rsidRDefault="001578C4">
      <w:pPr>
        <w:pStyle w:val="a3"/>
        <w:spacing w:before="0" w:beforeAutospacing="0" w:after="240" w:afterAutospacing="0"/>
        <w:ind w:firstLine="720"/>
        <w:divId w:val="820386117"/>
        <w:rPr>
          <w:sz w:val="20"/>
          <w:szCs w:val="20"/>
        </w:rPr>
      </w:pPr>
      <w:r>
        <w:rPr>
          <w:sz w:val="20"/>
          <w:szCs w:val="20"/>
        </w:rPr>
        <w:t>We are party to certain legal proceedings that have arisen in the ordinary course of our business and are incidental to our business. Certain of the claims pending against us a</w:t>
      </w:r>
      <w:r>
        <w:rPr>
          <w:sz w:val="20"/>
          <w:szCs w:val="20"/>
        </w:rPr>
        <w:t>llege, among other things, breach of contract, breach of express and implied warranties, construction defects, deceptive trade practices, product liability and personal injury. Although litigation is inherently uncertain, based on past experience and the i</w:t>
      </w:r>
      <w:r>
        <w:rPr>
          <w:sz w:val="20"/>
          <w:szCs w:val="20"/>
        </w:rPr>
        <w:t>nformation currently available, management does not believe that the currently pending and threatened litigation or claims will have a material adverse effect on our company’s financial position, liquidity or results of operations. However, future events o</w:t>
      </w:r>
      <w:r>
        <w:rPr>
          <w:sz w:val="20"/>
          <w:szCs w:val="20"/>
        </w:rPr>
        <w:t>r circumstances, currently unknown to management, will determine whether the resolution of pending or threatened litigation or claims will ultimately have a material effect on our financial position, liquidity or results of operations in any future reporti</w:t>
      </w:r>
      <w:r>
        <w:rPr>
          <w:sz w:val="20"/>
          <w:szCs w:val="20"/>
        </w:rPr>
        <w:t>ng periods.</w:t>
      </w:r>
    </w:p>
    <w:p w:rsidR="00000000" w:rsidRDefault="001578C4">
      <w:pPr>
        <w:pStyle w:val="a3"/>
        <w:spacing w:before="0" w:beforeAutospacing="0" w:after="0" w:afterAutospacing="0"/>
        <w:divId w:val="820386117"/>
        <w:rPr>
          <w:sz w:val="20"/>
          <w:szCs w:val="20"/>
        </w:rPr>
      </w:pPr>
      <w:r>
        <w:rPr>
          <w:sz w:val="2"/>
          <w:szCs w:val="2"/>
        </w:rPr>
        <w:t>​</w:t>
      </w:r>
    </w:p>
    <w:p w:rsidR="00000000" w:rsidRDefault="001578C4">
      <w:pPr>
        <w:pStyle w:val="a3"/>
        <w:spacing w:before="0" w:beforeAutospacing="0" w:after="240" w:afterAutospacing="0"/>
        <w:divId w:val="820386117"/>
        <w:rPr>
          <w:b/>
          <w:bCs/>
          <w:sz w:val="20"/>
          <w:szCs w:val="20"/>
        </w:rPr>
      </w:pPr>
      <w:r>
        <w:rPr>
          <w:b/>
          <w:bCs/>
          <w:sz w:val="20"/>
          <w:szCs w:val="20"/>
        </w:rPr>
        <w:t>ITEM 4.     MINE SAFETY DISCLOSURES.</w:t>
      </w:r>
    </w:p>
    <w:p w:rsidR="00000000" w:rsidRDefault="001578C4">
      <w:pPr>
        <w:pStyle w:val="a3"/>
        <w:spacing w:before="0" w:beforeAutospacing="0" w:after="240" w:afterAutospacing="0"/>
        <w:ind w:firstLine="720"/>
        <w:divId w:val="820386117"/>
        <w:rPr>
          <w:sz w:val="20"/>
          <w:szCs w:val="20"/>
        </w:rPr>
      </w:pPr>
      <w:r>
        <w:rPr>
          <w:sz w:val="20"/>
          <w:szCs w:val="20"/>
        </w:rPr>
        <w:t>Not applicable.</w:t>
      </w:r>
    </w:p>
    <w:p w:rsidR="00000000" w:rsidRDefault="001578C4">
      <w:pPr>
        <w:pStyle w:val="a3"/>
        <w:spacing w:before="0" w:beforeAutospacing="0" w:after="0" w:afterAutospacing="0"/>
        <w:divId w:val="820386117"/>
        <w:rPr>
          <w:sz w:val="20"/>
          <w:szCs w:val="20"/>
        </w:rPr>
      </w:pPr>
      <w:r>
        <w:rPr>
          <w:sz w:val="20"/>
          <w:szCs w:val="20"/>
        </w:rPr>
        <w:t>​</w:t>
      </w:r>
    </w:p>
    <w:p w:rsidR="00000000" w:rsidRDefault="001578C4">
      <w:pPr>
        <w:pStyle w:val="a3"/>
        <w:spacing w:before="480" w:beforeAutospacing="0" w:after="0" w:afterAutospacing="0"/>
        <w:jc w:val="center"/>
        <w:divId w:val="1773354178"/>
        <w:rPr>
          <w:sz w:val="20"/>
          <w:szCs w:val="20"/>
        </w:rPr>
      </w:pPr>
      <w:r>
        <w:rPr>
          <w:sz w:val="20"/>
          <w:szCs w:val="20"/>
        </w:rPr>
        <w:t>19</w:t>
      </w:r>
    </w:p>
    <w:p w:rsidR="00000000" w:rsidRDefault="001578C4">
      <w:pPr>
        <w:pStyle w:val="a3"/>
        <w:spacing w:before="0" w:beforeAutospacing="0" w:after="600" w:afterAutospacing="0"/>
        <w:divId w:val="821896633"/>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jc w:val="center"/>
        <w:divId w:val="973412543"/>
        <w:rPr>
          <w:b/>
          <w:bCs/>
          <w:sz w:val="20"/>
          <w:szCs w:val="20"/>
        </w:rPr>
      </w:pPr>
      <w:r>
        <w:rPr>
          <w:b/>
          <w:bCs/>
          <w:sz w:val="20"/>
          <w:szCs w:val="20"/>
        </w:rPr>
        <w:t>PART II</w:t>
      </w:r>
    </w:p>
    <w:p w:rsidR="00000000" w:rsidRDefault="001578C4">
      <w:pPr>
        <w:pStyle w:val="a3"/>
        <w:spacing w:before="0" w:beforeAutospacing="0" w:after="240" w:afterAutospacing="0"/>
        <w:divId w:val="973412543"/>
        <w:rPr>
          <w:b/>
          <w:bCs/>
          <w:sz w:val="20"/>
          <w:szCs w:val="20"/>
        </w:rPr>
      </w:pPr>
      <w:r>
        <w:rPr>
          <w:b/>
          <w:bCs/>
          <w:sz w:val="20"/>
          <w:szCs w:val="20"/>
        </w:rPr>
        <w:t>ITEM 5.      MARKET FOR REGISTRANT’</w:t>
      </w:r>
      <w:r>
        <w:rPr>
          <w:b/>
          <w:bCs/>
          <w:sz w:val="20"/>
          <w:szCs w:val="20"/>
        </w:rPr>
        <w:t>S COMMON EQUITY, RELATED STOCKHOLDER MATTERS AND ISSUER PURCHASES OF EQUITY SECURITIES.</w:t>
      </w:r>
    </w:p>
    <w:p w:rsidR="00000000" w:rsidRDefault="001578C4">
      <w:pPr>
        <w:pStyle w:val="a3"/>
        <w:spacing w:before="0" w:beforeAutospacing="0" w:after="240" w:afterAutospacing="0"/>
        <w:divId w:val="973412543"/>
        <w:rPr>
          <w:b/>
          <w:bCs/>
          <w:sz w:val="20"/>
          <w:szCs w:val="20"/>
        </w:rPr>
      </w:pPr>
      <w:r>
        <w:rPr>
          <w:b/>
          <w:bCs/>
          <w:sz w:val="20"/>
          <w:szCs w:val="20"/>
        </w:rPr>
        <w:t>Market Information</w:t>
      </w:r>
    </w:p>
    <w:p w:rsidR="00000000" w:rsidRDefault="001578C4">
      <w:pPr>
        <w:pStyle w:val="a3"/>
        <w:spacing w:before="0" w:beforeAutospacing="0" w:after="240" w:afterAutospacing="0"/>
        <w:ind w:firstLine="720"/>
        <w:divId w:val="973412543"/>
        <w:rPr>
          <w:b/>
          <w:bCs/>
          <w:sz w:val="20"/>
          <w:szCs w:val="20"/>
        </w:rPr>
      </w:pPr>
      <w:r>
        <w:rPr>
          <w:sz w:val="20"/>
          <w:szCs w:val="20"/>
        </w:rPr>
        <w:t>Our common stock has traded on The NASDAQ Global Market under the symbol “LEGH” since December 14, 2018, when we completed our IPO. Prior to that dat</w:t>
      </w:r>
      <w:r>
        <w:rPr>
          <w:sz w:val="20"/>
          <w:szCs w:val="20"/>
        </w:rPr>
        <w:t>e, there was no public market for our common stock. As of December 31, 2022, there were 13 holders of record of our common stock. This does not include persons who hold our common stock in nominee or “street name” accounts through brokers or banks.</w:t>
      </w:r>
    </w:p>
    <w:p w:rsidR="00000000" w:rsidRDefault="001578C4">
      <w:pPr>
        <w:pStyle w:val="a3"/>
        <w:spacing w:before="0" w:beforeAutospacing="0" w:after="240" w:afterAutospacing="0"/>
        <w:divId w:val="973412543"/>
        <w:rPr>
          <w:b/>
          <w:bCs/>
          <w:sz w:val="20"/>
          <w:szCs w:val="20"/>
        </w:rPr>
      </w:pPr>
      <w:r>
        <w:rPr>
          <w:b/>
          <w:bCs/>
          <w:sz w:val="20"/>
          <w:szCs w:val="20"/>
        </w:rPr>
        <w:t>Dividen</w:t>
      </w:r>
      <w:r>
        <w:rPr>
          <w:b/>
          <w:bCs/>
          <w:sz w:val="20"/>
          <w:szCs w:val="20"/>
        </w:rPr>
        <w:t>ds</w:t>
      </w:r>
    </w:p>
    <w:p w:rsidR="00000000" w:rsidRDefault="001578C4">
      <w:pPr>
        <w:pStyle w:val="a3"/>
        <w:spacing w:before="0" w:beforeAutospacing="0" w:after="240" w:afterAutospacing="0"/>
        <w:ind w:firstLine="720"/>
        <w:divId w:val="973412543"/>
        <w:rPr>
          <w:b/>
          <w:bCs/>
          <w:sz w:val="20"/>
          <w:szCs w:val="20"/>
        </w:rPr>
      </w:pPr>
      <w:r>
        <w:rPr>
          <w:sz w:val="20"/>
          <w:szCs w:val="20"/>
        </w:rPr>
        <w:t>We did not declare or pay cash dividends during 2022 or 2021. We have no plans to pay any cash dividends on our common stock for the foreseeable future and instead plan to retain earnings, if any, for future operations, to finance the growth of the busi</w:t>
      </w:r>
      <w:r>
        <w:rPr>
          <w:sz w:val="20"/>
          <w:szCs w:val="20"/>
        </w:rPr>
        <w:t>ness and service debt. Any decision to declare and pay dividends in the future will be made at the discretion of our board of directors and will depend on, among other things, our results of operations, cash requirements, financial condition, contractual r</w:t>
      </w:r>
      <w:r>
        <w:rPr>
          <w:sz w:val="20"/>
          <w:szCs w:val="20"/>
        </w:rPr>
        <w:t xml:space="preserve">estrictions and other factors that our board of directors may deem relevant. </w:t>
      </w:r>
    </w:p>
    <w:p w:rsidR="00000000" w:rsidRDefault="001578C4">
      <w:pPr>
        <w:pStyle w:val="a3"/>
        <w:spacing w:before="0" w:beforeAutospacing="0" w:after="240" w:afterAutospacing="0"/>
        <w:divId w:val="973412543"/>
        <w:rPr>
          <w:b/>
          <w:bCs/>
          <w:i/>
          <w:iCs/>
          <w:sz w:val="20"/>
          <w:szCs w:val="20"/>
        </w:rPr>
      </w:pPr>
      <w:r>
        <w:rPr>
          <w:b/>
          <w:bCs/>
          <w:sz w:val="20"/>
          <w:szCs w:val="20"/>
        </w:rPr>
        <w:t>Recent Sales of Unregistered Securities</w:t>
      </w:r>
    </w:p>
    <w:p w:rsidR="00000000" w:rsidRDefault="001578C4">
      <w:pPr>
        <w:pStyle w:val="a3"/>
        <w:spacing w:before="0" w:beforeAutospacing="0" w:after="240" w:afterAutospacing="0"/>
        <w:ind w:firstLine="720"/>
        <w:divId w:val="973412543"/>
        <w:rPr>
          <w:b/>
          <w:bCs/>
          <w:sz w:val="20"/>
          <w:szCs w:val="20"/>
        </w:rPr>
      </w:pPr>
      <w:r>
        <w:rPr>
          <w:sz w:val="20"/>
          <w:szCs w:val="20"/>
        </w:rPr>
        <w:t>We</w:t>
      </w:r>
      <w:r>
        <w:rPr>
          <w:rFonts w:ascii="inherit" w:hAnsi="inherit"/>
          <w:sz w:val="20"/>
          <w:szCs w:val="20"/>
        </w:rPr>
        <w:t xml:space="preserve"> </w:t>
      </w:r>
      <w:r>
        <w:rPr>
          <w:rFonts w:ascii="inherit" w:hAnsi="inherit"/>
          <w:sz w:val="20"/>
          <w:szCs w:val="20"/>
        </w:rPr>
        <w:t>did not sell any unregistered equity securities during the period covered by this Form 10-K.</w:t>
      </w:r>
      <w:r>
        <w:rPr>
          <w:rFonts w:ascii="inherit" w:hAnsi="inherit"/>
          <w:sz w:val="20"/>
          <w:szCs w:val="20"/>
        </w:rPr>
        <w:t xml:space="preserve"> </w:t>
      </w:r>
    </w:p>
    <w:p w:rsidR="00000000" w:rsidRDefault="001578C4">
      <w:pPr>
        <w:pStyle w:val="a3"/>
        <w:spacing w:before="0" w:beforeAutospacing="0" w:after="240" w:afterAutospacing="0"/>
        <w:divId w:val="973412543"/>
        <w:rPr>
          <w:b/>
          <w:bCs/>
          <w:i/>
          <w:iCs/>
          <w:sz w:val="20"/>
          <w:szCs w:val="20"/>
        </w:rPr>
      </w:pPr>
      <w:r>
        <w:rPr>
          <w:b/>
          <w:bCs/>
          <w:sz w:val="20"/>
          <w:szCs w:val="20"/>
        </w:rPr>
        <w:t>Issuer Purchases of Equity Securities</w:t>
      </w:r>
    </w:p>
    <w:p w:rsidR="00000000" w:rsidRDefault="001578C4">
      <w:pPr>
        <w:pStyle w:val="a3"/>
        <w:spacing w:before="0" w:beforeAutospacing="0" w:after="240" w:afterAutospacing="0"/>
        <w:ind w:firstLine="720"/>
        <w:divId w:val="973412543"/>
        <w:rPr>
          <w:sz w:val="20"/>
          <w:szCs w:val="20"/>
        </w:rPr>
      </w:pPr>
      <w:r>
        <w:rPr>
          <w:rFonts w:ascii="inherit" w:hAnsi="inherit"/>
          <w:sz w:val="20"/>
          <w:szCs w:val="20"/>
        </w:rPr>
        <w:t xml:space="preserve">On </w:t>
      </w:r>
      <w:r>
        <w:rPr>
          <w:rFonts w:ascii="inherit" w:hAnsi="inherit"/>
          <w:sz w:val="20"/>
          <w:szCs w:val="20"/>
        </w:rPr>
        <w:t>April 12, 2019 our Board of Directors approved a stock repurchase program.</w:t>
      </w:r>
      <w:r>
        <w:rPr>
          <w:rFonts w:ascii="inherit" w:hAnsi="inherit"/>
          <w:sz w:val="20"/>
          <w:szCs w:val="20"/>
        </w:rPr>
        <w:t xml:space="preserve"> </w:t>
      </w:r>
      <w:r>
        <w:rPr>
          <w:sz w:val="20"/>
          <w:szCs w:val="20"/>
        </w:rPr>
        <w:t>On April 17, 2019, pursuant to the repurchase program, we acquired 300,000 shares of our common stock at an average price of $10.20 per share. During the year ended December 31, 202</w:t>
      </w:r>
      <w:r>
        <w:rPr>
          <w:sz w:val="20"/>
          <w:szCs w:val="20"/>
        </w:rPr>
        <w:t xml:space="preserve">0, the Company purchased 145,065 shares of its common stock at an average price of $9.77 per share, pursuant to the Company’s repurchase program. </w:t>
      </w:r>
    </w:p>
    <w:p w:rsidR="00000000" w:rsidRDefault="001578C4">
      <w:pPr>
        <w:pStyle w:val="a3"/>
        <w:spacing w:before="0" w:beforeAutospacing="0" w:after="240" w:afterAutospacing="0"/>
        <w:ind w:firstLine="720"/>
        <w:divId w:val="973412543"/>
        <w:rPr>
          <w:sz w:val="20"/>
          <w:szCs w:val="20"/>
        </w:rPr>
      </w:pPr>
      <w:r>
        <w:rPr>
          <w:sz w:val="20"/>
          <w:szCs w:val="20"/>
        </w:rPr>
        <w:t>In November 2022, the Company’s Board of Directors approved a new repurchase program (the “2022 Repurchase Pr</w:t>
      </w:r>
      <w:r>
        <w:rPr>
          <w:sz w:val="20"/>
          <w:szCs w:val="20"/>
        </w:rPr>
        <w:t xml:space="preserve">ogram”). Under the 2022 Repurchase Program, the Company may purchase up to $10,000,000 of its common stock. Share purchases may be made from time to time in the open market or through privately negotiated transactions depending on market conditions, share </w:t>
      </w:r>
      <w:r>
        <w:rPr>
          <w:sz w:val="20"/>
          <w:szCs w:val="20"/>
        </w:rPr>
        <w:t xml:space="preserve">price, trading volume and other factors. Such purchases, if any, will be made in accordance with applicable insider trading and other securities laws and regulations. These repurchases may be commenced or suspended at any time or from time to time without </w:t>
      </w:r>
      <w:r>
        <w:rPr>
          <w:sz w:val="20"/>
          <w:szCs w:val="20"/>
        </w:rPr>
        <w:t>prior notice. No shares have been purchased under the 2022 Repurchase Program. The 2022 Repurchase Program expires October 31, 2025.</w:t>
      </w:r>
    </w:p>
    <w:p w:rsidR="00000000" w:rsidRDefault="001578C4">
      <w:pPr>
        <w:pStyle w:val="a3"/>
        <w:spacing w:before="0" w:beforeAutospacing="0" w:after="240" w:afterAutospacing="0"/>
        <w:divId w:val="973412543"/>
        <w:rPr>
          <w:b/>
          <w:bCs/>
          <w:sz w:val="20"/>
          <w:szCs w:val="20"/>
        </w:rPr>
      </w:pPr>
      <w:r>
        <w:rPr>
          <w:b/>
          <w:bCs/>
          <w:sz w:val="20"/>
          <w:szCs w:val="20"/>
        </w:rPr>
        <w:t>ITEM 6.      [RESERVED]</w:t>
      </w:r>
    </w:p>
    <w:p w:rsidR="00000000" w:rsidRDefault="001578C4">
      <w:pPr>
        <w:pStyle w:val="a3"/>
        <w:spacing w:before="0" w:beforeAutospacing="0" w:after="240" w:afterAutospacing="0"/>
        <w:ind w:firstLine="720"/>
        <w:divId w:val="973412543"/>
        <w:rPr>
          <w:sz w:val="20"/>
          <w:szCs w:val="20"/>
        </w:rPr>
      </w:pPr>
      <w:r>
        <w:rPr>
          <w:sz w:val="22"/>
          <w:szCs w:val="22"/>
        </w:rPr>
        <w:t>​</w:t>
      </w:r>
    </w:p>
    <w:p w:rsidR="00000000" w:rsidRDefault="001578C4">
      <w:pPr>
        <w:pStyle w:val="a3"/>
        <w:spacing w:before="480" w:beforeAutospacing="0" w:after="0" w:afterAutospacing="0"/>
        <w:jc w:val="center"/>
        <w:divId w:val="1969553881"/>
        <w:rPr>
          <w:sz w:val="20"/>
          <w:szCs w:val="20"/>
        </w:rPr>
      </w:pPr>
      <w:r>
        <w:rPr>
          <w:sz w:val="20"/>
          <w:szCs w:val="20"/>
        </w:rPr>
        <w:t>20</w:t>
      </w:r>
    </w:p>
    <w:p w:rsidR="00000000" w:rsidRDefault="001578C4">
      <w:pPr>
        <w:pStyle w:val="a3"/>
        <w:spacing w:before="0" w:beforeAutospacing="0" w:after="600" w:afterAutospacing="0"/>
        <w:divId w:val="780606618"/>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1527671697"/>
        <w:rPr>
          <w:b/>
          <w:bCs/>
          <w:sz w:val="20"/>
          <w:szCs w:val="20"/>
        </w:rPr>
      </w:pPr>
      <w:r>
        <w:rPr>
          <w:b/>
          <w:bCs/>
          <w:sz w:val="20"/>
          <w:szCs w:val="20"/>
        </w:rPr>
        <w:t>ITEM 7.      MANAGEMENT’</w:t>
      </w:r>
      <w:r>
        <w:rPr>
          <w:b/>
          <w:bCs/>
          <w:sz w:val="20"/>
          <w:szCs w:val="20"/>
        </w:rPr>
        <w:t>S DISCUSSION AND ANALYSIS OF FINANCIAL CONDITION AND RESULTS OF OPERATIONS.</w:t>
      </w:r>
    </w:p>
    <w:p w:rsidR="00000000" w:rsidRDefault="001578C4">
      <w:pPr>
        <w:pStyle w:val="a3"/>
        <w:spacing w:before="0" w:beforeAutospacing="0" w:after="240" w:afterAutospacing="0"/>
        <w:ind w:firstLine="720"/>
        <w:divId w:val="1527671697"/>
        <w:rPr>
          <w:sz w:val="20"/>
          <w:szCs w:val="20"/>
        </w:rPr>
      </w:pPr>
      <w:r>
        <w:rPr>
          <w:i/>
          <w:iCs/>
          <w:sz w:val="20"/>
          <w:szCs w:val="20"/>
        </w:rPr>
        <w:t>The following discussion should be read in conjunction with the financial statements and accompanying notes and the information contained in other sections of this Form 10-K. It co</w:t>
      </w:r>
      <w:r>
        <w:rPr>
          <w:i/>
          <w:iCs/>
          <w:sz w:val="20"/>
          <w:szCs w:val="20"/>
        </w:rPr>
        <w:t>ntains forward-looking statements that involve risks and uncertainties, and is based on the beliefs of our management, as well as assumptions made by, and information currently available to, our management. Our actual results could differ materially from t</w:t>
      </w:r>
      <w:r>
        <w:rPr>
          <w:i/>
          <w:iCs/>
          <w:sz w:val="20"/>
          <w:szCs w:val="20"/>
        </w:rPr>
        <w:t>hose anticipated by our management in these forward-looking statements as a result of various factors, including those discussed in this Form 10-K and in our Registration Statement on Form S-1, particularly under the heading “Risk Factors.”</w:t>
      </w:r>
    </w:p>
    <w:p w:rsidR="00000000" w:rsidRDefault="001578C4">
      <w:pPr>
        <w:pStyle w:val="a3"/>
        <w:spacing w:before="0" w:beforeAutospacing="0" w:after="240" w:afterAutospacing="0"/>
        <w:divId w:val="1527671697"/>
        <w:rPr>
          <w:b/>
          <w:bCs/>
          <w:sz w:val="20"/>
          <w:szCs w:val="20"/>
        </w:rPr>
      </w:pPr>
      <w:r>
        <w:rPr>
          <w:b/>
          <w:bCs/>
          <w:sz w:val="20"/>
          <w:szCs w:val="20"/>
        </w:rPr>
        <w:t>Overview</w:t>
      </w:r>
    </w:p>
    <w:p w:rsidR="00000000" w:rsidRDefault="001578C4">
      <w:pPr>
        <w:pStyle w:val="a3"/>
        <w:spacing w:before="0" w:beforeAutospacing="0" w:after="240" w:afterAutospacing="0"/>
        <w:ind w:firstLine="720"/>
        <w:divId w:val="1527671697"/>
        <w:rPr>
          <w:sz w:val="20"/>
          <w:szCs w:val="20"/>
        </w:rPr>
      </w:pPr>
      <w:r>
        <w:rPr>
          <w:sz w:val="20"/>
          <w:szCs w:val="20"/>
        </w:rPr>
        <w:t>Legacy</w:t>
      </w:r>
      <w:r>
        <w:rPr>
          <w:sz w:val="20"/>
          <w:szCs w:val="20"/>
        </w:rPr>
        <w:t xml:space="preserve"> Housing Corporation builds, sells and finances manufactured homes and “tiny houses” that are distributed through a network of independent retailers and company-owned stores and are sold directly to manufactured housing communities. We are the fifth larges</w:t>
      </w:r>
      <w:r>
        <w:rPr>
          <w:sz w:val="20"/>
          <w:szCs w:val="20"/>
        </w:rPr>
        <w:t>t producer of manufactured homes in the United States as ranked by number of homes manufactured based on information available from the Manufactured Housing Institute and IBTS for the twelve month period ending September 30, 2022. With current operations f</w:t>
      </w:r>
      <w:r>
        <w:rPr>
          <w:sz w:val="20"/>
          <w:szCs w:val="20"/>
        </w:rPr>
        <w:t xml:space="preserve">ocused primarily in the southern United States, we offer our customers an array of quality homes ranging in size from approximately 395 to 2,667 square feet consisting of 1 to 5 bedrooms, with 1 to </w:t>
      </w:r>
      <w:r>
        <w:rPr>
          <w:sz w:val="20"/>
          <w:szCs w:val="20"/>
        </w:rPr>
        <w:t>3</w:t>
      </w:r>
      <w:r>
        <w:rPr>
          <w:sz w:val="15"/>
          <w:szCs w:val="15"/>
          <w:vertAlign w:val="superscript"/>
        </w:rPr>
        <w:t>1</w:t>
      </w:r>
      <w:r>
        <w:rPr>
          <w:sz w:val="20"/>
          <w:szCs w:val="20"/>
        </w:rPr>
        <w:t>/</w:t>
      </w:r>
      <w:r>
        <w:rPr>
          <w:sz w:val="15"/>
          <w:szCs w:val="15"/>
          <w:vertAlign w:val="subscript"/>
        </w:rPr>
        <w:t>2</w:t>
      </w:r>
      <w:r>
        <w:rPr>
          <w:sz w:val="20"/>
          <w:szCs w:val="20"/>
        </w:rPr>
        <w:t xml:space="preserve"> bathrooms. Our homes range in price, at retail, from </w:t>
      </w:r>
      <w:r>
        <w:rPr>
          <w:sz w:val="20"/>
          <w:szCs w:val="20"/>
        </w:rPr>
        <w:t>approximately $33,000 to $180,000. During 2022, we sold 4,189 home sections (which are entire homes or single floors that are combined to create complete homes) and in 2021, we sold 3,635 home sections.</w:t>
      </w:r>
    </w:p>
    <w:p w:rsidR="00000000" w:rsidRDefault="001578C4">
      <w:pPr>
        <w:pStyle w:val="a3"/>
        <w:spacing w:before="0" w:beforeAutospacing="0" w:after="240" w:afterAutospacing="0"/>
        <w:ind w:firstLine="720"/>
        <w:divId w:val="1527671697"/>
        <w:rPr>
          <w:sz w:val="20"/>
          <w:szCs w:val="20"/>
        </w:rPr>
      </w:pPr>
      <w:r>
        <w:rPr>
          <w:sz w:val="20"/>
          <w:szCs w:val="20"/>
        </w:rPr>
        <w:t>The Company has one reportable segment. All of our ac</w:t>
      </w:r>
      <w:r>
        <w:rPr>
          <w:sz w:val="20"/>
          <w:szCs w:val="20"/>
        </w:rPr>
        <w:t>tivities are interrelated, and each activity is dependent and assessed based on how each of the activities of Company supports the others. For example, the sale of manufactured homes includes providing transportation and consignment arrangements with deale</w:t>
      </w:r>
      <w:r>
        <w:rPr>
          <w:sz w:val="20"/>
          <w:szCs w:val="20"/>
        </w:rPr>
        <w:t>rs. We also provide financing options to the customers to facilitate such sale of homes. In addition, the sale of homes is directly related to financing provided by us. Accordingly, all significant operating and strategic decisions by the chief operating d</w:t>
      </w:r>
      <w:r>
        <w:rPr>
          <w:sz w:val="20"/>
          <w:szCs w:val="20"/>
        </w:rPr>
        <w:t>ecision-maker, the Executive Chairman of the Board, are based upon analyses of our company as one segment or unit.</w:t>
      </w:r>
    </w:p>
    <w:p w:rsidR="00000000" w:rsidRDefault="001578C4">
      <w:pPr>
        <w:pStyle w:val="a3"/>
        <w:spacing w:before="0" w:beforeAutospacing="0" w:after="240" w:afterAutospacing="0"/>
        <w:ind w:firstLine="720"/>
        <w:divId w:val="1527671697"/>
        <w:rPr>
          <w:sz w:val="20"/>
          <w:szCs w:val="20"/>
        </w:rPr>
      </w:pPr>
      <w:r>
        <w:rPr>
          <w:sz w:val="20"/>
          <w:szCs w:val="20"/>
        </w:rPr>
        <w:t>We believe our company is one of the most vertically integrated in the manufactured housing industry, allowing us to offer a complete solutio</w:t>
      </w:r>
      <w:r>
        <w:rPr>
          <w:sz w:val="20"/>
          <w:szCs w:val="20"/>
        </w:rPr>
        <w:t>n to our customers, from manufacturing custom-made homes using quality materials and distributing those homes through our expansive network of independent retailers and company-owned distribution locations, to providing tailored financing solutions for our</w:t>
      </w:r>
      <w:r>
        <w:rPr>
          <w:sz w:val="20"/>
          <w:szCs w:val="20"/>
        </w:rPr>
        <w:t xml:space="preserve"> customers. Our homes are constructed in the United States at one of our three manufacturing facilities in accordance with the construction and safety standards of the U.S. Department of Housing and Urban Development (“HUD”). Our factories employ high-volu</w:t>
      </w:r>
      <w:r>
        <w:rPr>
          <w:sz w:val="20"/>
          <w:szCs w:val="20"/>
        </w:rPr>
        <w:t>me production techniques that allow us to produce, on average, approximately 70 home sections, or 60 fully-completed homes depending on product mix, in total per week. We use quality materials and operate our own component manufacturing facilities for many</w:t>
      </w:r>
      <w:r>
        <w:rPr>
          <w:sz w:val="20"/>
          <w:szCs w:val="20"/>
        </w:rPr>
        <w:t xml:space="preserve"> of the items used in the construction of our homes. Each home can be configured according to a variety of floor plans and equipped with such features as fireplaces, central air conditioning and state-of-the-art kitchens.</w:t>
      </w:r>
    </w:p>
    <w:p w:rsidR="00000000" w:rsidRDefault="001578C4">
      <w:pPr>
        <w:pStyle w:val="a3"/>
        <w:spacing w:before="0" w:beforeAutospacing="0" w:after="240" w:afterAutospacing="0"/>
        <w:ind w:firstLine="720"/>
        <w:divId w:val="1527671697"/>
        <w:rPr>
          <w:sz w:val="20"/>
          <w:szCs w:val="20"/>
        </w:rPr>
      </w:pPr>
      <w:r>
        <w:rPr>
          <w:sz w:val="20"/>
          <w:szCs w:val="20"/>
        </w:rPr>
        <w:t>Our homes are marketed under our p</w:t>
      </w:r>
      <w:r>
        <w:rPr>
          <w:sz w:val="20"/>
          <w:szCs w:val="20"/>
        </w:rPr>
        <w:t xml:space="preserve">remier “Legacy” brand name and currently are sold primarily across 15 states through a network of 156 independent retail locations, 13 company-owned retail locations and through direct sales to owners of manufactured home communities. Our 13 company-owned </w:t>
      </w:r>
      <w:r>
        <w:rPr>
          <w:sz w:val="20"/>
          <w:szCs w:val="20"/>
        </w:rPr>
        <w:t xml:space="preserve">retail locations, including 11 Heritage Housing stores and two Tiny House Outlet stores exclusively sell our homes. During 2022, approximately 53% of our manufactured homes were sold in Texas, followed by 9% in Georgia, </w:t>
      </w:r>
      <w:r>
        <w:rPr>
          <w:sz w:val="20"/>
          <w:szCs w:val="20"/>
        </w:rPr>
        <w:t>5</w:t>
      </w:r>
      <w:r>
        <w:rPr>
          <w:sz w:val="20"/>
          <w:szCs w:val="20"/>
        </w:rPr>
        <w:t>% in Florida,</w:t>
      </w:r>
      <w:r>
        <w:rPr>
          <w:sz w:val="20"/>
          <w:szCs w:val="20"/>
        </w:rPr>
        <w:t xml:space="preserve"> </w:t>
      </w:r>
      <w:r>
        <w:rPr>
          <w:sz w:val="20"/>
          <w:szCs w:val="20"/>
        </w:rPr>
        <w:t xml:space="preserve">5% in Alabama, 5% in </w:t>
      </w:r>
      <w:r>
        <w:rPr>
          <w:sz w:val="20"/>
          <w:szCs w:val="20"/>
        </w:rPr>
        <w:t>Arizona and 4% in Louisiana. During 2021, approximately 50% of our manufactured homes were sold in Texas, followed by 16% in Georgia, 8% in Louisiana and 5% in Alabama.</w:t>
      </w:r>
    </w:p>
    <w:p w:rsidR="00000000" w:rsidRDefault="001578C4">
      <w:pPr>
        <w:pStyle w:val="a3"/>
        <w:spacing w:before="0" w:beforeAutospacing="0" w:after="0" w:afterAutospacing="0"/>
        <w:ind w:firstLine="720"/>
        <w:divId w:val="1527671697"/>
        <w:rPr>
          <w:sz w:val="20"/>
          <w:szCs w:val="20"/>
        </w:rPr>
      </w:pPr>
      <w:r>
        <w:rPr>
          <w:sz w:val="20"/>
          <w:szCs w:val="20"/>
        </w:rPr>
        <w:t>We offer three types of financing solutions to our customers. We provide floor plan fin</w:t>
      </w:r>
      <w:r>
        <w:rPr>
          <w:sz w:val="20"/>
          <w:szCs w:val="20"/>
        </w:rPr>
        <w:t>ancing for our independent retailers, which takes the form of a consignment arrangement or a financed sale between the retailer and us. We also provide consumer financing for our products which are sold to end-users through both independent and company-own</w:t>
      </w:r>
      <w:r>
        <w:rPr>
          <w:sz w:val="20"/>
          <w:szCs w:val="20"/>
        </w:rPr>
        <w:t xml:space="preserve">ed retail locations, and we provide financing solutions to manufactured housing community owners that buy our products for use in their manufactured housing communities. Our ability to offer competitive financing options </w:t>
      </w:r>
    </w:p>
    <w:p w:rsidR="00000000" w:rsidRDefault="001578C4">
      <w:pPr>
        <w:pStyle w:val="a3"/>
        <w:spacing w:before="480" w:beforeAutospacing="0" w:after="0" w:afterAutospacing="0"/>
        <w:jc w:val="center"/>
        <w:divId w:val="903219968"/>
        <w:rPr>
          <w:sz w:val="20"/>
          <w:szCs w:val="20"/>
        </w:rPr>
      </w:pPr>
      <w:r>
        <w:rPr>
          <w:sz w:val="20"/>
          <w:szCs w:val="20"/>
        </w:rPr>
        <w:t>21</w:t>
      </w:r>
    </w:p>
    <w:p w:rsidR="00000000" w:rsidRDefault="001578C4">
      <w:pPr>
        <w:pStyle w:val="a3"/>
        <w:spacing w:before="0" w:beforeAutospacing="0" w:after="600" w:afterAutospacing="0"/>
        <w:divId w:val="1822622549"/>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1132790810"/>
        <w:rPr>
          <w:sz w:val="20"/>
          <w:szCs w:val="20"/>
        </w:rPr>
      </w:pPr>
      <w:r>
        <w:rPr>
          <w:sz w:val="20"/>
          <w:szCs w:val="20"/>
        </w:rPr>
        <w:t>at our retail locations provides us with several competitive advantages and allows us to capture sales which may not have otherwise occurred without our ability to offer consumer financing.</w:t>
      </w:r>
    </w:p>
    <w:p w:rsidR="00000000" w:rsidRDefault="001578C4">
      <w:pPr>
        <w:pStyle w:val="a3"/>
        <w:spacing w:before="0" w:beforeAutospacing="0" w:after="200" w:afterAutospacing="0"/>
        <w:divId w:val="1132790810"/>
        <w:rPr>
          <w:sz w:val="20"/>
          <w:szCs w:val="20"/>
        </w:rPr>
      </w:pPr>
      <w:r>
        <w:rPr>
          <w:b/>
          <w:bCs/>
          <w:sz w:val="20"/>
          <w:szCs w:val="20"/>
        </w:rPr>
        <w:t>Corporate Conversion</w:t>
      </w:r>
    </w:p>
    <w:p w:rsidR="00000000" w:rsidRDefault="001578C4">
      <w:pPr>
        <w:pStyle w:val="a3"/>
        <w:spacing w:before="0" w:beforeAutospacing="0" w:after="200" w:afterAutospacing="0"/>
        <w:ind w:firstLine="720"/>
        <w:divId w:val="1132790810"/>
        <w:rPr>
          <w:sz w:val="20"/>
          <w:szCs w:val="20"/>
        </w:rPr>
      </w:pPr>
      <w:r>
        <w:rPr>
          <w:sz w:val="20"/>
          <w:szCs w:val="20"/>
        </w:rPr>
        <w:t>P</w:t>
      </w:r>
      <w:r>
        <w:rPr>
          <w:sz w:val="20"/>
          <w:szCs w:val="20"/>
        </w:rPr>
        <w:t>rior to January 1, 2018, we were a Texas limited partnership named Legacy Housing, Ltd. Effective January 1, 2018, we converted into a Delaware corporation pursuant to a statutory conversion, or the Corporate Conversion, and changed our name to Legacy Hous</w:t>
      </w:r>
      <w:r>
        <w:rPr>
          <w:sz w:val="20"/>
          <w:szCs w:val="20"/>
        </w:rPr>
        <w:t>ing Corporation. All of our outstanding partnership interests were converted on a proportional basis into shares of common stock of Legacy Housing Corporation. Effective December 31, 2019, the Company reincorporated from a Delaware corporation to a Texas c</w:t>
      </w:r>
      <w:r>
        <w:rPr>
          <w:sz w:val="20"/>
          <w:szCs w:val="20"/>
        </w:rPr>
        <w:t>orporation. For more information, see “Corporate Conversion” in Note 1.</w:t>
      </w:r>
    </w:p>
    <w:p w:rsidR="00000000" w:rsidRDefault="001578C4">
      <w:pPr>
        <w:pStyle w:val="a3"/>
        <w:spacing w:before="0" w:beforeAutospacing="0" w:after="240" w:afterAutospacing="0"/>
        <w:ind w:firstLine="720"/>
        <w:divId w:val="1132790810"/>
        <w:rPr>
          <w:sz w:val="20"/>
          <w:szCs w:val="20"/>
        </w:rPr>
      </w:pPr>
      <w:r>
        <w:rPr>
          <w:sz w:val="20"/>
          <w:szCs w:val="20"/>
        </w:rPr>
        <w:t>Following the Corporate Conversion, Legacy Housing Corporation continues to hold all of the property and assets of Legacy Housing, Ltd. and all of the debts and obligations of Legacy H</w:t>
      </w:r>
      <w:r>
        <w:rPr>
          <w:sz w:val="20"/>
          <w:szCs w:val="20"/>
        </w:rPr>
        <w:t>ousing, Ltd. continue as the debts and obligations of Legacy Housing Corporation. The purpose of the Corporate Conversion was to reorganize our corporate structure so that the top-tier entity in our corporate structure is a corporation rather than a limite</w:t>
      </w:r>
      <w:r>
        <w:rPr>
          <w:sz w:val="20"/>
          <w:szCs w:val="20"/>
        </w:rPr>
        <w:t>d partnership and so that our existing owners own shares of our common stock rather than partnership interests in a limited partnership. Except as otherwise noted, the financial statements included in this Form 10-K are those of Legacy Housing Corporation.</w:t>
      </w:r>
    </w:p>
    <w:p w:rsidR="00000000" w:rsidRDefault="001578C4">
      <w:pPr>
        <w:pStyle w:val="a3"/>
        <w:spacing w:before="0" w:beforeAutospacing="0" w:after="240" w:afterAutospacing="0"/>
        <w:divId w:val="1132790810"/>
        <w:rPr>
          <w:b/>
          <w:bCs/>
          <w:sz w:val="20"/>
          <w:szCs w:val="20"/>
        </w:rPr>
      </w:pPr>
      <w:r>
        <w:rPr>
          <w:b/>
          <w:bCs/>
          <w:sz w:val="20"/>
          <w:szCs w:val="20"/>
        </w:rPr>
        <w:t>Factors Affecting Our Performance</w:t>
      </w:r>
    </w:p>
    <w:p w:rsidR="00000000" w:rsidRDefault="001578C4">
      <w:pPr>
        <w:pStyle w:val="a3"/>
        <w:spacing w:before="0" w:beforeAutospacing="0" w:after="240" w:afterAutospacing="0"/>
        <w:ind w:firstLine="720"/>
        <w:divId w:val="1132790810"/>
        <w:rPr>
          <w:sz w:val="20"/>
          <w:szCs w:val="20"/>
        </w:rPr>
      </w:pPr>
      <w:r>
        <w:rPr>
          <w:sz w:val="20"/>
          <w:szCs w:val="20"/>
        </w:rPr>
        <w:t>We believe that the growth of our business and our future success depend on various opportunities, challenges, trends and other factors, including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2790810"/>
        </w:trPr>
        <w:tc>
          <w:tcPr>
            <w:tcW w:w="720" w:type="dxa"/>
            <w:vAlign w:val="center"/>
            <w:hideMark/>
          </w:tcPr>
          <w:p w:rsidR="00000000" w:rsidRDefault="001578C4">
            <w:pPr>
              <w:rPr>
                <w:sz w:val="20"/>
                <w:szCs w:val="20"/>
              </w:rPr>
            </w:pPr>
          </w:p>
        </w:tc>
        <w:tc>
          <w:tcPr>
            <w:tcW w:w="360" w:type="dxa"/>
            <w:noWrap/>
            <w:tcMar>
              <w:top w:w="0" w:type="dxa"/>
              <w:left w:w="0" w:type="dxa"/>
              <w:bottom w:w="0" w:type="dxa"/>
              <w:right w:w="0" w:type="dxa"/>
            </w:tcMar>
            <w:hideMark/>
          </w:tcPr>
          <w:p w:rsidR="00000000" w:rsidRDefault="001578C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rPr>
                <w:rFonts w:eastAsia="Times New Roman"/>
                <w:sz w:val="20"/>
                <w:szCs w:val="20"/>
              </w:rPr>
            </w:pPr>
            <w:r>
              <w:rPr>
                <w:rFonts w:eastAsia="Times New Roman"/>
                <w:sz w:val="20"/>
                <w:szCs w:val="20"/>
              </w:rPr>
              <w:t xml:space="preserve">We have purchased several properties in our market area </w:t>
            </w:r>
            <w:r>
              <w:rPr>
                <w:rFonts w:eastAsia="Times New Roman"/>
                <w:sz w:val="20"/>
                <w:szCs w:val="20"/>
              </w:rPr>
              <w:t>for the purpose of developing manufactured housing communities and subdivisions. As of December 31, 2022, these properties include the following ($’s in thousands):</w:t>
            </w:r>
          </w:p>
        </w:tc>
      </w:tr>
    </w:tbl>
    <w:p w:rsidR="00000000" w:rsidRDefault="001578C4">
      <w:pPr>
        <w:divId w:val="1132790810"/>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2350"/>
        <w:gridCol w:w="200"/>
        <w:gridCol w:w="934"/>
        <w:gridCol w:w="250"/>
        <w:gridCol w:w="1578"/>
        <w:gridCol w:w="6"/>
        <w:gridCol w:w="200"/>
        <w:gridCol w:w="610"/>
        <w:gridCol w:w="6"/>
        <w:gridCol w:w="200"/>
        <w:gridCol w:w="1156"/>
        <w:gridCol w:w="6"/>
        <w:gridCol w:w="200"/>
        <w:gridCol w:w="610"/>
      </w:tblGrid>
      <w:tr w:rsidR="00000000">
        <w:trPr>
          <w:divId w:val="1132790810"/>
          <w:trHeight w:val="20"/>
        </w:trPr>
        <w:tc>
          <w:tcPr>
            <w:tcW w:w="1753" w:type="pct"/>
            <w:tcMar>
              <w:top w:w="0" w:type="dxa"/>
              <w:left w:w="0" w:type="dxa"/>
              <w:bottom w:w="0" w:type="dxa"/>
              <w:right w:w="0" w:type="dxa"/>
            </w:tcMar>
            <w:vAlign w:val="bottom"/>
            <w:hideMark/>
          </w:tcPr>
          <w:p w:rsidR="00000000" w:rsidRDefault="001578C4">
            <w:pPr>
              <w:pStyle w:val="a3"/>
              <w:spacing w:before="0" w:beforeAutospacing="0" w:after="0" w:afterAutospacing="0"/>
              <w:divId w:val="137593026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212838819"/>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08408655"/>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938876862"/>
              <w:rPr>
                <w:sz w:val="20"/>
                <w:szCs w:val="20"/>
              </w:rPr>
            </w:pPr>
            <w:r>
              <w:rPr>
                <w:sz w:val="2"/>
                <w:szCs w:val="2"/>
              </w:rPr>
              <w:t>​</w:t>
            </w:r>
          </w:p>
        </w:tc>
        <w:tc>
          <w:tcPr>
            <w:tcW w:w="81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29202235"/>
              <w:rPr>
                <w:sz w:val="20"/>
                <w:szCs w:val="20"/>
              </w:rPr>
            </w:pPr>
            <w:r>
              <w:rPr>
                <w:sz w:val="2"/>
                <w:szCs w:val="2"/>
              </w:rPr>
              <w:t>​</w:t>
            </w:r>
          </w:p>
        </w:tc>
        <w:tc>
          <w:tcPr>
            <w:tcW w:w="28"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38702449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01991491"/>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605112489"/>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56499231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7137445"/>
              <w:rPr>
                <w:sz w:val="20"/>
                <w:szCs w:val="20"/>
              </w:rPr>
            </w:pPr>
            <w:r>
              <w:rPr>
                <w:sz w:val="2"/>
                <w:szCs w:val="2"/>
              </w:rPr>
              <w:t>​</w:t>
            </w:r>
          </w:p>
        </w:tc>
        <w:tc>
          <w:tcPr>
            <w:tcW w:w="595"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9772060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91728372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42160190"/>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81891989"/>
              <w:rPr>
                <w:sz w:val="20"/>
                <w:szCs w:val="20"/>
              </w:rPr>
            </w:pPr>
            <w:r>
              <w:rPr>
                <w:sz w:val="2"/>
                <w:szCs w:val="2"/>
              </w:rPr>
              <w:t>​</w:t>
            </w:r>
          </w:p>
        </w:tc>
      </w:tr>
      <w:tr w:rsidR="00000000">
        <w:trPr>
          <w:divId w:val="1132790810"/>
        </w:trPr>
        <w:tc>
          <w:tcPr>
            <w:tcW w:w="1753"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Location</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Description</w:t>
            </w:r>
          </w:p>
        </w:tc>
        <w:tc>
          <w:tcPr>
            <w:tcW w:w="12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1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Date of Acquisition</w:t>
            </w:r>
          </w:p>
        </w:tc>
        <w:tc>
          <w:tcPr>
            <w:tcW w:w="2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Land</w:t>
            </w:r>
          </w:p>
        </w:tc>
        <w:tc>
          <w:tcPr>
            <w:tcW w:w="4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5"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Improvements</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Total</w:t>
            </w:r>
          </w:p>
        </w:tc>
      </w:tr>
      <w:tr w:rsidR="00000000">
        <w:trPr>
          <w:divId w:val="1132790810"/>
        </w:trPr>
        <w:tc>
          <w:tcPr>
            <w:tcW w:w="175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Bastrop County, Texas</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368 Acres</w:t>
            </w:r>
          </w:p>
        </w:tc>
        <w:tc>
          <w:tcPr>
            <w:tcW w:w="1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April 2018</w:t>
            </w:r>
          </w:p>
        </w:tc>
        <w:tc>
          <w:tcPr>
            <w:tcW w:w="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4,21</w:t>
            </w:r>
            <w:r>
              <w:rPr>
                <w:sz w:val="20"/>
                <w:szCs w:val="20"/>
              </w:rPr>
              <w:t>5</w:t>
            </w:r>
          </w:p>
        </w:tc>
        <w:tc>
          <w:tcPr>
            <w:tcW w:w="4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3,38</w:t>
            </w:r>
            <w:r>
              <w:rPr>
                <w:sz w:val="20"/>
                <w:szCs w:val="20"/>
              </w:rPr>
              <w:t>1</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7,59</w:t>
            </w:r>
            <w:r>
              <w:rPr>
                <w:sz w:val="20"/>
                <w:szCs w:val="20"/>
              </w:rPr>
              <w:t>6</w:t>
            </w:r>
          </w:p>
        </w:tc>
      </w:tr>
      <w:tr w:rsidR="00000000">
        <w:trPr>
          <w:divId w:val="1132790810"/>
        </w:trPr>
        <w:tc>
          <w:tcPr>
            <w:tcW w:w="175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Bexar County, Texas</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69 Acres</w:t>
            </w:r>
          </w:p>
        </w:tc>
        <w:tc>
          <w:tcPr>
            <w:tcW w:w="128"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November 2018</w:t>
            </w:r>
          </w:p>
        </w:tc>
        <w:tc>
          <w:tcPr>
            <w:tcW w:w="2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84</w:t>
            </w:r>
            <w:r>
              <w:rPr>
                <w:sz w:val="20"/>
                <w:szCs w:val="20"/>
              </w:rPr>
              <w:t>2</w:t>
            </w:r>
          </w:p>
        </w:tc>
        <w:tc>
          <w:tcPr>
            <w:tcW w:w="4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w:t>
            </w:r>
            <w:r>
              <w:rPr>
                <w:sz w:val="20"/>
                <w:szCs w:val="20"/>
              </w:rPr>
              <w:t>7</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94</w:t>
            </w:r>
            <w:r>
              <w:rPr>
                <w:sz w:val="20"/>
                <w:szCs w:val="20"/>
              </w:rPr>
              <w:t>9</w:t>
            </w:r>
          </w:p>
        </w:tc>
      </w:tr>
      <w:tr w:rsidR="00000000">
        <w:trPr>
          <w:divId w:val="1132790810"/>
        </w:trPr>
        <w:tc>
          <w:tcPr>
            <w:tcW w:w="175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Horseshoe Bay, Texas</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133 Acres</w:t>
            </w:r>
          </w:p>
        </w:tc>
        <w:tc>
          <w:tcPr>
            <w:tcW w:w="1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Various 2018-2019</w:t>
            </w:r>
          </w:p>
        </w:tc>
        <w:tc>
          <w:tcPr>
            <w:tcW w:w="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2,63</w:t>
            </w:r>
            <w:r>
              <w:rPr>
                <w:sz w:val="20"/>
                <w:szCs w:val="20"/>
              </w:rPr>
              <w:t>9</w:t>
            </w:r>
          </w:p>
        </w:tc>
        <w:tc>
          <w:tcPr>
            <w:tcW w:w="4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1,37</w:t>
            </w:r>
            <w:r>
              <w:rPr>
                <w:sz w:val="20"/>
                <w:szCs w:val="20"/>
              </w:rPr>
              <w:t>3</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4,01</w:t>
            </w:r>
            <w:r>
              <w:rPr>
                <w:sz w:val="20"/>
                <w:szCs w:val="20"/>
              </w:rPr>
              <w:t>2</w:t>
            </w:r>
          </w:p>
        </w:tc>
      </w:tr>
      <w:tr w:rsidR="00000000">
        <w:trPr>
          <w:divId w:val="1132790810"/>
        </w:trPr>
        <w:tc>
          <w:tcPr>
            <w:tcW w:w="175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Johnson County, Texas</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91.5 Acres</w:t>
            </w:r>
          </w:p>
        </w:tc>
        <w:tc>
          <w:tcPr>
            <w:tcW w:w="128"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July 2019</w:t>
            </w:r>
          </w:p>
        </w:tc>
        <w:tc>
          <w:tcPr>
            <w:tcW w:w="2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44</w:t>
            </w:r>
            <w:r>
              <w:rPr>
                <w:sz w:val="20"/>
                <w:szCs w:val="20"/>
              </w:rPr>
              <w:t>9</w:t>
            </w:r>
          </w:p>
        </w:tc>
        <w:tc>
          <w:tcPr>
            <w:tcW w:w="4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44</w:t>
            </w:r>
            <w:r>
              <w:rPr>
                <w:sz w:val="20"/>
                <w:szCs w:val="20"/>
              </w:rPr>
              <w:t>9</w:t>
            </w:r>
          </w:p>
        </w:tc>
      </w:tr>
      <w:tr w:rsidR="00000000">
        <w:trPr>
          <w:divId w:val="1132790810"/>
        </w:trPr>
        <w:tc>
          <w:tcPr>
            <w:tcW w:w="175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Venus, Texas</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50 Acres</w:t>
            </w:r>
          </w:p>
        </w:tc>
        <w:tc>
          <w:tcPr>
            <w:tcW w:w="1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August 2019</w:t>
            </w:r>
          </w:p>
        </w:tc>
        <w:tc>
          <w:tcPr>
            <w:tcW w:w="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42</w:t>
            </w:r>
            <w:r>
              <w:rPr>
                <w:sz w:val="20"/>
                <w:szCs w:val="20"/>
              </w:rPr>
              <w:t>2</w:t>
            </w:r>
          </w:p>
        </w:tc>
        <w:tc>
          <w:tcPr>
            <w:tcW w:w="4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w:t>
            </w:r>
            <w:r>
              <w:rPr>
                <w:sz w:val="20"/>
                <w:szCs w:val="20"/>
              </w:rPr>
              <w:t>4</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44</w:t>
            </w:r>
            <w:r>
              <w:rPr>
                <w:sz w:val="20"/>
                <w:szCs w:val="20"/>
              </w:rPr>
              <w:t>6</w:t>
            </w:r>
          </w:p>
        </w:tc>
      </w:tr>
      <w:tr w:rsidR="00000000">
        <w:trPr>
          <w:divId w:val="1132790810"/>
        </w:trPr>
        <w:tc>
          <w:tcPr>
            <w:tcW w:w="175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Wise County, Texas</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81.5 Acres</w:t>
            </w:r>
          </w:p>
        </w:tc>
        <w:tc>
          <w:tcPr>
            <w:tcW w:w="128"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September 2020</w:t>
            </w:r>
          </w:p>
        </w:tc>
        <w:tc>
          <w:tcPr>
            <w:tcW w:w="2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88</w:t>
            </w:r>
            <w:r>
              <w:rPr>
                <w:sz w:val="20"/>
                <w:szCs w:val="20"/>
              </w:rPr>
              <w:t>9</w:t>
            </w:r>
          </w:p>
        </w:tc>
        <w:tc>
          <w:tcPr>
            <w:tcW w:w="4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595"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88</w:t>
            </w:r>
            <w:r>
              <w:rPr>
                <w:sz w:val="20"/>
                <w:szCs w:val="20"/>
              </w:rPr>
              <w:t>9</w:t>
            </w:r>
          </w:p>
        </w:tc>
      </w:tr>
      <w:tr w:rsidR="00000000">
        <w:trPr>
          <w:divId w:val="1132790810"/>
        </w:trPr>
        <w:tc>
          <w:tcPr>
            <w:tcW w:w="175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Bexar County, Texas</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233 Acres</w:t>
            </w:r>
          </w:p>
        </w:tc>
        <w:tc>
          <w:tcPr>
            <w:tcW w:w="1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8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February 2021</w:t>
            </w:r>
          </w:p>
        </w:tc>
        <w:tc>
          <w:tcPr>
            <w:tcW w:w="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1,55</w:t>
            </w:r>
            <w:r>
              <w:rPr>
                <w:sz w:val="20"/>
                <w:szCs w:val="20"/>
              </w:rPr>
              <w:t>0</w:t>
            </w:r>
          </w:p>
        </w:tc>
        <w:tc>
          <w:tcPr>
            <w:tcW w:w="4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5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w:t>
            </w:r>
            <w:r>
              <w:rPr>
                <w:sz w:val="20"/>
                <w:szCs w:val="20"/>
              </w:rPr>
              <w:t>6</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1,79</w:t>
            </w:r>
            <w:r>
              <w:rPr>
                <w:sz w:val="20"/>
                <w:szCs w:val="20"/>
              </w:rPr>
              <w:t>6</w:t>
            </w:r>
          </w:p>
        </w:tc>
      </w:tr>
      <w:tr w:rsidR="00000000">
        <w:trPr>
          <w:divId w:val="1132790810"/>
        </w:trPr>
        <w:tc>
          <w:tcPr>
            <w:tcW w:w="1753"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2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11,00</w:t>
            </w:r>
            <w:r>
              <w:rPr>
                <w:sz w:val="20"/>
                <w:szCs w:val="20"/>
              </w:rPr>
              <w:t>6</w:t>
            </w:r>
          </w:p>
        </w:tc>
        <w:tc>
          <w:tcPr>
            <w:tcW w:w="4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5,13</w:t>
            </w:r>
            <w:r>
              <w:rPr>
                <w:sz w:val="20"/>
                <w:szCs w:val="20"/>
              </w:rPr>
              <w:t>1</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16,13</w:t>
            </w:r>
            <w:r>
              <w:rPr>
                <w:sz w:val="20"/>
                <w:szCs w:val="20"/>
              </w:rPr>
              <w:t>7</w:t>
            </w:r>
          </w:p>
        </w:tc>
      </w:tr>
    </w:tbl>
    <w:p w:rsidR="00000000" w:rsidRDefault="001578C4">
      <w:pPr>
        <w:pStyle w:val="a3"/>
        <w:spacing w:before="0" w:beforeAutospacing="0" w:after="0" w:afterAutospacing="0"/>
        <w:divId w:val="1132790810"/>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2790810"/>
        </w:trPr>
        <w:tc>
          <w:tcPr>
            <w:tcW w:w="720" w:type="dxa"/>
            <w:vAlign w:val="center"/>
            <w:hideMark/>
          </w:tcPr>
          <w:p w:rsidR="00000000" w:rsidRDefault="001578C4">
            <w:pPr>
              <w:rPr>
                <w:sz w:val="20"/>
                <w:szCs w:val="20"/>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sz w:val="20"/>
                <w:szCs w:val="20"/>
              </w:rPr>
              <w:t>We also expect to provide financing solutions to a select group of our manufactured housing community-owner customers in a manner that includes developing new sites for products in or near urban locations where there is a shortage of sites to place our pro</w:t>
            </w:r>
            <w:r>
              <w:rPr>
                <w:rFonts w:eastAsia="Times New Roman"/>
                <w:sz w:val="20"/>
                <w:szCs w:val="20"/>
              </w:rPr>
              <w:t>ducts. These solutions will be structured to give us an attractive return on investment when coupled with the gross margin we expect to make on products specifically targeted for sale to these new manufactured housing communities.</w:t>
            </w:r>
          </w:p>
        </w:tc>
      </w:tr>
    </w:tbl>
    <w:p w:rsidR="00000000" w:rsidRDefault="001578C4">
      <w:pPr>
        <w:divId w:val="113279081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32790810"/>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rPr>
                <w:rFonts w:eastAsia="Times New Roman"/>
                <w:sz w:val="20"/>
                <w:szCs w:val="20"/>
              </w:rPr>
            </w:pPr>
            <w:r>
              <w:rPr>
                <w:rFonts w:eastAsia="Times New Roman"/>
                <w:sz w:val="20"/>
                <w:szCs w:val="20"/>
              </w:rPr>
              <w:t>Finally, our financial performance will be impacted by our ability to fulfill current orders for our manufactured homes from dealers and customers. Currently, our two Texas manufacturing facilities are operating at or near peak capacity, with limited abili</w:t>
            </w:r>
            <w:r>
              <w:rPr>
                <w:rFonts w:eastAsia="Times New Roman"/>
                <w:sz w:val="20"/>
                <w:szCs w:val="20"/>
              </w:rPr>
              <w:t>ty to increase the volume of homes produced at those plants. Our Georgia manufacturing facility has unutilized square footage available and with additional investment can add capacity to increase the number of homes that can be manufactured. We intend to i</w:t>
            </w:r>
            <w:r>
              <w:rPr>
                <w:rFonts w:eastAsia="Times New Roman"/>
                <w:sz w:val="20"/>
                <w:szCs w:val="20"/>
              </w:rPr>
              <w:t>ncrease production at the Georgia facility over time, particularly in response to orders increasingly being generated from new markets in Florida and the Carolinas. In order to maintain our growth, we will need to be able to continue to properly estimate a</w:t>
            </w:r>
            <w:r>
              <w:rPr>
                <w:rFonts w:eastAsia="Times New Roman"/>
                <w:sz w:val="20"/>
                <w:szCs w:val="20"/>
              </w:rPr>
              <w:t xml:space="preserve">nticipated future volumes when making commitments regarding the level of business that we will seek and accept, the mix of products that we intend to manufacture, the </w:t>
            </w:r>
          </w:p>
        </w:tc>
      </w:tr>
    </w:tbl>
    <w:p w:rsidR="00000000" w:rsidRDefault="001578C4">
      <w:pPr>
        <w:pStyle w:val="a3"/>
        <w:spacing w:before="480" w:beforeAutospacing="0" w:after="0" w:afterAutospacing="0"/>
        <w:jc w:val="center"/>
        <w:divId w:val="1383750878"/>
        <w:rPr>
          <w:sz w:val="20"/>
          <w:szCs w:val="20"/>
        </w:rPr>
      </w:pPr>
      <w:r>
        <w:rPr>
          <w:sz w:val="20"/>
          <w:szCs w:val="20"/>
        </w:rPr>
        <w:t>22</w:t>
      </w:r>
    </w:p>
    <w:p w:rsidR="00000000" w:rsidRDefault="001578C4">
      <w:pPr>
        <w:pStyle w:val="a3"/>
        <w:spacing w:before="0" w:beforeAutospacing="0" w:after="600" w:afterAutospacing="0"/>
        <w:divId w:val="22290740"/>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1144586298"/>
        </w:trPr>
        <w:tc>
          <w:tcPr>
            <w:tcW w:w="720" w:type="dxa"/>
            <w:vAlign w:val="center"/>
            <w:hideMark/>
          </w:tcPr>
          <w:p w:rsidR="00000000" w:rsidRDefault="001578C4">
            <w:pPr>
              <w:rPr>
                <w:sz w:val="20"/>
                <w:szCs w:val="20"/>
              </w:rPr>
            </w:pPr>
          </w:p>
        </w:tc>
        <w:tc>
          <w:tcPr>
            <w:tcW w:w="360" w:type="dxa"/>
            <w:noWrap/>
            <w:tcMar>
              <w:top w:w="0" w:type="dxa"/>
              <w:left w:w="0" w:type="dxa"/>
              <w:bottom w:w="0" w:type="dxa"/>
              <w:right w:w="0" w:type="dxa"/>
            </w:tcMar>
            <w:hideMark/>
          </w:tcPr>
          <w:p w:rsidR="00000000" w:rsidRDefault="001578C4">
            <w:pPr>
              <w:rPr>
                <w:rFonts w:eastAsia="Times New Roman"/>
                <w:sz w:val="20"/>
                <w:szCs w:val="20"/>
              </w:rPr>
            </w:pPr>
          </w:p>
        </w:tc>
        <w:tc>
          <w:tcPr>
            <w:tcW w:w="0" w:type="auto"/>
            <w:tcMar>
              <w:top w:w="0" w:type="dxa"/>
              <w:left w:w="0" w:type="dxa"/>
              <w:bottom w:w="0" w:type="dxa"/>
              <w:right w:w="0" w:type="dxa"/>
            </w:tcMar>
            <w:vAlign w:val="center"/>
            <w:hideMark/>
          </w:tcPr>
          <w:p w:rsidR="00000000" w:rsidRDefault="001578C4">
            <w:pPr>
              <w:rPr>
                <w:rFonts w:eastAsia="Times New Roman"/>
                <w:sz w:val="20"/>
                <w:szCs w:val="20"/>
              </w:rPr>
            </w:pPr>
            <w:r>
              <w:rPr>
                <w:rFonts w:eastAsia="Times New Roman"/>
                <w:sz w:val="20"/>
                <w:szCs w:val="20"/>
              </w:rPr>
              <w:t>timing of production schedules and the</w:t>
            </w:r>
            <w:r>
              <w:rPr>
                <w:rFonts w:eastAsia="Times New Roman"/>
                <w:sz w:val="20"/>
                <w:szCs w:val="20"/>
              </w:rPr>
              <w:t xml:space="preserve"> levels and utilization of inventory, equipment and personnel. We are actively reviewing organic and inorganic opportunities to add production capacity in attractive regions to meet future demand.</w:t>
            </w:r>
          </w:p>
        </w:tc>
      </w:tr>
    </w:tbl>
    <w:p w:rsidR="00000000" w:rsidRDefault="001578C4">
      <w:pPr>
        <w:pStyle w:val="a3"/>
        <w:spacing w:before="0" w:beforeAutospacing="0" w:after="240" w:afterAutospacing="0"/>
        <w:divId w:val="1144586298"/>
        <w:rPr>
          <w:b/>
          <w:bCs/>
          <w:sz w:val="20"/>
          <w:szCs w:val="20"/>
        </w:rPr>
      </w:pPr>
      <w:r>
        <w:rPr>
          <w:b/>
          <w:bCs/>
          <w:sz w:val="20"/>
          <w:szCs w:val="20"/>
        </w:rPr>
        <w:t>Critical Accounting Policies and Estimates</w:t>
      </w:r>
    </w:p>
    <w:p w:rsidR="00000000" w:rsidRDefault="001578C4">
      <w:pPr>
        <w:pStyle w:val="a3"/>
        <w:spacing w:before="0" w:beforeAutospacing="0" w:after="240" w:afterAutospacing="0"/>
        <w:ind w:firstLine="720"/>
        <w:divId w:val="1144586298"/>
        <w:rPr>
          <w:sz w:val="20"/>
          <w:szCs w:val="20"/>
        </w:rPr>
      </w:pPr>
      <w:r>
        <w:rPr>
          <w:sz w:val="20"/>
          <w:szCs w:val="20"/>
        </w:rPr>
        <w:t>Our management’</w:t>
      </w:r>
      <w:r>
        <w:rPr>
          <w:sz w:val="20"/>
          <w:szCs w:val="20"/>
        </w:rPr>
        <w:t>s discussion and analysis of our financial condition and results of operations is based upon our financial statements, which have been prepared in accordance with U.S. generally accepted accounting principles (“GAAP”). The preparation of these financial st</w:t>
      </w:r>
      <w:r>
        <w:rPr>
          <w:sz w:val="20"/>
          <w:szCs w:val="20"/>
        </w:rPr>
        <w:t>atements requires us to make estimates and judgments that affect the reported amounts of assets, liabilities, revenues and expenses, and related disclosure of contingent assets and liabilities. Management bases its estimates and judgments on historical exp</w:t>
      </w:r>
      <w:r>
        <w:rPr>
          <w:sz w:val="20"/>
          <w:szCs w:val="20"/>
        </w:rPr>
        <w:t xml:space="preserve">erience and on various other factors that are believed to be reasonable under the circumstances, the results of which form the basis for making judgments about the carrying values of assets and liabilities that are not readily apparent from other sources. </w:t>
      </w:r>
      <w:r>
        <w:rPr>
          <w:sz w:val="20"/>
          <w:szCs w:val="20"/>
        </w:rPr>
        <w:t>Actual results may differ from these estimates under different assumptions or conditions.</w:t>
      </w:r>
    </w:p>
    <w:p w:rsidR="00000000" w:rsidRDefault="001578C4">
      <w:pPr>
        <w:pStyle w:val="a3"/>
        <w:spacing w:before="0" w:beforeAutospacing="0" w:after="240" w:afterAutospacing="0"/>
        <w:ind w:firstLine="720"/>
        <w:divId w:val="1144586298"/>
        <w:rPr>
          <w:sz w:val="20"/>
          <w:szCs w:val="20"/>
        </w:rPr>
      </w:pPr>
      <w:r>
        <w:rPr>
          <w:sz w:val="20"/>
          <w:szCs w:val="20"/>
        </w:rPr>
        <w:t xml:space="preserve">Management believes the following accounting policies are critical to our operating results or may affect significant judgments and estimates used in the preparation </w:t>
      </w:r>
      <w:r>
        <w:rPr>
          <w:sz w:val="20"/>
          <w:szCs w:val="20"/>
        </w:rPr>
        <w:t>of our financial statements.</w:t>
      </w:r>
    </w:p>
    <w:p w:rsidR="00000000" w:rsidRDefault="001578C4">
      <w:pPr>
        <w:pStyle w:val="a3"/>
        <w:spacing w:before="0" w:beforeAutospacing="0" w:after="240" w:afterAutospacing="0"/>
        <w:ind w:firstLine="720"/>
        <w:divId w:val="1144586298"/>
        <w:rPr>
          <w:b/>
          <w:bCs/>
          <w:i/>
          <w:iCs/>
          <w:sz w:val="20"/>
          <w:szCs w:val="20"/>
        </w:rPr>
      </w:pPr>
      <w:r>
        <w:rPr>
          <w:b/>
          <w:bCs/>
          <w:i/>
          <w:iCs/>
          <w:sz w:val="20"/>
          <w:szCs w:val="20"/>
        </w:rPr>
        <w:t>Allowance for Loan Losses—Consumer Loan Receivable</w:t>
      </w:r>
    </w:p>
    <w:p w:rsidR="00000000" w:rsidRDefault="001578C4">
      <w:pPr>
        <w:pStyle w:val="a3"/>
        <w:spacing w:before="0" w:beforeAutospacing="0" w:after="240" w:afterAutospacing="0"/>
        <w:ind w:firstLine="720"/>
        <w:divId w:val="1144586298"/>
        <w:rPr>
          <w:sz w:val="20"/>
          <w:szCs w:val="20"/>
        </w:rPr>
      </w:pPr>
      <w:r>
        <w:rPr>
          <w:sz w:val="20"/>
          <w:szCs w:val="20"/>
        </w:rPr>
        <w:t>The allowance for loan losses reflects management’s estimate of losses inherent in the consumer loans that may be uncollectible based upon review and evaluation of the consumer</w:t>
      </w:r>
      <w:r>
        <w:rPr>
          <w:sz w:val="20"/>
          <w:szCs w:val="20"/>
        </w:rPr>
        <w:t xml:space="preserve"> loan portfolio as of the date of the balance sheet. A reserve is calculated after considering, among other things, the loan characteristics, including the financial condition of borrowers, the value and liquidity of collateral, delinquency and historical </w:t>
      </w:r>
      <w:r>
        <w:rPr>
          <w:sz w:val="20"/>
          <w:szCs w:val="20"/>
        </w:rPr>
        <w:t>loss experience.</w:t>
      </w:r>
    </w:p>
    <w:p w:rsidR="00000000" w:rsidRDefault="001578C4">
      <w:pPr>
        <w:pStyle w:val="a3"/>
        <w:spacing w:before="0" w:beforeAutospacing="0" w:after="240" w:afterAutospacing="0"/>
        <w:ind w:firstLine="720"/>
        <w:divId w:val="1144586298"/>
        <w:rPr>
          <w:sz w:val="20"/>
          <w:szCs w:val="20"/>
        </w:rPr>
      </w:pPr>
      <w:r>
        <w:rPr>
          <w:sz w:val="20"/>
          <w:szCs w:val="20"/>
        </w:rPr>
        <w:t>The allowance for loan losses is comprised of two components: the general reserve and specific reserves. Our calculation of the general reserve considers the historical loss rate for the last three years, adjusted for the estimated loss di</w:t>
      </w:r>
      <w:r>
        <w:rPr>
          <w:sz w:val="20"/>
          <w:szCs w:val="20"/>
        </w:rPr>
        <w:t>scovery period and any qualitative factors both internal and external to our company. Specific reserves are determined based on probable losses on specific classified impaired loans.</w:t>
      </w:r>
    </w:p>
    <w:p w:rsidR="00000000" w:rsidRDefault="001578C4">
      <w:pPr>
        <w:pStyle w:val="a3"/>
        <w:spacing w:before="0" w:beforeAutospacing="0" w:after="240" w:afterAutospacing="0"/>
        <w:ind w:firstLine="720"/>
        <w:divId w:val="1144586298"/>
        <w:rPr>
          <w:sz w:val="20"/>
          <w:szCs w:val="20"/>
        </w:rPr>
      </w:pPr>
      <w:r>
        <w:rPr>
          <w:sz w:val="20"/>
          <w:szCs w:val="20"/>
        </w:rPr>
        <w:t xml:space="preserve">Our policy is to place a loan on nonaccrual status when there is a clear </w:t>
      </w:r>
      <w:r>
        <w:rPr>
          <w:sz w:val="20"/>
          <w:szCs w:val="20"/>
        </w:rPr>
        <w:t>indication that the borrower’s cash flow may not be sufficient to meet payments as they become due, which is normally when either principal or interest is past due and remains unpaid for more than 90 days. Management implemented this policy based on an ana</w:t>
      </w:r>
      <w:r>
        <w:rPr>
          <w:sz w:val="20"/>
          <w:szCs w:val="20"/>
        </w:rPr>
        <w:t>lysis of historical data and performance of loans and the likelihood of recovery once principal or interest payments became delinquent and were aged more than 90 days. Payments received on nonaccrual loans are accounted for on a cash basis, first to intere</w:t>
      </w:r>
      <w:r>
        <w:rPr>
          <w:sz w:val="20"/>
          <w:szCs w:val="20"/>
        </w:rPr>
        <w:t>st and then to principal, as long as the remaining book balance of the asset is deemed to be collectible. The accrual of interest resumes when the past due principal or interest payments are brought within 90 days of being current.</w:t>
      </w:r>
    </w:p>
    <w:p w:rsidR="00000000" w:rsidRDefault="001578C4">
      <w:pPr>
        <w:pStyle w:val="a3"/>
        <w:spacing w:before="0" w:beforeAutospacing="0" w:after="240" w:afterAutospacing="0"/>
        <w:ind w:firstLine="720"/>
        <w:divId w:val="1144586298"/>
        <w:rPr>
          <w:sz w:val="20"/>
          <w:szCs w:val="20"/>
        </w:rPr>
      </w:pPr>
      <w:r>
        <w:rPr>
          <w:sz w:val="20"/>
          <w:szCs w:val="20"/>
        </w:rPr>
        <w:t>Impaired loans are those</w:t>
      </w:r>
      <w:r>
        <w:rPr>
          <w:sz w:val="20"/>
          <w:szCs w:val="20"/>
        </w:rPr>
        <w:t xml:space="preserve"> loans where it is probable we will be unable to collect all amounts due in accordance with the original contractual terms of the loan agreement, including scheduled principal and interest payments. Impaired loans, or portions thereof, are charged-off when</w:t>
      </w:r>
      <w:r>
        <w:rPr>
          <w:sz w:val="20"/>
          <w:szCs w:val="20"/>
        </w:rPr>
        <w:t xml:space="preserve"> deemed uncollectible. A loan is generally deemed impaired if it is more than 90 days past due on principal or interest, is in bankruptcy proceedings, or is in the process of repossession. A specific reserve is created for impaired loans based on fair valu</w:t>
      </w:r>
      <w:r>
        <w:rPr>
          <w:sz w:val="20"/>
          <w:szCs w:val="20"/>
        </w:rPr>
        <w:t xml:space="preserve">e of underlying collateral value, less estimated selling costs. We use certain factors to determine the value of the underlying collateral for impaired loans. These factors are: (1) the length of time the unit was unsold after construction; (2) the amount </w:t>
      </w:r>
      <w:r>
        <w:rPr>
          <w:sz w:val="20"/>
          <w:szCs w:val="20"/>
        </w:rPr>
        <w:t>of time the house was occupied; (3) the cooperation level of the borrowers, i.e., loans requiring legal action or extensive field collection efforts will reduce the value; (4) units located on private property present additional value loss because it tends</w:t>
      </w:r>
      <w:r>
        <w:rPr>
          <w:sz w:val="20"/>
          <w:szCs w:val="20"/>
        </w:rPr>
        <w:t xml:space="preserve"> to be more expensive to remove units from private property as opposed to a manufactured home park; (5) the length of time the borrower has lived in the house without making payments; (6) location and size, including market conditions; and (7) the experien</w:t>
      </w:r>
      <w:r>
        <w:rPr>
          <w:sz w:val="20"/>
          <w:szCs w:val="20"/>
        </w:rPr>
        <w:t>ce and expertise of the particular dealer assisting in collection efforts.</w:t>
      </w:r>
    </w:p>
    <w:p w:rsidR="00000000" w:rsidRDefault="001578C4">
      <w:pPr>
        <w:pStyle w:val="a3"/>
        <w:spacing w:before="0" w:beforeAutospacing="0" w:after="0" w:afterAutospacing="0"/>
        <w:ind w:firstLine="720"/>
        <w:divId w:val="1144586298"/>
        <w:rPr>
          <w:sz w:val="20"/>
          <w:szCs w:val="20"/>
        </w:rPr>
      </w:pPr>
      <w:r>
        <w:rPr>
          <w:sz w:val="20"/>
          <w:szCs w:val="20"/>
        </w:rPr>
        <w:t>Collateral for repossessed loans is acquired through foreclosure or similar proceedings and is recorded at the estimated fair value of the home, less the costs to sell. At repossession, the fair value of the collateral is computed based on the historical r</w:t>
      </w:r>
      <w:r>
        <w:rPr>
          <w:sz w:val="20"/>
          <w:szCs w:val="20"/>
        </w:rPr>
        <w:t xml:space="preserve">ecovery rates of previously charged-off loans; the loan is charged off and the loss is charged to the </w:t>
      </w:r>
    </w:p>
    <w:p w:rsidR="00000000" w:rsidRDefault="001578C4">
      <w:pPr>
        <w:pStyle w:val="a3"/>
        <w:spacing w:before="480" w:beforeAutospacing="0" w:after="0" w:afterAutospacing="0"/>
        <w:jc w:val="center"/>
        <w:divId w:val="1033924502"/>
        <w:rPr>
          <w:sz w:val="20"/>
          <w:szCs w:val="20"/>
        </w:rPr>
      </w:pPr>
      <w:r>
        <w:rPr>
          <w:sz w:val="20"/>
          <w:szCs w:val="20"/>
        </w:rPr>
        <w:t>23</w:t>
      </w:r>
    </w:p>
    <w:p w:rsidR="00000000" w:rsidRDefault="001578C4">
      <w:pPr>
        <w:pStyle w:val="a3"/>
        <w:spacing w:before="0" w:beforeAutospacing="0" w:after="600" w:afterAutospacing="0"/>
        <w:divId w:val="1327245081"/>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2249802"/>
        <w:rPr>
          <w:sz w:val="20"/>
          <w:szCs w:val="20"/>
        </w:rPr>
      </w:pPr>
      <w:r>
        <w:rPr>
          <w:sz w:val="20"/>
          <w:szCs w:val="20"/>
        </w:rPr>
        <w:t>allowance for loan losses. At each reporting period, the fair value of the collateral is adjusted to the l</w:t>
      </w:r>
      <w:r>
        <w:rPr>
          <w:sz w:val="20"/>
          <w:szCs w:val="20"/>
        </w:rPr>
        <w:t>ower of the amount recorded at repossession or the estimated sales price less estimated costs to sell, based on current information.</w:t>
      </w:r>
    </w:p>
    <w:p w:rsidR="00000000" w:rsidRDefault="001578C4">
      <w:pPr>
        <w:pStyle w:val="a3"/>
        <w:spacing w:before="0" w:beforeAutospacing="0" w:after="240" w:afterAutospacing="0"/>
        <w:ind w:firstLine="720"/>
        <w:divId w:val="2249802"/>
        <w:rPr>
          <w:b/>
          <w:bCs/>
          <w:i/>
          <w:iCs/>
          <w:sz w:val="20"/>
          <w:szCs w:val="20"/>
        </w:rPr>
      </w:pPr>
      <w:r>
        <w:rPr>
          <w:b/>
          <w:bCs/>
          <w:i/>
          <w:iCs/>
          <w:sz w:val="20"/>
          <w:szCs w:val="20"/>
        </w:rPr>
        <w:t>Allowance for Loan Losses—MHP Notes</w:t>
      </w:r>
    </w:p>
    <w:p w:rsidR="00000000" w:rsidRDefault="001578C4">
      <w:pPr>
        <w:pStyle w:val="a3"/>
        <w:spacing w:before="0" w:beforeAutospacing="0" w:after="240" w:afterAutospacing="0"/>
        <w:ind w:firstLine="720"/>
        <w:divId w:val="2249802"/>
        <w:rPr>
          <w:sz w:val="20"/>
          <w:szCs w:val="20"/>
        </w:rPr>
      </w:pPr>
      <w:r>
        <w:rPr>
          <w:sz w:val="20"/>
          <w:szCs w:val="20"/>
        </w:rPr>
        <w:t>MHP Notes are stated at amounts due from customers net of allowance for loan losses. We</w:t>
      </w:r>
      <w:r>
        <w:rPr>
          <w:sz w:val="20"/>
          <w:szCs w:val="20"/>
        </w:rPr>
        <w:t xml:space="preserve"> determine the allowance by considering several factors including the aging of the past due balance, the customer’s payment history, and our previous loss history. We establish an allowance reserve composed of specific and general reserve amounts that are </w:t>
      </w:r>
      <w:r>
        <w:rPr>
          <w:sz w:val="20"/>
          <w:szCs w:val="20"/>
        </w:rPr>
        <w:t>deemed to be uncollectible. Historically we have not experienced material losses on the MHP Notes.</w:t>
      </w:r>
    </w:p>
    <w:p w:rsidR="00000000" w:rsidRDefault="001578C4">
      <w:pPr>
        <w:pStyle w:val="a3"/>
        <w:spacing w:before="0" w:beforeAutospacing="0" w:after="240" w:afterAutospacing="0"/>
        <w:ind w:firstLine="720"/>
        <w:divId w:val="2249802"/>
        <w:rPr>
          <w:b/>
          <w:bCs/>
          <w:i/>
          <w:iCs/>
          <w:sz w:val="20"/>
          <w:szCs w:val="20"/>
        </w:rPr>
      </w:pPr>
      <w:r>
        <w:rPr>
          <w:b/>
          <w:bCs/>
          <w:i/>
          <w:iCs/>
          <w:sz w:val="20"/>
          <w:szCs w:val="20"/>
        </w:rPr>
        <w:t>Inventories</w:t>
      </w:r>
    </w:p>
    <w:p w:rsidR="00000000" w:rsidRDefault="001578C4">
      <w:pPr>
        <w:pStyle w:val="a3"/>
        <w:spacing w:before="0" w:beforeAutospacing="0" w:after="240" w:afterAutospacing="0"/>
        <w:ind w:firstLine="720"/>
        <w:divId w:val="2249802"/>
        <w:rPr>
          <w:sz w:val="20"/>
          <w:szCs w:val="20"/>
        </w:rPr>
      </w:pPr>
      <w:r>
        <w:rPr>
          <w:sz w:val="20"/>
          <w:szCs w:val="20"/>
        </w:rPr>
        <w:t>Inventories consist of raw materials, work-in-process, and finished goods. Finished goods are stated at the lower of cost or net realizable value</w:t>
      </w:r>
      <w:r>
        <w:rPr>
          <w:sz w:val="20"/>
          <w:szCs w:val="20"/>
        </w:rPr>
        <w:t>. Raw materials cost approximates the first-in first-out method. Finished goods and work-in-process are based on a standard cost system that approximates actual costs using the specific identification method.</w:t>
      </w:r>
    </w:p>
    <w:p w:rsidR="00000000" w:rsidRDefault="001578C4">
      <w:pPr>
        <w:pStyle w:val="a3"/>
        <w:spacing w:before="0" w:beforeAutospacing="0" w:after="240" w:afterAutospacing="0"/>
        <w:ind w:firstLine="720"/>
        <w:divId w:val="2249802"/>
        <w:rPr>
          <w:sz w:val="20"/>
          <w:szCs w:val="20"/>
        </w:rPr>
      </w:pPr>
      <w:r>
        <w:rPr>
          <w:sz w:val="20"/>
          <w:szCs w:val="20"/>
        </w:rPr>
        <w:t>Estimates of the lower of cost and net realizab</w:t>
      </w:r>
      <w:r>
        <w:rPr>
          <w:sz w:val="20"/>
          <w:szCs w:val="20"/>
        </w:rPr>
        <w:t xml:space="preserve">le value of inventory are determined by comparing the actual cost of the product to the estimated selling prices in the ordinary course of business based on current market and economic conditions, less reasonably predictable costs of completion, disposal, </w:t>
      </w:r>
      <w:r>
        <w:rPr>
          <w:sz w:val="20"/>
          <w:szCs w:val="20"/>
        </w:rPr>
        <w:t>and transportation of the inventory.</w:t>
      </w:r>
    </w:p>
    <w:p w:rsidR="00000000" w:rsidRDefault="001578C4">
      <w:pPr>
        <w:pStyle w:val="a3"/>
        <w:spacing w:before="0" w:beforeAutospacing="0" w:after="240" w:afterAutospacing="0"/>
        <w:ind w:firstLine="720"/>
        <w:divId w:val="2249802"/>
        <w:rPr>
          <w:sz w:val="20"/>
          <w:szCs w:val="20"/>
        </w:rPr>
      </w:pPr>
      <w:r>
        <w:rPr>
          <w:sz w:val="20"/>
          <w:szCs w:val="20"/>
        </w:rPr>
        <w:t>We evaluate inventory based on historical experience to estimate our inventory not expected to be sold in less than a year. We classify our inventory not expected to be sold in one year as non-current.</w:t>
      </w:r>
    </w:p>
    <w:p w:rsidR="00000000" w:rsidRDefault="001578C4">
      <w:pPr>
        <w:pStyle w:val="a3"/>
        <w:spacing w:before="0" w:beforeAutospacing="0" w:after="240" w:afterAutospacing="0"/>
        <w:ind w:firstLine="720"/>
        <w:divId w:val="2249802"/>
        <w:rPr>
          <w:b/>
          <w:bCs/>
          <w:i/>
          <w:iCs/>
          <w:sz w:val="20"/>
          <w:szCs w:val="20"/>
        </w:rPr>
      </w:pPr>
      <w:r>
        <w:rPr>
          <w:b/>
          <w:bCs/>
          <w:i/>
          <w:iCs/>
          <w:sz w:val="20"/>
          <w:szCs w:val="20"/>
        </w:rPr>
        <w:t>Property, Plant a</w:t>
      </w:r>
      <w:r>
        <w:rPr>
          <w:b/>
          <w:bCs/>
          <w:i/>
          <w:iCs/>
          <w:sz w:val="20"/>
          <w:szCs w:val="20"/>
        </w:rPr>
        <w:t>nd Equipment</w:t>
      </w:r>
    </w:p>
    <w:p w:rsidR="00000000" w:rsidRDefault="001578C4">
      <w:pPr>
        <w:pStyle w:val="a3"/>
        <w:spacing w:before="0" w:beforeAutospacing="0" w:after="240" w:afterAutospacing="0"/>
        <w:ind w:firstLine="720"/>
        <w:divId w:val="2249802"/>
        <w:rPr>
          <w:sz w:val="20"/>
          <w:szCs w:val="20"/>
        </w:rPr>
      </w:pPr>
      <w:r>
        <w:rPr>
          <w:sz w:val="20"/>
          <w:szCs w:val="20"/>
        </w:rPr>
        <w:t>Property, plant and equipment are carried at cost less accumulated depreciation. Depreciation expense is calculated using the straight-line method over the estimated useful lives of each asset. Estimated useful lives for significant classes of</w:t>
      </w:r>
      <w:r>
        <w:rPr>
          <w:sz w:val="20"/>
          <w:szCs w:val="20"/>
        </w:rPr>
        <w:t xml:space="preserve"> assets are as follows: buildings and improvements, 30 to 39 years; vehicles, 5 years; machinery and equipment, 7 years; and furniture and fixtures, 7 years. Repair and maintenance charges are expensed as incurred. Expenditures for major renewals or better</w:t>
      </w:r>
      <w:r>
        <w:rPr>
          <w:sz w:val="20"/>
          <w:szCs w:val="20"/>
        </w:rPr>
        <w:t>ments which extend the useful lives of existing property, plant, and equipment are capitalized and depreciated. We periodically evaluate the carrying value of long-lived assets to be held and used and when events and circumstances warrant such a review. Th</w:t>
      </w:r>
      <w:r>
        <w:rPr>
          <w:sz w:val="20"/>
          <w:szCs w:val="20"/>
        </w:rPr>
        <w:t xml:space="preserve">e carrying value of long-lived assets is considered impaired when the anticipated undiscounted cash flow from such assets is less than its carrying value. In that event, a loss is recognized based on the amount by which the carrying value exceeds the fair </w:t>
      </w:r>
      <w:r>
        <w:rPr>
          <w:sz w:val="20"/>
          <w:szCs w:val="20"/>
        </w:rPr>
        <w:t xml:space="preserve">value of the long-lived assets. Fair value is determined primarily using the anticipated cash flows discounted at a rate commensurate with the risk involved. Losses on long-lived assets to be disposed of are determined in a similar manner, except that the </w:t>
      </w:r>
      <w:r>
        <w:rPr>
          <w:sz w:val="20"/>
          <w:szCs w:val="20"/>
        </w:rPr>
        <w:t>fair values are based primarily on independent appraisals and preliminary or definitive contractual arrangements less costs to dispose.</w:t>
      </w:r>
    </w:p>
    <w:p w:rsidR="00000000" w:rsidRDefault="001578C4">
      <w:pPr>
        <w:pStyle w:val="a3"/>
        <w:spacing w:before="0" w:beforeAutospacing="0" w:after="240" w:afterAutospacing="0"/>
        <w:ind w:firstLine="720"/>
        <w:divId w:val="2249802"/>
        <w:rPr>
          <w:b/>
          <w:bCs/>
          <w:i/>
          <w:iCs/>
          <w:sz w:val="20"/>
          <w:szCs w:val="20"/>
        </w:rPr>
      </w:pPr>
      <w:r>
        <w:rPr>
          <w:b/>
          <w:bCs/>
          <w:i/>
          <w:iCs/>
          <w:sz w:val="20"/>
          <w:szCs w:val="20"/>
        </w:rPr>
        <w:t>Revenue Recognition</w:t>
      </w:r>
    </w:p>
    <w:p w:rsidR="00000000" w:rsidRDefault="001578C4">
      <w:pPr>
        <w:pStyle w:val="a3"/>
        <w:spacing w:before="0" w:beforeAutospacing="0" w:after="240" w:afterAutospacing="0"/>
        <w:ind w:firstLine="720"/>
        <w:divId w:val="2249802"/>
        <w:rPr>
          <w:i/>
          <w:iCs/>
          <w:sz w:val="20"/>
          <w:szCs w:val="20"/>
        </w:rPr>
      </w:pPr>
      <w:r>
        <w:rPr>
          <w:i/>
          <w:iCs/>
          <w:sz w:val="20"/>
          <w:szCs w:val="20"/>
        </w:rPr>
        <w:t>Direct Sales</w:t>
      </w:r>
    </w:p>
    <w:p w:rsidR="00000000" w:rsidRDefault="001578C4">
      <w:pPr>
        <w:pStyle w:val="a3"/>
        <w:spacing w:before="0" w:beforeAutospacing="0" w:after="240" w:afterAutospacing="0"/>
        <w:ind w:firstLine="720"/>
        <w:divId w:val="2249802"/>
        <w:rPr>
          <w:sz w:val="20"/>
          <w:szCs w:val="20"/>
        </w:rPr>
      </w:pPr>
      <w:r>
        <w:rPr>
          <w:sz w:val="20"/>
          <w:szCs w:val="20"/>
        </w:rPr>
        <w:t xml:space="preserve">Revenue from homes sold to independent retailers that are not financed and not under a </w:t>
      </w:r>
      <w:r>
        <w:rPr>
          <w:sz w:val="20"/>
          <w:szCs w:val="20"/>
        </w:rPr>
        <w:t>consignment arrangement are generally recognized upon execution of a sales contract and when the home is shipped, at which time title passes to the independent retailer and collectability is reasonably assured. These types of homes are generally either pai</w:t>
      </w:r>
      <w:r>
        <w:rPr>
          <w:sz w:val="20"/>
          <w:szCs w:val="20"/>
        </w:rPr>
        <w:t>d for prior to shipment or floor plan financed through a third party lender by the independent retailer through standard industry arrangements, which can include repurchase agreements.</w:t>
      </w:r>
    </w:p>
    <w:p w:rsidR="00000000" w:rsidRDefault="001578C4">
      <w:pPr>
        <w:pStyle w:val="a3"/>
        <w:spacing w:before="0" w:beforeAutospacing="0" w:after="240" w:afterAutospacing="0"/>
        <w:ind w:firstLine="720"/>
        <w:divId w:val="2249802"/>
        <w:rPr>
          <w:i/>
          <w:iCs/>
          <w:sz w:val="20"/>
          <w:szCs w:val="20"/>
        </w:rPr>
      </w:pPr>
      <w:r>
        <w:rPr>
          <w:i/>
          <w:iCs/>
          <w:sz w:val="20"/>
          <w:szCs w:val="20"/>
        </w:rPr>
        <w:t>Commercial Sales</w:t>
      </w:r>
    </w:p>
    <w:p w:rsidR="00000000" w:rsidRDefault="001578C4">
      <w:pPr>
        <w:pStyle w:val="a3"/>
        <w:spacing w:before="0" w:beforeAutospacing="0" w:after="240" w:afterAutospacing="0"/>
        <w:ind w:firstLine="720"/>
        <w:divId w:val="2249802"/>
        <w:rPr>
          <w:sz w:val="20"/>
          <w:szCs w:val="20"/>
        </w:rPr>
      </w:pPr>
      <w:r>
        <w:rPr>
          <w:sz w:val="20"/>
          <w:szCs w:val="20"/>
        </w:rPr>
        <w:t>Revenue from homes sold to mobile home parks under com</w:t>
      </w:r>
      <w:r>
        <w:rPr>
          <w:sz w:val="20"/>
          <w:szCs w:val="20"/>
        </w:rPr>
        <w:t>mercial loan programs involving funds provided by our company is recognized when the home is shipped, at which time title passes to the customer and a sales and financing contract is executed, down payment received, and collectability is reasonably assured</w:t>
      </w:r>
      <w:r>
        <w:rPr>
          <w:sz w:val="20"/>
          <w:szCs w:val="20"/>
        </w:rPr>
        <w:t>.</w:t>
      </w:r>
    </w:p>
    <w:p w:rsidR="00000000" w:rsidRDefault="001578C4">
      <w:pPr>
        <w:pStyle w:val="a3"/>
        <w:spacing w:before="480" w:beforeAutospacing="0" w:after="0" w:afterAutospacing="0"/>
        <w:jc w:val="center"/>
        <w:divId w:val="1327784224"/>
        <w:rPr>
          <w:sz w:val="20"/>
          <w:szCs w:val="20"/>
        </w:rPr>
      </w:pPr>
      <w:r>
        <w:rPr>
          <w:sz w:val="20"/>
          <w:szCs w:val="20"/>
        </w:rPr>
        <w:t>24</w:t>
      </w:r>
    </w:p>
    <w:p w:rsidR="00000000" w:rsidRDefault="001578C4">
      <w:pPr>
        <w:pStyle w:val="a3"/>
        <w:spacing w:before="0" w:beforeAutospacing="0" w:after="600" w:afterAutospacing="0"/>
        <w:divId w:val="1697386329"/>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1587806498"/>
        <w:rPr>
          <w:i/>
          <w:iCs/>
          <w:sz w:val="20"/>
          <w:szCs w:val="20"/>
        </w:rPr>
      </w:pPr>
      <w:r>
        <w:rPr>
          <w:i/>
          <w:iCs/>
          <w:sz w:val="20"/>
          <w:szCs w:val="20"/>
        </w:rPr>
        <w:t>Consignment Sales</w:t>
      </w:r>
    </w:p>
    <w:p w:rsidR="00000000" w:rsidRDefault="001578C4">
      <w:pPr>
        <w:pStyle w:val="a3"/>
        <w:spacing w:before="0" w:beforeAutospacing="0" w:after="240" w:afterAutospacing="0"/>
        <w:ind w:firstLine="720"/>
        <w:divId w:val="1587806498"/>
        <w:rPr>
          <w:sz w:val="20"/>
          <w:szCs w:val="20"/>
        </w:rPr>
      </w:pPr>
      <w:r>
        <w:rPr>
          <w:sz w:val="20"/>
          <w:szCs w:val="20"/>
        </w:rPr>
        <w:t xml:space="preserve">We provide floor plan financing for independent retailers, which takes the form of a consignment arrangement or a financed sale. Consignment sales under the inventory financing arrangement </w:t>
      </w:r>
      <w:r>
        <w:rPr>
          <w:sz w:val="20"/>
          <w:szCs w:val="20"/>
        </w:rPr>
        <w:t>are considered sales of homes to the independent dealer and are recognized as revenue upon delivery of the home to the dealer’s location. Sales under a consignment agreement are recognized as revenue when we enter into a sales contract and receive full pay</w:t>
      </w:r>
      <w:r>
        <w:rPr>
          <w:sz w:val="20"/>
          <w:szCs w:val="20"/>
        </w:rPr>
        <w:t>ment for cash sales, and title passes; or, upon execution of a sales and financing contract, with a down payment received from and upon delivery of the home to the final individual customer, at which time title passes and collectability is reasonably assur</w:t>
      </w:r>
      <w:r>
        <w:rPr>
          <w:sz w:val="20"/>
          <w:szCs w:val="20"/>
        </w:rPr>
        <w:t>ed. For homes sold to customers through independent retailers under consignment arrangements and financed by us, a percentage of profit is paid to the independent retailer up front as a commission for sale and also reimburses certain direct expenses incurr</w:t>
      </w:r>
      <w:r>
        <w:rPr>
          <w:sz w:val="20"/>
          <w:szCs w:val="20"/>
        </w:rPr>
        <w:t>ed by the independent retailer for each transaction. Such payments are recorded as cost of product sales in our statement of operations.</w:t>
      </w:r>
    </w:p>
    <w:p w:rsidR="00000000" w:rsidRDefault="001578C4">
      <w:pPr>
        <w:pStyle w:val="a3"/>
        <w:spacing w:before="0" w:beforeAutospacing="0" w:after="240" w:afterAutospacing="0"/>
        <w:ind w:firstLine="720"/>
        <w:divId w:val="1587806498"/>
        <w:rPr>
          <w:i/>
          <w:iCs/>
          <w:sz w:val="20"/>
          <w:szCs w:val="20"/>
        </w:rPr>
      </w:pPr>
      <w:r>
        <w:rPr>
          <w:i/>
          <w:iCs/>
          <w:sz w:val="20"/>
          <w:szCs w:val="20"/>
        </w:rPr>
        <w:t>Retail Store Sales</w:t>
      </w:r>
    </w:p>
    <w:p w:rsidR="00000000" w:rsidRDefault="001578C4">
      <w:pPr>
        <w:pStyle w:val="a3"/>
        <w:spacing w:before="0" w:beforeAutospacing="0" w:after="240" w:afterAutospacing="0"/>
        <w:ind w:firstLine="720"/>
        <w:divId w:val="1587806498"/>
        <w:rPr>
          <w:sz w:val="20"/>
          <w:szCs w:val="20"/>
        </w:rPr>
      </w:pPr>
      <w:r>
        <w:rPr>
          <w:sz w:val="20"/>
          <w:szCs w:val="20"/>
        </w:rPr>
        <w:t xml:space="preserve">Revenue from direct retail sales through company-owned retail locations are generally recognized when the customer has entered into a legally binding sales contract, payment is received, the home is delivered at the customer’s site, title has transferred, </w:t>
      </w:r>
      <w:r>
        <w:rPr>
          <w:sz w:val="20"/>
          <w:szCs w:val="20"/>
        </w:rPr>
        <w:t>and collection is reasonably assured. Retail sales financed by us are recognized as revenue upon the execution of a sales and financing contract with a down payment received and upon delivery of the home to the final customer, at which time title passes an</w:t>
      </w:r>
      <w:r>
        <w:rPr>
          <w:sz w:val="20"/>
          <w:szCs w:val="20"/>
        </w:rPr>
        <w:t>d collectability is reasonably assured.</w:t>
      </w:r>
    </w:p>
    <w:p w:rsidR="00000000" w:rsidRDefault="001578C4">
      <w:pPr>
        <w:pStyle w:val="a3"/>
        <w:spacing w:before="0" w:beforeAutospacing="0" w:after="240" w:afterAutospacing="0"/>
        <w:ind w:firstLine="720"/>
        <w:divId w:val="1587806498"/>
        <w:rPr>
          <w:sz w:val="20"/>
          <w:szCs w:val="20"/>
        </w:rPr>
      </w:pPr>
      <w:r>
        <w:rPr>
          <w:sz w:val="20"/>
          <w:szCs w:val="20"/>
        </w:rPr>
        <w:t>Revenue is recognized net of sales taxes.</w:t>
      </w:r>
    </w:p>
    <w:p w:rsidR="00000000" w:rsidRDefault="001578C4">
      <w:pPr>
        <w:pStyle w:val="a3"/>
        <w:spacing w:before="0" w:beforeAutospacing="0" w:after="240" w:afterAutospacing="0"/>
        <w:ind w:firstLine="720"/>
        <w:divId w:val="1587806498"/>
        <w:rPr>
          <w:b/>
          <w:bCs/>
          <w:i/>
          <w:iCs/>
          <w:sz w:val="20"/>
          <w:szCs w:val="20"/>
        </w:rPr>
      </w:pPr>
      <w:r>
        <w:rPr>
          <w:b/>
          <w:bCs/>
          <w:i/>
          <w:iCs/>
          <w:sz w:val="20"/>
          <w:szCs w:val="20"/>
        </w:rPr>
        <w:t>Product Warranties</w:t>
      </w:r>
    </w:p>
    <w:p w:rsidR="00000000" w:rsidRDefault="001578C4">
      <w:pPr>
        <w:pStyle w:val="a3"/>
        <w:spacing w:before="0" w:beforeAutospacing="0" w:after="240" w:afterAutospacing="0"/>
        <w:ind w:firstLine="720"/>
        <w:divId w:val="1587806498"/>
        <w:rPr>
          <w:sz w:val="20"/>
          <w:szCs w:val="20"/>
        </w:rPr>
      </w:pPr>
      <w:r>
        <w:rPr>
          <w:sz w:val="20"/>
          <w:szCs w:val="20"/>
        </w:rPr>
        <w:t>We provide retail home buyers with a one-year warranty from the date of purchase on manufactured inventory. Product warranty costs are accrued when the covered homes are sold to customers. Product warranty expense is recognized based on the terms of the pr</w:t>
      </w:r>
      <w:r>
        <w:rPr>
          <w:sz w:val="20"/>
          <w:szCs w:val="20"/>
        </w:rPr>
        <w:t>oduct warranty and the related estimated costs. Factors used to determine the warranty liability include the number of homes under warranty and the historical costs incurred in servicing the warranties. The accrued warranty liability is reduced as costs ar</w:t>
      </w:r>
      <w:r>
        <w:rPr>
          <w:sz w:val="20"/>
          <w:szCs w:val="20"/>
        </w:rPr>
        <w:t>e incurred and warranty liability balance is included as part of accrued liabilities in our balance sheet.</w:t>
      </w:r>
    </w:p>
    <w:p w:rsidR="00000000" w:rsidRDefault="001578C4">
      <w:pPr>
        <w:pStyle w:val="a3"/>
        <w:spacing w:before="0" w:beforeAutospacing="0" w:after="240" w:afterAutospacing="0"/>
        <w:divId w:val="1587806498"/>
        <w:rPr>
          <w:b/>
          <w:bCs/>
          <w:sz w:val="20"/>
          <w:szCs w:val="20"/>
        </w:rPr>
      </w:pPr>
      <w:r>
        <w:rPr>
          <w:b/>
          <w:bCs/>
          <w:sz w:val="20"/>
          <w:szCs w:val="20"/>
        </w:rPr>
        <w:t>Results of Operations</w:t>
      </w:r>
    </w:p>
    <w:p w:rsidR="00000000" w:rsidRDefault="001578C4">
      <w:pPr>
        <w:pStyle w:val="a3"/>
        <w:spacing w:before="0" w:beforeAutospacing="0" w:after="240" w:afterAutospacing="0"/>
        <w:ind w:firstLine="720"/>
        <w:divId w:val="1587806498"/>
        <w:rPr>
          <w:sz w:val="20"/>
          <w:szCs w:val="20"/>
        </w:rPr>
      </w:pPr>
      <w:r>
        <w:rPr>
          <w:sz w:val="20"/>
          <w:szCs w:val="20"/>
        </w:rPr>
        <w:t>The following discussion should be read in conjunction with the information set forth in the financial statements and the accom</w:t>
      </w:r>
      <w:r>
        <w:rPr>
          <w:sz w:val="20"/>
          <w:szCs w:val="20"/>
        </w:rPr>
        <w:t>panying notes appearing elsewhere in this Form 10-K.</w:t>
      </w:r>
    </w:p>
    <w:p w:rsidR="00000000" w:rsidRDefault="001578C4">
      <w:pPr>
        <w:pStyle w:val="a3"/>
        <w:spacing w:before="480" w:beforeAutospacing="0" w:after="0" w:afterAutospacing="0"/>
        <w:jc w:val="center"/>
        <w:divId w:val="1826513302"/>
        <w:rPr>
          <w:sz w:val="20"/>
          <w:szCs w:val="20"/>
        </w:rPr>
      </w:pPr>
      <w:r>
        <w:rPr>
          <w:sz w:val="20"/>
          <w:szCs w:val="20"/>
        </w:rPr>
        <w:t>25</w:t>
      </w:r>
    </w:p>
    <w:p w:rsidR="00000000" w:rsidRDefault="001578C4">
      <w:pPr>
        <w:pStyle w:val="a3"/>
        <w:spacing w:before="0" w:beforeAutospacing="0" w:after="600" w:afterAutospacing="0"/>
        <w:divId w:val="1893348599"/>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left="1080"/>
        <w:divId w:val="758529040"/>
        <w:rPr>
          <w:b/>
          <w:bCs/>
          <w:i/>
          <w:iCs/>
          <w:sz w:val="20"/>
          <w:szCs w:val="20"/>
        </w:rPr>
      </w:pPr>
      <w:r>
        <w:rPr>
          <w:b/>
          <w:bCs/>
          <w:i/>
          <w:iCs/>
          <w:sz w:val="20"/>
          <w:szCs w:val="20"/>
        </w:rPr>
        <w:t>Comparison of Years ended December 31, 2022 and 2021 (in thousands)</w:t>
      </w:r>
    </w:p>
    <w:tbl>
      <w:tblPr>
        <w:tblW w:w="5000" w:type="pct"/>
        <w:tblCellMar>
          <w:top w:w="15" w:type="dxa"/>
          <w:left w:w="0" w:type="dxa"/>
          <w:bottom w:w="15" w:type="dxa"/>
          <w:right w:w="0" w:type="dxa"/>
        </w:tblCellMar>
        <w:tblLook w:val="04A0" w:firstRow="1" w:lastRow="0" w:firstColumn="1" w:lastColumn="0" w:noHBand="0" w:noVBand="1"/>
      </w:tblPr>
      <w:tblGrid>
        <w:gridCol w:w="4011"/>
        <w:gridCol w:w="160"/>
        <w:gridCol w:w="100"/>
        <w:gridCol w:w="770"/>
        <w:gridCol w:w="160"/>
        <w:gridCol w:w="100"/>
        <w:gridCol w:w="766"/>
        <w:gridCol w:w="160"/>
        <w:gridCol w:w="160"/>
        <w:gridCol w:w="765"/>
        <w:gridCol w:w="160"/>
        <w:gridCol w:w="827"/>
        <w:gridCol w:w="167"/>
      </w:tblGrid>
      <w:tr w:rsidR="00000000">
        <w:trPr>
          <w:divId w:val="758529040"/>
          <w:trHeight w:val="20"/>
        </w:trPr>
        <w:tc>
          <w:tcPr>
            <w:tcW w:w="2417" w:type="pct"/>
            <w:tcMar>
              <w:top w:w="0" w:type="dxa"/>
              <w:left w:w="0" w:type="dxa"/>
              <w:bottom w:w="0" w:type="dxa"/>
              <w:right w:w="0" w:type="dxa"/>
            </w:tcMar>
            <w:vAlign w:val="bottom"/>
            <w:hideMark/>
          </w:tcPr>
          <w:p w:rsidR="00000000" w:rsidRDefault="001578C4">
            <w:pPr>
              <w:pStyle w:val="a3"/>
              <w:spacing w:before="0" w:beforeAutospacing="0" w:after="0" w:afterAutospacing="0"/>
              <w:divId w:val="2134664387"/>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053581309"/>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830482729"/>
              <w:rPr>
                <w:sz w:val="20"/>
                <w:szCs w:val="20"/>
              </w:rPr>
            </w:pPr>
            <w:r>
              <w:rPr>
                <w:sz w:val="2"/>
                <w:szCs w:val="2"/>
              </w:rPr>
              <w:t>​</w:t>
            </w:r>
          </w:p>
        </w:tc>
        <w:tc>
          <w:tcPr>
            <w:tcW w:w="46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16381092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33314376"/>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018192154"/>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530922341"/>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3658849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798059105"/>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62360889"/>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514350398"/>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08105144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24275317"/>
              <w:rPr>
                <w:sz w:val="20"/>
                <w:szCs w:val="20"/>
              </w:rPr>
            </w:pPr>
            <w:r>
              <w:rPr>
                <w:sz w:val="2"/>
                <w:szCs w:val="2"/>
              </w:rPr>
              <w:t>​</w:t>
            </w:r>
          </w:p>
        </w:tc>
      </w:tr>
      <w:tr w:rsidR="00000000">
        <w:trPr>
          <w:divId w:val="758529040"/>
        </w:trPr>
        <w:tc>
          <w:tcPr>
            <w:tcW w:w="241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51" w:type="pct"/>
            <w:gridSpan w:val="5"/>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xml:space="preserve">Year ended </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sz w:val="16"/>
                <w:szCs w:val="16"/>
              </w:rPr>
              <w:t>    </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r>
      <w:tr w:rsidR="00000000">
        <w:trPr>
          <w:divId w:val="758529040"/>
        </w:trPr>
        <w:tc>
          <w:tcPr>
            <w:tcW w:w="241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51" w:type="pct"/>
            <w:gridSpan w:val="5"/>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December 31, </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r>
      <w:tr w:rsidR="00000000">
        <w:trPr>
          <w:divId w:val="758529040"/>
        </w:trPr>
        <w:tc>
          <w:tcPr>
            <w:tcW w:w="2417"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9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change</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change</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r>
      <w:tr w:rsidR="00000000">
        <w:trPr>
          <w:divId w:val="758529040"/>
        </w:trPr>
        <w:tc>
          <w:tcPr>
            <w:tcW w:w="241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revenue:</w:t>
            </w:r>
          </w:p>
        </w:tc>
        <w:tc>
          <w:tcPr>
            <w:tcW w:w="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Product sales</w:t>
            </w:r>
          </w:p>
        </w:tc>
        <w:tc>
          <w:tcPr>
            <w:tcW w:w="9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222,05</w:t>
            </w:r>
            <w:r>
              <w:rPr>
                <w:sz w:val="20"/>
                <w:szCs w:val="20"/>
              </w:rPr>
              <w:t>2</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165,99</w:t>
            </w:r>
            <w:r>
              <w:rPr>
                <w:sz w:val="20"/>
                <w:szCs w:val="20"/>
              </w:rPr>
              <w:t>5</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56,05</w:t>
            </w:r>
            <w:r>
              <w:rPr>
                <w:sz w:val="20"/>
                <w:szCs w:val="20"/>
              </w:rPr>
              <w:t>7</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33.</w:t>
            </w:r>
            <w:r>
              <w:rPr>
                <w:sz w:val="20"/>
                <w:szCs w:val="20"/>
              </w:rPr>
              <w:t>8</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Consumer and MHP loans interest</w:t>
            </w:r>
          </w:p>
        </w:tc>
        <w:tc>
          <w:tcPr>
            <w:tcW w:w="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28,56</w:t>
            </w:r>
            <w:r>
              <w:rPr>
                <w:sz w:val="20"/>
                <w:szCs w:val="20"/>
              </w:rPr>
              <w:t>4</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27,19</w:t>
            </w:r>
            <w:r>
              <w:rPr>
                <w:sz w:val="20"/>
                <w:szCs w:val="20"/>
              </w:rPr>
              <w:t>5</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1,36</w:t>
            </w: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w:t>
            </w:r>
            <w:r>
              <w:rPr>
                <w:sz w:val="20"/>
                <w:szCs w:val="20"/>
              </w:rPr>
              <w:t>0</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Other</w:t>
            </w:r>
          </w:p>
        </w:tc>
        <w:tc>
          <w:tcPr>
            <w:tcW w:w="9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6,39</w:t>
            </w:r>
            <w:r>
              <w:rPr>
                <w:sz w:val="20"/>
                <w:szCs w:val="20"/>
              </w:rPr>
              <w:t>9</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4,31</w:t>
            </w:r>
            <w:r>
              <w:rPr>
                <w:sz w:val="20"/>
                <w:szCs w:val="20"/>
              </w:rPr>
              <w:t>7</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2,08</w:t>
            </w:r>
            <w:r>
              <w:rPr>
                <w:sz w:val="20"/>
                <w:szCs w:val="20"/>
              </w:rPr>
              <w:t>2</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48.</w:t>
            </w:r>
            <w:r>
              <w:rPr>
                <w:sz w:val="20"/>
                <w:szCs w:val="20"/>
              </w:rPr>
              <w:t>2</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 net revenue</w:t>
            </w:r>
          </w:p>
        </w:tc>
        <w:tc>
          <w:tcPr>
            <w:tcW w:w="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257,01</w:t>
            </w:r>
            <w:r>
              <w:rPr>
                <w:sz w:val="20"/>
                <w:szCs w:val="20"/>
              </w:rPr>
              <w:t>5</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197,50</w:t>
            </w:r>
            <w:r>
              <w:rPr>
                <w:sz w:val="20"/>
                <w:szCs w:val="20"/>
              </w:rPr>
              <w:t>7</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59,50</w:t>
            </w:r>
            <w:r>
              <w:rPr>
                <w:sz w:val="20"/>
                <w:szCs w:val="20"/>
              </w:rPr>
              <w:t>8</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30.</w:t>
            </w:r>
            <w:r>
              <w:rPr>
                <w:sz w:val="20"/>
                <w:szCs w:val="20"/>
              </w:rPr>
              <w:t>1</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Operating expenses:</w:t>
            </w:r>
          </w:p>
        </w:tc>
        <w:tc>
          <w:tcPr>
            <w:tcW w:w="9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Cost of product sales</w:t>
            </w:r>
          </w:p>
        </w:tc>
        <w:tc>
          <w:tcPr>
            <w:tcW w:w="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150,11</w:t>
            </w:r>
            <w:r>
              <w:rPr>
                <w:sz w:val="20"/>
                <w:szCs w:val="20"/>
              </w:rPr>
              <w:t>4</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114,05</w:t>
            </w:r>
            <w:r>
              <w:rPr>
                <w:sz w:val="20"/>
                <w:szCs w:val="20"/>
              </w:rPr>
              <w:t>0</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36,06</w:t>
            </w:r>
            <w:r>
              <w:rPr>
                <w:sz w:val="20"/>
                <w:szCs w:val="20"/>
              </w:rPr>
              <w:t>4</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31.</w:t>
            </w:r>
            <w:r>
              <w:rPr>
                <w:sz w:val="20"/>
                <w:szCs w:val="20"/>
              </w:rPr>
              <w:t>6</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Selling, general administrative expenses</w:t>
            </w:r>
          </w:p>
        </w:tc>
        <w:tc>
          <w:tcPr>
            <w:tcW w:w="9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27,56</w:t>
            </w:r>
            <w:r>
              <w:rPr>
                <w:sz w:val="20"/>
                <w:szCs w:val="20"/>
              </w:rPr>
              <w:t>8</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23,30</w:t>
            </w:r>
            <w:r>
              <w:rPr>
                <w:sz w:val="20"/>
                <w:szCs w:val="20"/>
              </w:rPr>
              <w:t>6</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4,26</w:t>
            </w:r>
            <w:r>
              <w:rPr>
                <w:sz w:val="20"/>
                <w:szCs w:val="20"/>
              </w:rPr>
              <w:t>2</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18.</w:t>
            </w:r>
            <w:r>
              <w:rPr>
                <w:sz w:val="20"/>
                <w:szCs w:val="20"/>
              </w:rPr>
              <w:t>3</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Dealer incentive</w:t>
            </w:r>
          </w:p>
        </w:tc>
        <w:tc>
          <w:tcPr>
            <w:tcW w:w="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1,31</w:t>
            </w:r>
            <w:r>
              <w:rPr>
                <w:sz w:val="20"/>
                <w:szCs w:val="20"/>
              </w:rPr>
              <w:t>5</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1,23</w:t>
            </w:r>
            <w:r>
              <w:rPr>
                <w:sz w:val="20"/>
                <w:szCs w:val="20"/>
              </w:rPr>
              <w:t>5</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w:t>
            </w:r>
            <w:r>
              <w:rPr>
                <w:sz w:val="20"/>
                <w:szCs w:val="20"/>
              </w:rPr>
              <w:t>0</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w:t>
            </w:r>
            <w:r>
              <w:rPr>
                <w:sz w:val="20"/>
                <w:szCs w:val="20"/>
              </w:rPr>
              <w:t>5</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Income from operations</w:t>
            </w:r>
          </w:p>
        </w:tc>
        <w:tc>
          <w:tcPr>
            <w:tcW w:w="9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78,01</w:t>
            </w:r>
            <w:r>
              <w:rPr>
                <w:sz w:val="20"/>
                <w:szCs w:val="20"/>
              </w:rPr>
              <w:t>8</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58,91</w:t>
            </w:r>
            <w:r>
              <w:rPr>
                <w:sz w:val="20"/>
                <w:szCs w:val="20"/>
              </w:rPr>
              <w:t>6</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19,10</w:t>
            </w:r>
            <w:r>
              <w:rPr>
                <w:sz w:val="20"/>
                <w:szCs w:val="20"/>
              </w:rPr>
              <w:t>2</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32.</w:t>
            </w:r>
            <w:r>
              <w:rPr>
                <w:sz w:val="20"/>
                <w:szCs w:val="20"/>
              </w:rPr>
              <w:t>4</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Other income (expense)</w:t>
            </w:r>
          </w:p>
        </w:tc>
        <w:tc>
          <w:tcPr>
            <w:tcW w:w="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9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2,94</w:t>
            </w:r>
            <w:r>
              <w:rPr>
                <w:sz w:val="20"/>
                <w:szCs w:val="20"/>
              </w:rPr>
              <w:t>2</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2,09</w:t>
            </w:r>
            <w:r>
              <w:rPr>
                <w:sz w:val="20"/>
                <w:szCs w:val="20"/>
              </w:rPr>
              <w:t>5</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84</w:t>
            </w:r>
            <w:r>
              <w:rPr>
                <w:sz w:val="20"/>
                <w:szCs w:val="20"/>
              </w:rPr>
              <w:t>7</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40.</w:t>
            </w:r>
            <w:r>
              <w:rPr>
                <w:sz w:val="20"/>
                <w:szCs w:val="20"/>
              </w:rPr>
              <w:t>4</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Miscellaneous, net</w:t>
            </w:r>
          </w:p>
        </w:tc>
        <w:tc>
          <w:tcPr>
            <w:tcW w:w="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1,56</w:t>
            </w:r>
            <w:r>
              <w:rPr>
                <w:sz w:val="20"/>
                <w:szCs w:val="20"/>
              </w:rPr>
              <w:t>3</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50</w:t>
            </w:r>
            <w:r>
              <w:rPr>
                <w:sz w:val="20"/>
                <w:szCs w:val="20"/>
              </w:rPr>
              <w:t>3</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1,06</w:t>
            </w:r>
            <w:r>
              <w:rPr>
                <w:sz w:val="20"/>
                <w:szCs w:val="20"/>
              </w:rPr>
              <w:t>0</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210.</w:t>
            </w:r>
            <w:r>
              <w:rPr>
                <w:sz w:val="20"/>
                <w:szCs w:val="20"/>
              </w:rPr>
              <w:t>7</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Interest expense</w:t>
            </w:r>
          </w:p>
        </w:tc>
        <w:tc>
          <w:tcPr>
            <w:tcW w:w="9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(375</w:t>
            </w:r>
            <w:r>
              <w:rPr>
                <w:sz w:val="20"/>
                <w:szCs w:val="20"/>
              </w:rPr>
              <w:t>)</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(887</w:t>
            </w:r>
            <w:r>
              <w:rPr>
                <w:sz w:val="20"/>
                <w:szCs w:val="20"/>
              </w:rPr>
              <w:t>)</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51</w:t>
            </w:r>
            <w:r>
              <w:rPr>
                <w:sz w:val="20"/>
                <w:szCs w:val="20"/>
              </w:rPr>
              <w:t>2</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(57.7</w:t>
            </w:r>
            <w:r>
              <w:rPr>
                <w:sz w:val="20"/>
                <w:szCs w:val="20"/>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Total other</w:t>
            </w:r>
          </w:p>
        </w:tc>
        <w:tc>
          <w:tcPr>
            <w:tcW w:w="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4,13</w:t>
            </w:r>
            <w:r>
              <w:rPr>
                <w:sz w:val="20"/>
                <w:szCs w:val="20"/>
              </w:rPr>
              <w:t>0</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1,71</w:t>
            </w:r>
            <w:r>
              <w:rPr>
                <w:sz w:val="20"/>
                <w:szCs w:val="20"/>
              </w:rPr>
              <w:t>1</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2,41</w:t>
            </w: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141.</w:t>
            </w:r>
            <w:r>
              <w:rPr>
                <w:sz w:val="20"/>
                <w:szCs w:val="20"/>
              </w:rPr>
              <w:t>4</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Income before income tax expense</w:t>
            </w:r>
          </w:p>
        </w:tc>
        <w:tc>
          <w:tcPr>
            <w:tcW w:w="9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82,14</w:t>
            </w:r>
            <w:r>
              <w:rPr>
                <w:sz w:val="20"/>
                <w:szCs w:val="20"/>
              </w:rPr>
              <w:t>8</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60,62</w:t>
            </w:r>
            <w:r>
              <w:rPr>
                <w:sz w:val="20"/>
                <w:szCs w:val="20"/>
              </w:rPr>
              <w:t>7</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21,52</w:t>
            </w:r>
            <w:r>
              <w:rPr>
                <w:sz w:val="20"/>
                <w:szCs w:val="20"/>
              </w:rPr>
              <w:t>1</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35.</w:t>
            </w:r>
            <w:r>
              <w:rPr>
                <w:sz w:val="20"/>
                <w:szCs w:val="20"/>
              </w:rPr>
              <w:t>5</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Income tax expense</w:t>
            </w:r>
          </w:p>
        </w:tc>
        <w:tc>
          <w:tcPr>
            <w:tcW w:w="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(14,375</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(10,756</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(3,619</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33.</w:t>
            </w:r>
            <w:r>
              <w:rPr>
                <w:sz w:val="20"/>
                <w:szCs w:val="20"/>
              </w:rPr>
              <w:t>6</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7"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income</w:t>
            </w:r>
          </w:p>
        </w:tc>
        <w:tc>
          <w:tcPr>
            <w:tcW w:w="9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67,77</w:t>
            </w:r>
            <w:r>
              <w:rPr>
                <w:sz w:val="20"/>
                <w:szCs w:val="20"/>
              </w:rPr>
              <w:t>3</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49,87</w:t>
            </w:r>
            <w:r>
              <w:rPr>
                <w:sz w:val="20"/>
                <w:szCs w:val="20"/>
              </w:rPr>
              <w:t>1</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17,90</w:t>
            </w:r>
            <w:r>
              <w:rPr>
                <w:sz w:val="20"/>
                <w:szCs w:val="20"/>
              </w:rPr>
              <w:t>2</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35.</w:t>
            </w:r>
            <w:r>
              <w:rPr>
                <w:sz w:val="20"/>
                <w:szCs w:val="20"/>
              </w:rPr>
              <w:t>9</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bl>
    <w:p w:rsidR="00000000" w:rsidRDefault="001578C4">
      <w:pPr>
        <w:pStyle w:val="a3"/>
        <w:spacing w:before="0" w:beforeAutospacing="0" w:after="0" w:afterAutospacing="0"/>
        <w:divId w:val="758529040"/>
        <w:rPr>
          <w:sz w:val="20"/>
          <w:szCs w:val="20"/>
        </w:rPr>
      </w:pPr>
      <w:r>
        <w:rPr>
          <w:sz w:val="20"/>
          <w:szCs w:val="20"/>
        </w:rPr>
        <w:t>​</w:t>
      </w:r>
    </w:p>
    <w:p w:rsidR="00000000" w:rsidRDefault="001578C4">
      <w:pPr>
        <w:pStyle w:val="a3"/>
        <w:spacing w:before="0" w:beforeAutospacing="0" w:after="240" w:afterAutospacing="0"/>
        <w:ind w:firstLine="720"/>
        <w:divId w:val="758529040"/>
        <w:rPr>
          <w:sz w:val="20"/>
          <w:szCs w:val="20"/>
        </w:rPr>
      </w:pPr>
      <w:r>
        <w:rPr>
          <w:sz w:val="20"/>
          <w:szCs w:val="20"/>
        </w:rPr>
        <w:t>Product sales primarily consist of direct sales, commercial sales, consignment sales and retail store sales. Product sales increased $56.1 million, or 33.8%, in 2022 as compared to 2021. This increase was driven by higher average sales price, the conversio</w:t>
      </w:r>
      <w:r>
        <w:rPr>
          <w:sz w:val="20"/>
          <w:szCs w:val="20"/>
        </w:rPr>
        <w:t>n of certain independent dealer consignment arrangements to financing arrangements and an increase in unit volumes. The conversion of consignment arrangements to financing arrangements resulted in an increase to producet sales of approximately $29.1 millio</w:t>
      </w:r>
      <w:r>
        <w:rPr>
          <w:sz w:val="20"/>
          <w:szCs w:val="20"/>
        </w:rPr>
        <w:t>n during 2022. We expect the conversion of consignment arrangements to financing arrangements to have minimal impact on product sales in 2023.</w:t>
      </w:r>
    </w:p>
    <w:p w:rsidR="00000000" w:rsidRDefault="001578C4">
      <w:pPr>
        <w:pStyle w:val="a3"/>
        <w:spacing w:before="0" w:beforeAutospacing="0" w:after="240" w:afterAutospacing="0"/>
        <w:ind w:firstLine="720"/>
        <w:divId w:val="758529040"/>
        <w:rPr>
          <w:sz w:val="20"/>
          <w:szCs w:val="20"/>
        </w:rPr>
      </w:pPr>
      <w:r>
        <w:rPr>
          <w:sz w:val="20"/>
          <w:szCs w:val="20"/>
        </w:rPr>
        <w:t>Net revenue attributable to our factory-built housing consisted of the following in 2022 and 2021:</w:t>
      </w:r>
    </w:p>
    <w:tbl>
      <w:tblPr>
        <w:tblW w:w="5000" w:type="pct"/>
        <w:tblCellMar>
          <w:top w:w="15" w:type="dxa"/>
          <w:left w:w="0" w:type="dxa"/>
          <w:bottom w:w="15" w:type="dxa"/>
          <w:right w:w="0" w:type="dxa"/>
        </w:tblCellMar>
        <w:tblLook w:val="04A0" w:firstRow="1" w:lastRow="0" w:firstColumn="1" w:lastColumn="0" w:noHBand="0" w:noVBand="1"/>
      </w:tblPr>
      <w:tblGrid>
        <w:gridCol w:w="4020"/>
        <w:gridCol w:w="163"/>
        <w:gridCol w:w="102"/>
        <w:gridCol w:w="776"/>
        <w:gridCol w:w="161"/>
        <w:gridCol w:w="101"/>
        <w:gridCol w:w="779"/>
        <w:gridCol w:w="162"/>
        <w:gridCol w:w="101"/>
        <w:gridCol w:w="777"/>
        <w:gridCol w:w="160"/>
        <w:gridCol w:w="837"/>
        <w:gridCol w:w="167"/>
      </w:tblGrid>
      <w:tr w:rsidR="00000000">
        <w:trPr>
          <w:divId w:val="758529040"/>
          <w:trHeight w:val="20"/>
        </w:trPr>
        <w:tc>
          <w:tcPr>
            <w:tcW w:w="2419" w:type="pct"/>
            <w:tcMar>
              <w:top w:w="0" w:type="dxa"/>
              <w:left w:w="0" w:type="dxa"/>
              <w:bottom w:w="0" w:type="dxa"/>
              <w:right w:w="0" w:type="dxa"/>
            </w:tcMar>
            <w:vAlign w:val="bottom"/>
            <w:hideMark/>
          </w:tcPr>
          <w:p w:rsidR="00000000" w:rsidRDefault="001578C4">
            <w:pPr>
              <w:pStyle w:val="a3"/>
              <w:spacing w:before="0" w:beforeAutospacing="0" w:after="0" w:afterAutospacing="0"/>
              <w:divId w:val="1964996886"/>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7842357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532382629"/>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0342384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00824205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499466317"/>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79787198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00084528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29829432"/>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17405600"/>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927081194"/>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2670842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93232294"/>
              <w:rPr>
                <w:sz w:val="20"/>
                <w:szCs w:val="20"/>
              </w:rPr>
            </w:pPr>
            <w:r>
              <w:rPr>
                <w:sz w:val="2"/>
                <w:szCs w:val="2"/>
              </w:rPr>
              <w:t>​</w:t>
            </w:r>
          </w:p>
        </w:tc>
      </w:tr>
      <w:tr w:rsidR="00000000">
        <w:trPr>
          <w:divId w:val="758529040"/>
        </w:trPr>
        <w:tc>
          <w:tcPr>
            <w:tcW w:w="241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1161" w:type="pct"/>
            <w:gridSpan w:val="5"/>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xml:space="preserve">Year Ended </w:t>
            </w:r>
          </w:p>
        </w:tc>
        <w:tc>
          <w:tcPr>
            <w:tcW w:w="9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sz w:val="16"/>
                <w:szCs w:val="16"/>
              </w:rPr>
              <w:t>    </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r>
      <w:tr w:rsidR="00000000">
        <w:trPr>
          <w:divId w:val="758529040"/>
        </w:trPr>
        <w:tc>
          <w:tcPr>
            <w:tcW w:w="241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61" w:type="pct"/>
            <w:gridSpan w:val="5"/>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December 31, </w:t>
            </w:r>
          </w:p>
        </w:tc>
        <w:tc>
          <w:tcPr>
            <w:tcW w:w="9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r>
      <w:tr w:rsidR="00000000">
        <w:trPr>
          <w:divId w:val="758529040"/>
        </w:trPr>
        <w:tc>
          <w:tcPr>
            <w:tcW w:w="241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61" w:type="pct"/>
            <w:gridSpan w:val="5"/>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(in thousands)</w:t>
            </w:r>
          </w:p>
        </w:tc>
        <w:tc>
          <w:tcPr>
            <w:tcW w:w="9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r>
      <w:tr w:rsidR="00000000">
        <w:trPr>
          <w:divId w:val="758529040"/>
        </w:trPr>
        <w:tc>
          <w:tcPr>
            <w:tcW w:w="241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31"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9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Change</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Change</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r>
      <w:tr w:rsidR="00000000">
        <w:trPr>
          <w:divId w:val="758529040"/>
        </w:trPr>
        <w:tc>
          <w:tcPr>
            <w:tcW w:w="241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revenue:</w:t>
            </w:r>
          </w:p>
        </w:tc>
        <w:tc>
          <w:tcPr>
            <w:tcW w:w="10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9"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Products sold</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222,05</w:t>
            </w:r>
            <w:r>
              <w:rPr>
                <w:sz w:val="20"/>
                <w:szCs w:val="20"/>
              </w:rPr>
              <w:t>2</w:t>
            </w:r>
          </w:p>
        </w:tc>
        <w:tc>
          <w:tcPr>
            <w:tcW w:w="9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165,99</w:t>
            </w:r>
            <w:r>
              <w:rPr>
                <w:sz w:val="20"/>
                <w:szCs w:val="20"/>
              </w:rPr>
              <w:t>5</w:t>
            </w:r>
          </w:p>
        </w:tc>
        <w:tc>
          <w:tcPr>
            <w:tcW w:w="9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56,05</w:t>
            </w:r>
            <w:r>
              <w:rPr>
                <w:sz w:val="20"/>
                <w:szCs w:val="20"/>
              </w:rPr>
              <w:t>7</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33.</w:t>
            </w:r>
            <w:r>
              <w:rPr>
                <w:sz w:val="20"/>
                <w:szCs w:val="20"/>
              </w:rPr>
              <w:t>8</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 products sold</w:t>
            </w:r>
          </w:p>
        </w:tc>
        <w:tc>
          <w:tcPr>
            <w:tcW w:w="10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3,33</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3,01</w:t>
            </w:r>
            <w:r>
              <w:rPr>
                <w:sz w:val="20"/>
                <w:szCs w:val="20"/>
              </w:rPr>
              <w:t>1</w:t>
            </w:r>
          </w:p>
        </w:tc>
        <w:tc>
          <w:tcPr>
            <w:tcW w:w="9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32</w:t>
            </w:r>
            <w:r>
              <w:rPr>
                <w:sz w:val="20"/>
                <w:szCs w:val="20"/>
              </w:rPr>
              <w:t>8</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w:t>
            </w:r>
            <w:r>
              <w:rPr>
                <w:sz w:val="20"/>
                <w:szCs w:val="20"/>
              </w:rPr>
              <w:t>9</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758529040"/>
        </w:trPr>
        <w:tc>
          <w:tcPr>
            <w:tcW w:w="241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revenue per product sold</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66.</w:t>
            </w:r>
            <w:r>
              <w:rPr>
                <w:sz w:val="20"/>
                <w:szCs w:val="20"/>
              </w:rPr>
              <w:t>5</w:t>
            </w:r>
          </w:p>
        </w:tc>
        <w:tc>
          <w:tcPr>
            <w:tcW w:w="9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55.</w:t>
            </w:r>
            <w:r>
              <w:rPr>
                <w:sz w:val="20"/>
                <w:szCs w:val="20"/>
              </w:rPr>
              <w:t>1</w:t>
            </w:r>
          </w:p>
        </w:tc>
        <w:tc>
          <w:tcPr>
            <w:tcW w:w="9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6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11.</w:t>
            </w:r>
            <w:r>
              <w:rPr>
                <w:sz w:val="20"/>
                <w:szCs w:val="20"/>
              </w:rPr>
              <w:t>4</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20.</w:t>
            </w:r>
            <w:r>
              <w:rPr>
                <w:sz w:val="20"/>
                <w:szCs w:val="20"/>
              </w:rPr>
              <w:t>6</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bl>
    <w:p w:rsidR="00000000" w:rsidRDefault="001578C4">
      <w:pPr>
        <w:pStyle w:val="a3"/>
        <w:spacing w:before="0" w:beforeAutospacing="0" w:after="0" w:afterAutospacing="0"/>
        <w:divId w:val="758529040"/>
        <w:rPr>
          <w:sz w:val="20"/>
          <w:szCs w:val="20"/>
        </w:rPr>
      </w:pPr>
      <w:r>
        <w:rPr>
          <w:sz w:val="20"/>
          <w:szCs w:val="20"/>
        </w:rPr>
        <w:t>​</w:t>
      </w:r>
    </w:p>
    <w:p w:rsidR="00000000" w:rsidRDefault="001578C4">
      <w:pPr>
        <w:pStyle w:val="a3"/>
        <w:spacing w:before="0" w:beforeAutospacing="0" w:after="200" w:afterAutospacing="0"/>
        <w:ind w:firstLine="720"/>
        <w:divId w:val="758529040"/>
        <w:rPr>
          <w:sz w:val="20"/>
          <w:szCs w:val="20"/>
        </w:rPr>
      </w:pPr>
      <w:r>
        <w:rPr>
          <w:sz w:val="20"/>
          <w:szCs w:val="20"/>
        </w:rPr>
        <w:t>In 2022, our net revenue per product sold increased primarily because of the increase in unit prices over the first half of 2022, as rising material and labor costs were passed on to our customers. We had increases in consignment sales, direct sales, comme</w:t>
      </w:r>
      <w:r>
        <w:rPr>
          <w:sz w:val="20"/>
          <w:szCs w:val="20"/>
        </w:rPr>
        <w:t>rcial sales and other product sales, slightly offset by a decrease in retail store sales. Sales through our company-owned retail stores have higher margins than our direct sales and consignment sales. For the six months ending December 31, 2022, we experie</w:t>
      </w:r>
      <w:r>
        <w:rPr>
          <w:sz w:val="20"/>
          <w:szCs w:val="20"/>
        </w:rPr>
        <w:t>nced a decrease in net revenue attributable to product sales due to the Company and the State of Georgia’s efforts to evaluate and improve the quality and consistency of homes manufactured in our Eatonton facility. These efforts have resulted in a temporar</w:t>
      </w:r>
      <w:r>
        <w:rPr>
          <w:sz w:val="20"/>
          <w:szCs w:val="20"/>
        </w:rPr>
        <w:t>y decrease of approximately 36% in the rate of issuing HUD Labels of Certification and shipping finished homes from our Eatonton facility. We increased shipments from our Eatonton facility during the fourth quarter and plan to meet or exceed historical lev</w:t>
      </w:r>
      <w:r>
        <w:rPr>
          <w:sz w:val="20"/>
          <w:szCs w:val="20"/>
        </w:rPr>
        <w:t>els in 2023.</w:t>
      </w:r>
    </w:p>
    <w:p w:rsidR="00000000" w:rsidRDefault="001578C4">
      <w:pPr>
        <w:pStyle w:val="a3"/>
        <w:spacing w:before="0" w:beforeAutospacing="0" w:after="0" w:afterAutospacing="0"/>
        <w:ind w:firstLine="720"/>
        <w:divId w:val="758529040"/>
        <w:rPr>
          <w:sz w:val="20"/>
          <w:szCs w:val="20"/>
        </w:rPr>
      </w:pPr>
      <w:r>
        <w:rPr>
          <w:sz w:val="20"/>
          <w:szCs w:val="20"/>
        </w:rPr>
        <w:t>Consumer and MHP loans interest income grew $1.4 million, or 5.0%, in 2022 as compared to 2021 and is primarily related to our increase in average outstanding consumer loan portfolio balance partially offset by a decrease in average outstandin</w:t>
      </w:r>
      <w:r>
        <w:rPr>
          <w:sz w:val="20"/>
          <w:szCs w:val="20"/>
        </w:rPr>
        <w:t xml:space="preserve">g MHP Note portfolio balance. The consumer loan portfolio has a higher average contractual interest </w:t>
      </w:r>
    </w:p>
    <w:p w:rsidR="00000000" w:rsidRDefault="001578C4">
      <w:pPr>
        <w:pStyle w:val="a3"/>
        <w:spacing w:before="480" w:beforeAutospacing="0" w:after="0" w:afterAutospacing="0"/>
        <w:jc w:val="center"/>
        <w:divId w:val="1191530951"/>
        <w:rPr>
          <w:sz w:val="20"/>
          <w:szCs w:val="20"/>
        </w:rPr>
      </w:pPr>
      <w:r>
        <w:rPr>
          <w:sz w:val="20"/>
          <w:szCs w:val="20"/>
        </w:rPr>
        <w:t>26</w:t>
      </w:r>
    </w:p>
    <w:p w:rsidR="00000000" w:rsidRDefault="001578C4">
      <w:pPr>
        <w:pStyle w:val="a3"/>
        <w:spacing w:before="0" w:beforeAutospacing="0" w:after="600" w:afterAutospacing="0"/>
        <w:divId w:val="965236004"/>
        <w:rPr>
          <w:sz w:val="20"/>
          <w:szCs w:val="20"/>
        </w:rPr>
      </w:pPr>
      <w:hyperlink w:anchor="TOC" w:history="1">
        <w:r>
          <w:rPr>
            <w:rStyle w:val="a4"/>
            <w:sz w:val="20"/>
            <w:szCs w:val="20"/>
          </w:rPr>
          <w:t>Table of Contents</w:t>
        </w:r>
      </w:hyperlink>
    </w:p>
    <w:p w:rsidR="00000000" w:rsidRDefault="001578C4">
      <w:pPr>
        <w:pStyle w:val="a3"/>
        <w:spacing w:before="0" w:beforeAutospacing="0" w:after="200" w:afterAutospacing="0"/>
        <w:divId w:val="2053261355"/>
        <w:rPr>
          <w:sz w:val="20"/>
          <w:szCs w:val="20"/>
        </w:rPr>
      </w:pPr>
      <w:r>
        <w:rPr>
          <w:sz w:val="20"/>
          <w:szCs w:val="20"/>
        </w:rPr>
        <w:t>rate compared to the MHP Note portfolio average contractual interest rate. Between December 31, 2022 and December 31, 2021 our consumer loan portfolio increased by $13.4 million resulting in an increase of consumer loan interest income. On September 30, 20</w:t>
      </w:r>
      <w:r>
        <w:rPr>
          <w:sz w:val="20"/>
          <w:szCs w:val="20"/>
        </w:rPr>
        <w:t>21, we collected $44.9 million in principal payment from one of our borrowers. As a result of this payment, MHP loan interest income decreased during 2022 as compared to 2021, partially offsetting the increase in consumer loan interest income.</w:t>
      </w:r>
      <w:r>
        <w:rPr>
          <w:sz w:val="20"/>
          <w:szCs w:val="20"/>
          <w:shd w:val="clear" w:color="auto" w:fill="FFFF00"/>
        </w:rPr>
        <w:t xml:space="preserve"> </w:t>
      </w:r>
    </w:p>
    <w:p w:rsidR="00000000" w:rsidRDefault="001578C4">
      <w:pPr>
        <w:pStyle w:val="a3"/>
        <w:spacing w:before="0" w:beforeAutospacing="0" w:after="200" w:afterAutospacing="0"/>
        <w:ind w:firstLine="720"/>
        <w:divId w:val="2053261355"/>
        <w:rPr>
          <w:sz w:val="20"/>
          <w:szCs w:val="20"/>
        </w:rPr>
      </w:pPr>
      <w:r>
        <w:rPr>
          <w:sz w:val="20"/>
          <w:szCs w:val="20"/>
        </w:rPr>
        <w:t>Other revenue primarily consists of commercial lease rents, consignment fees and servicer fee revenue. Other revenue increased $2.1 million or 48.2% primarily due to a $1.4 million increase in consignment fees, a $0.5 million increase in commercial lease r</w:t>
      </w:r>
      <w:r>
        <w:rPr>
          <w:sz w:val="20"/>
          <w:szCs w:val="20"/>
        </w:rPr>
        <w:t>ents and a $0.2 million increase in servicer fee revenue.</w:t>
      </w:r>
    </w:p>
    <w:p w:rsidR="00000000" w:rsidRDefault="001578C4">
      <w:pPr>
        <w:pStyle w:val="a3"/>
        <w:spacing w:before="0" w:beforeAutospacing="0" w:after="240" w:afterAutospacing="0"/>
        <w:ind w:firstLine="720"/>
        <w:divId w:val="2053261355"/>
        <w:rPr>
          <w:sz w:val="20"/>
          <w:szCs w:val="20"/>
        </w:rPr>
      </w:pPr>
      <w:r>
        <w:rPr>
          <w:sz w:val="20"/>
          <w:szCs w:val="20"/>
        </w:rPr>
        <w:t>The cost of product sales increased $36.1 million, or 31.6%, in 2022 as compared to 2021. The increase in costs is primarily related to an increase in units sold and increases in the cost of materia</w:t>
      </w:r>
      <w:r>
        <w:rPr>
          <w:sz w:val="20"/>
          <w:szCs w:val="20"/>
        </w:rPr>
        <w:t>ls and labor in 2022 which was materially passed along to our end-customer.</w:t>
      </w:r>
    </w:p>
    <w:p w:rsidR="00000000" w:rsidRDefault="001578C4">
      <w:pPr>
        <w:pStyle w:val="a3"/>
        <w:spacing w:before="0" w:beforeAutospacing="0" w:after="200" w:afterAutospacing="0"/>
        <w:ind w:firstLine="792"/>
        <w:divId w:val="2053261355"/>
        <w:rPr>
          <w:sz w:val="20"/>
          <w:szCs w:val="20"/>
        </w:rPr>
      </w:pPr>
      <w:r>
        <w:rPr>
          <w:sz w:val="20"/>
          <w:szCs w:val="20"/>
        </w:rPr>
        <w:t>Selling, general and administrative expenses increased $4.3 million, or 18.3%, in 2022 as compared to 2021. This increase was primarily due to a $5.7 million increase in salaries a</w:t>
      </w:r>
      <w:r>
        <w:rPr>
          <w:sz w:val="20"/>
          <w:szCs w:val="20"/>
        </w:rPr>
        <w:t xml:space="preserve">nd incentive costs, a $0.6 million increase in warranty costs, a $0.6 million increase in consulting and professional fees, and a $0.2 million increase in depreciation and amortization expense, partially offset by a $1.4 million decrease in legal expense, </w:t>
      </w:r>
      <w:r>
        <w:rPr>
          <w:sz w:val="20"/>
          <w:szCs w:val="20"/>
        </w:rPr>
        <w:t>a $0.4 million increase in loan loss provision and a net $1.0 million decrease in other miscellaneous costs.</w:t>
      </w:r>
      <w:r>
        <w:rPr>
          <w:sz w:val="20"/>
          <w:szCs w:val="20"/>
          <w:shd w:val="clear" w:color="auto" w:fill="FFFF00"/>
        </w:rPr>
        <w:t xml:space="preserve"> </w:t>
      </w:r>
    </w:p>
    <w:p w:rsidR="00000000" w:rsidRDefault="001578C4">
      <w:pPr>
        <w:pStyle w:val="a3"/>
        <w:spacing w:before="0" w:beforeAutospacing="0" w:after="200" w:afterAutospacing="0"/>
        <w:ind w:firstLine="792"/>
        <w:divId w:val="2053261355"/>
        <w:rPr>
          <w:sz w:val="20"/>
          <w:szCs w:val="20"/>
        </w:rPr>
      </w:pPr>
      <w:r>
        <w:rPr>
          <w:sz w:val="20"/>
          <w:szCs w:val="20"/>
        </w:rPr>
        <w:t>Dealer incentive expense increased $0.1 million, or 6.5% in 2022 as compared to 2021.</w:t>
      </w:r>
    </w:p>
    <w:p w:rsidR="00000000" w:rsidRDefault="001578C4">
      <w:pPr>
        <w:pStyle w:val="a3"/>
        <w:spacing w:before="0" w:beforeAutospacing="0" w:after="240" w:afterAutospacing="0"/>
        <w:ind w:firstLine="720"/>
        <w:divId w:val="2053261355"/>
        <w:rPr>
          <w:sz w:val="20"/>
          <w:szCs w:val="20"/>
        </w:rPr>
      </w:pPr>
      <w:r>
        <w:rPr>
          <w:sz w:val="20"/>
          <w:szCs w:val="20"/>
        </w:rPr>
        <w:t>Other income (expense), net increased $2.4 million, or 141.4</w:t>
      </w:r>
      <w:r>
        <w:rPr>
          <w:sz w:val="20"/>
          <w:szCs w:val="20"/>
        </w:rPr>
        <w:t xml:space="preserve">%, in 2022, as compared to 2021. This increase was primarily due to a $0.8 million increase in non-operating interest income, a $0.6 million increase in capital gains related to the sale of leased property, a $0.5 million increase in miscellaneous income, </w:t>
      </w:r>
      <w:r>
        <w:rPr>
          <w:sz w:val="20"/>
          <w:szCs w:val="20"/>
        </w:rPr>
        <w:t xml:space="preserve">net, and a decrease of $0.5 million in interest expense. </w:t>
      </w:r>
    </w:p>
    <w:p w:rsidR="00000000" w:rsidRDefault="001578C4">
      <w:pPr>
        <w:pStyle w:val="a3"/>
        <w:spacing w:before="0" w:beforeAutospacing="0" w:after="200" w:afterAutospacing="0"/>
        <w:ind w:firstLine="720"/>
        <w:divId w:val="2053261355"/>
        <w:rPr>
          <w:sz w:val="20"/>
          <w:szCs w:val="20"/>
        </w:rPr>
      </w:pPr>
      <w:r>
        <w:rPr>
          <w:sz w:val="20"/>
          <w:szCs w:val="20"/>
        </w:rPr>
        <w:t>Income tax expense was $14.4 million for 2022 compared to $10.8 million for and 2021. The effective tax rate for the year ended December 31, 2022 was 17.5% and primarily differs from the federal sta</w:t>
      </w:r>
      <w:r>
        <w:rPr>
          <w:sz w:val="20"/>
          <w:szCs w:val="20"/>
        </w:rPr>
        <w:t>tutory rate of 21% primarily due to a federal tax credit for energy efficient construction and partially offset by state income taxes. The effective tax rate for the year ended December 31, 2021 was 17.7% and primarily differs from the federal statutory ra</w:t>
      </w:r>
      <w:r>
        <w:rPr>
          <w:sz w:val="20"/>
          <w:szCs w:val="20"/>
        </w:rPr>
        <w:t>te of 21% primarily due to a federal tax credit for energy efficient construction and partially offset by state income taxes.</w:t>
      </w:r>
    </w:p>
    <w:p w:rsidR="00000000" w:rsidRDefault="001578C4">
      <w:pPr>
        <w:pStyle w:val="a3"/>
        <w:spacing w:before="0" w:beforeAutospacing="0" w:after="240" w:afterAutospacing="0"/>
        <w:divId w:val="2053261355"/>
        <w:rPr>
          <w:b/>
          <w:bCs/>
          <w:sz w:val="20"/>
          <w:szCs w:val="20"/>
        </w:rPr>
      </w:pPr>
      <w:r>
        <w:rPr>
          <w:b/>
          <w:bCs/>
          <w:sz w:val="20"/>
          <w:szCs w:val="20"/>
        </w:rPr>
        <w:t>Liquidity and Capital Resources</w:t>
      </w:r>
    </w:p>
    <w:p w:rsidR="00000000" w:rsidRDefault="001578C4">
      <w:pPr>
        <w:pStyle w:val="a3"/>
        <w:spacing w:before="0" w:beforeAutospacing="0" w:after="240" w:afterAutospacing="0"/>
        <w:ind w:firstLine="720"/>
        <w:divId w:val="2053261355"/>
        <w:rPr>
          <w:b/>
          <w:bCs/>
          <w:sz w:val="20"/>
          <w:szCs w:val="20"/>
        </w:rPr>
      </w:pPr>
      <w:r>
        <w:rPr>
          <w:b/>
          <w:bCs/>
          <w:sz w:val="20"/>
          <w:szCs w:val="20"/>
        </w:rPr>
        <w:t>Cash and Cash Equivalents</w:t>
      </w:r>
    </w:p>
    <w:p w:rsidR="00000000" w:rsidRDefault="001578C4">
      <w:pPr>
        <w:pStyle w:val="a3"/>
        <w:spacing w:before="0" w:beforeAutospacing="0" w:after="240" w:afterAutospacing="0"/>
        <w:ind w:firstLine="720"/>
        <w:divId w:val="2053261355"/>
        <w:rPr>
          <w:sz w:val="20"/>
          <w:szCs w:val="20"/>
        </w:rPr>
      </w:pPr>
      <w:r>
        <w:rPr>
          <w:sz w:val="20"/>
          <w:szCs w:val="20"/>
        </w:rPr>
        <w:t>We consider all cash and highly liquid investments with an original matu</w:t>
      </w:r>
      <w:r>
        <w:rPr>
          <w:sz w:val="20"/>
          <w:szCs w:val="20"/>
        </w:rPr>
        <w:t>rity of three months or less to be cash equivalents. We maintain cash balances in bank accounts that may, at times, exceed federally insured limits. We have not incurred any losses from such accounts and management considers the risk of loss to be minimal.</w:t>
      </w:r>
      <w:r>
        <w:rPr>
          <w:sz w:val="20"/>
          <w:szCs w:val="20"/>
        </w:rPr>
        <w:t xml:space="preserve"> We believe that cash flow from operations, cash and cash equivalents at December 31, 2022, and availability on our lines of credit will be sufficient to fund our operations and provide for growth for the next 12 to 18 months and into the foreseeable futur</w:t>
      </w:r>
      <w:r>
        <w:rPr>
          <w:sz w:val="20"/>
          <w:szCs w:val="20"/>
        </w:rPr>
        <w:t xml:space="preserve">e. In 2020, we negotiated a new credit agreement with Capital One, N.A. that expanded and extended our credit availability (see </w:t>
      </w:r>
      <w:r>
        <w:rPr>
          <w:b/>
          <w:bCs/>
          <w:i/>
          <w:iCs/>
          <w:sz w:val="20"/>
          <w:szCs w:val="20"/>
        </w:rPr>
        <w:t>Indebtedness</w:t>
      </w:r>
      <w:r>
        <w:rPr>
          <w:sz w:val="20"/>
          <w:szCs w:val="20"/>
        </w:rPr>
        <w:t xml:space="preserve"> – </w:t>
      </w:r>
      <w:r>
        <w:rPr>
          <w:b/>
          <w:bCs/>
          <w:sz w:val="20"/>
          <w:szCs w:val="20"/>
        </w:rPr>
        <w:t>Capital One Revolver</w:t>
      </w:r>
      <w:r>
        <w:rPr>
          <w:sz w:val="20"/>
          <w:szCs w:val="20"/>
        </w:rPr>
        <w:t>, below). As of December 31, 2022, we had approximately $2.8 million in cash and cash equival</w:t>
      </w:r>
      <w:r>
        <w:rPr>
          <w:sz w:val="20"/>
          <w:szCs w:val="20"/>
        </w:rPr>
        <w:t xml:space="preserve">ents, compared to $1.0 million as of December 31, 2021. We also held an investment of $8.4 million in US Treasury Notes as of December 31, 2022. </w:t>
      </w:r>
    </w:p>
    <w:p w:rsidR="00000000" w:rsidRDefault="001578C4">
      <w:pPr>
        <w:pStyle w:val="a3"/>
        <w:spacing w:before="480" w:beforeAutospacing="0" w:after="0" w:afterAutospacing="0"/>
        <w:jc w:val="center"/>
        <w:divId w:val="784153932"/>
        <w:rPr>
          <w:sz w:val="20"/>
          <w:szCs w:val="20"/>
        </w:rPr>
      </w:pPr>
      <w:r>
        <w:rPr>
          <w:sz w:val="20"/>
          <w:szCs w:val="20"/>
        </w:rPr>
        <w:t>27</w:t>
      </w:r>
    </w:p>
    <w:p w:rsidR="00000000" w:rsidRDefault="001578C4">
      <w:pPr>
        <w:pStyle w:val="a3"/>
        <w:spacing w:before="0" w:beforeAutospacing="0" w:after="600" w:afterAutospacing="0"/>
        <w:divId w:val="1630280090"/>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496961667"/>
        <w:rPr>
          <w:b/>
          <w:bCs/>
          <w:i/>
          <w:iCs/>
          <w:sz w:val="20"/>
          <w:szCs w:val="20"/>
        </w:rPr>
      </w:pPr>
      <w:r>
        <w:rPr>
          <w:b/>
          <w:bCs/>
          <w:i/>
          <w:iCs/>
          <w:sz w:val="20"/>
          <w:szCs w:val="20"/>
        </w:rPr>
        <w:t>Cash Flow Activities</w:t>
      </w:r>
    </w:p>
    <w:tbl>
      <w:tblPr>
        <w:tblW w:w="5000" w:type="pct"/>
        <w:tblCellMar>
          <w:top w:w="15" w:type="dxa"/>
          <w:left w:w="0" w:type="dxa"/>
          <w:bottom w:w="15" w:type="dxa"/>
          <w:right w:w="0" w:type="dxa"/>
        </w:tblCellMar>
        <w:tblLook w:val="04A0" w:firstRow="1" w:lastRow="0" w:firstColumn="1" w:lastColumn="0" w:noHBand="0" w:noVBand="1"/>
      </w:tblPr>
      <w:tblGrid>
        <w:gridCol w:w="5460"/>
        <w:gridCol w:w="224"/>
        <w:gridCol w:w="143"/>
        <w:gridCol w:w="1057"/>
        <w:gridCol w:w="224"/>
        <w:gridCol w:w="143"/>
        <w:gridCol w:w="1055"/>
      </w:tblGrid>
      <w:tr w:rsidR="00000000">
        <w:trPr>
          <w:divId w:val="496961667"/>
          <w:trHeight w:val="20"/>
        </w:trPr>
        <w:tc>
          <w:tcPr>
            <w:tcW w:w="3285" w:type="pct"/>
            <w:tcMar>
              <w:top w:w="0" w:type="dxa"/>
              <w:left w:w="0" w:type="dxa"/>
              <w:bottom w:w="0" w:type="dxa"/>
              <w:right w:w="0" w:type="dxa"/>
            </w:tcMar>
            <w:vAlign w:val="bottom"/>
            <w:hideMark/>
          </w:tcPr>
          <w:p w:rsidR="00000000" w:rsidRDefault="001578C4">
            <w:pPr>
              <w:pStyle w:val="a3"/>
              <w:spacing w:before="0" w:beforeAutospacing="0" w:after="0" w:afterAutospacing="0"/>
              <w:divId w:val="958612700"/>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16912839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346860388"/>
              <w:rPr>
                <w:sz w:val="20"/>
                <w:szCs w:val="20"/>
              </w:rPr>
            </w:pPr>
            <w:r>
              <w:rPr>
                <w:sz w:val="2"/>
                <w:szCs w:val="2"/>
              </w:rPr>
              <w:t>​</w:t>
            </w:r>
          </w:p>
        </w:tc>
        <w:tc>
          <w:tcPr>
            <w:tcW w:w="63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1518775"/>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43428476"/>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363096358"/>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450365402"/>
              <w:rPr>
                <w:sz w:val="20"/>
                <w:szCs w:val="20"/>
              </w:rPr>
            </w:pPr>
            <w:r>
              <w:rPr>
                <w:sz w:val="2"/>
                <w:szCs w:val="2"/>
              </w:rPr>
              <w:t>​</w:t>
            </w:r>
          </w:p>
        </w:tc>
      </w:tr>
      <w:tr w:rsidR="00000000">
        <w:trPr>
          <w:divId w:val="496961667"/>
        </w:trPr>
        <w:tc>
          <w:tcPr>
            <w:tcW w:w="3285"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xml:space="preserve">Year Ended </w:t>
            </w:r>
          </w:p>
        </w:tc>
      </w:tr>
      <w:tr w:rsidR="00000000">
        <w:trPr>
          <w:divId w:val="496961667"/>
        </w:trPr>
        <w:tc>
          <w:tcPr>
            <w:tcW w:w="3285"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December 31, </w:t>
            </w:r>
          </w:p>
        </w:tc>
      </w:tr>
      <w:tr w:rsidR="00000000">
        <w:trPr>
          <w:divId w:val="496961667"/>
        </w:trPr>
        <w:tc>
          <w:tcPr>
            <w:tcW w:w="3285"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578" w:type="pct"/>
            <w:gridSpan w:val="5"/>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(in thousands)</w:t>
            </w:r>
          </w:p>
        </w:tc>
      </w:tr>
      <w:tr w:rsidR="00000000">
        <w:trPr>
          <w:divId w:val="496961667"/>
        </w:trPr>
        <w:tc>
          <w:tcPr>
            <w:tcW w:w="3285"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72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72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r>
      <w:tr w:rsidR="00000000">
        <w:trPr>
          <w:divId w:val="496961667"/>
        </w:trPr>
        <w:tc>
          <w:tcPr>
            <w:tcW w:w="3285"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636"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c>
          <w:tcPr>
            <w:tcW w:w="634"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16"/>
                <w:szCs w:val="16"/>
              </w:rPr>
              <w:t>​</w:t>
            </w:r>
          </w:p>
        </w:tc>
      </w:tr>
      <w:tr w:rsidR="00000000">
        <w:trPr>
          <w:divId w:val="496961667"/>
        </w:trPr>
        <w:tc>
          <w:tcPr>
            <w:tcW w:w="328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cash (used in) provided by operating activities</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(1,691</w:t>
            </w: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60,29</w:t>
            </w:r>
            <w:r>
              <w:rPr>
                <w:sz w:val="20"/>
                <w:szCs w:val="20"/>
              </w:rPr>
              <w:t>6</w:t>
            </w:r>
          </w:p>
        </w:tc>
      </w:tr>
      <w:tr w:rsidR="00000000">
        <w:trPr>
          <w:divId w:val="496961667"/>
        </w:trPr>
        <w:tc>
          <w:tcPr>
            <w:tcW w:w="3285"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cash provided by (used in) investing activities</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9,08</w:t>
            </w:r>
            <w:r>
              <w:rPr>
                <w:sz w:val="20"/>
                <w:szCs w:val="20"/>
              </w:rPr>
              <w:t>1</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(31,942</w:t>
            </w:r>
            <w:r>
              <w:rPr>
                <w:sz w:val="20"/>
                <w:szCs w:val="20"/>
              </w:rPr>
              <w:t>)</w:t>
            </w:r>
          </w:p>
        </w:tc>
      </w:tr>
      <w:tr w:rsidR="00000000">
        <w:trPr>
          <w:divId w:val="496961667"/>
        </w:trPr>
        <w:tc>
          <w:tcPr>
            <w:tcW w:w="328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cash used in financing activities</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(5,614</w:t>
            </w: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(28,080</w:t>
            </w:r>
            <w:r>
              <w:rPr>
                <w:sz w:val="20"/>
                <w:szCs w:val="20"/>
              </w:rPr>
              <w:t>)</w:t>
            </w:r>
          </w:p>
        </w:tc>
      </w:tr>
      <w:tr w:rsidR="00000000">
        <w:trPr>
          <w:divId w:val="496961667"/>
        </w:trPr>
        <w:tc>
          <w:tcPr>
            <w:tcW w:w="3285"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change in cash and cash equivalents</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1,77</w:t>
            </w:r>
            <w:r>
              <w:rPr>
                <w:sz w:val="20"/>
                <w:szCs w:val="20"/>
              </w:rPr>
              <w:t>6</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27</w:t>
            </w:r>
            <w:r>
              <w:rPr>
                <w:sz w:val="20"/>
                <w:szCs w:val="20"/>
              </w:rPr>
              <w:t>4</w:t>
            </w:r>
          </w:p>
        </w:tc>
      </w:tr>
      <w:tr w:rsidR="00000000">
        <w:trPr>
          <w:divId w:val="496961667"/>
        </w:trPr>
        <w:tc>
          <w:tcPr>
            <w:tcW w:w="328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Cash and cash equivalents at beginning of year</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1,04</w:t>
            </w:r>
            <w:r>
              <w:rPr>
                <w:sz w:val="20"/>
                <w:szCs w:val="20"/>
              </w:rPr>
              <w:t>2</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76</w:t>
            </w:r>
            <w:r>
              <w:rPr>
                <w:sz w:val="20"/>
                <w:szCs w:val="20"/>
              </w:rPr>
              <w:t>8</w:t>
            </w:r>
          </w:p>
        </w:tc>
      </w:tr>
      <w:tr w:rsidR="00000000">
        <w:trPr>
          <w:divId w:val="496961667"/>
        </w:trPr>
        <w:tc>
          <w:tcPr>
            <w:tcW w:w="3285"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Cash and cash equivalents at end of year</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2,81</w:t>
            </w:r>
            <w:r>
              <w:rPr>
                <w:sz w:val="20"/>
                <w:szCs w:val="20"/>
              </w:rPr>
              <w:t>8</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1,04</w:t>
            </w:r>
            <w:r>
              <w:rPr>
                <w:sz w:val="20"/>
                <w:szCs w:val="20"/>
              </w:rPr>
              <w:t>2</w:t>
            </w:r>
          </w:p>
        </w:tc>
      </w:tr>
    </w:tbl>
    <w:p w:rsidR="00000000" w:rsidRDefault="001578C4">
      <w:pPr>
        <w:pStyle w:val="a3"/>
        <w:spacing w:before="0" w:beforeAutospacing="0" w:after="0" w:afterAutospacing="0"/>
        <w:divId w:val="496961667"/>
        <w:rPr>
          <w:sz w:val="20"/>
          <w:szCs w:val="20"/>
        </w:rPr>
      </w:pPr>
      <w:r>
        <w:rPr>
          <w:sz w:val="20"/>
          <w:szCs w:val="20"/>
        </w:rPr>
        <w:t>​</w:t>
      </w:r>
    </w:p>
    <w:p w:rsidR="00000000" w:rsidRDefault="001578C4">
      <w:pPr>
        <w:pStyle w:val="a3"/>
        <w:spacing w:before="0" w:beforeAutospacing="0" w:after="240" w:afterAutospacing="0"/>
        <w:ind w:firstLine="720"/>
        <w:divId w:val="496961667"/>
        <w:rPr>
          <w:b/>
          <w:bCs/>
          <w:sz w:val="20"/>
          <w:szCs w:val="20"/>
        </w:rPr>
      </w:pPr>
      <w:r>
        <w:rPr>
          <w:b/>
          <w:bCs/>
          <w:sz w:val="20"/>
          <w:szCs w:val="20"/>
        </w:rPr>
        <w:t>Comparison of Cash Flow Activities from 2022 to 2021</w:t>
      </w:r>
    </w:p>
    <w:p w:rsidR="00000000" w:rsidRDefault="001578C4">
      <w:pPr>
        <w:pStyle w:val="a3"/>
        <w:spacing w:before="0" w:beforeAutospacing="0" w:after="200" w:afterAutospacing="0"/>
        <w:ind w:firstLine="720"/>
        <w:divId w:val="496961667"/>
        <w:rPr>
          <w:sz w:val="20"/>
          <w:szCs w:val="20"/>
        </w:rPr>
      </w:pPr>
      <w:r>
        <w:rPr>
          <w:sz w:val="20"/>
          <w:szCs w:val="20"/>
        </w:rPr>
        <w:t>Net cash used in operating activities was $1.7 million during the year ended December 31, 2022, compared to net cash of $60.3 million provided by operating activities during 2021. This change was primarily as a result of increased cash used for MHP origina</w:t>
      </w:r>
      <w:r>
        <w:rPr>
          <w:sz w:val="20"/>
          <w:szCs w:val="20"/>
        </w:rPr>
        <w:t xml:space="preserve">tions net of collections, increased dealer inventory loan originations net of collections, increased volume of consumer loan originations net of principal collections, a decrease in accrued liabilities and an increase in other assets. The increase in cash </w:t>
      </w:r>
      <w:r>
        <w:rPr>
          <w:sz w:val="20"/>
          <w:szCs w:val="20"/>
        </w:rPr>
        <w:t>used in operating activities was partially offset by an increase in operating income before non-cash adjustments, increased volume of other notes receivables principal collections net of originations, decreased inventories, increase in customer deposits, a</w:t>
      </w:r>
      <w:r>
        <w:rPr>
          <w:sz w:val="20"/>
          <w:szCs w:val="20"/>
        </w:rPr>
        <w:t>nd increased dealer incentive liability.</w:t>
      </w:r>
    </w:p>
    <w:p w:rsidR="00000000" w:rsidRDefault="001578C4">
      <w:pPr>
        <w:pStyle w:val="a3"/>
        <w:spacing w:before="0" w:beforeAutospacing="0" w:after="200" w:afterAutospacing="0"/>
        <w:ind w:firstLine="720"/>
        <w:divId w:val="496961667"/>
        <w:rPr>
          <w:sz w:val="20"/>
          <w:szCs w:val="20"/>
        </w:rPr>
      </w:pPr>
      <w:r>
        <w:rPr>
          <w:sz w:val="20"/>
          <w:szCs w:val="20"/>
        </w:rPr>
        <w:t>Net cash provided by investing activities of $9.1 million in 2022 was primarily attributable to $23.5 million of collections related to loans we made to third parties for the development of manufactured housing park</w:t>
      </w:r>
      <w:r>
        <w:rPr>
          <w:sz w:val="20"/>
          <w:szCs w:val="20"/>
        </w:rPr>
        <w:t>s, proceeds of $1.7 million for the sale of leased property and collections of $0.5 million from our purchased consumer loans. These were offset by $8.4 million used for the purchase of our investment in treasury notes, $4.4 million used for loans to third</w:t>
      </w:r>
      <w:r>
        <w:rPr>
          <w:sz w:val="20"/>
          <w:szCs w:val="20"/>
        </w:rPr>
        <w:t xml:space="preserve"> parties for the development of manufactured housing parks and $3.8 million used for the acquisition of property plant and equipment. </w:t>
      </w:r>
    </w:p>
    <w:p w:rsidR="00000000" w:rsidRDefault="001578C4">
      <w:pPr>
        <w:pStyle w:val="a3"/>
        <w:spacing w:before="0" w:beforeAutospacing="0" w:after="240" w:afterAutospacing="0"/>
        <w:ind w:firstLine="720"/>
        <w:divId w:val="496961667"/>
        <w:rPr>
          <w:sz w:val="20"/>
          <w:szCs w:val="20"/>
        </w:rPr>
      </w:pPr>
      <w:r>
        <w:rPr>
          <w:sz w:val="20"/>
          <w:szCs w:val="20"/>
        </w:rPr>
        <w:t>Net cash used in financing activities of $5.6 million in 2022 was attributable to net payments of $5.6 million on our lin</w:t>
      </w:r>
      <w:r>
        <w:rPr>
          <w:sz w:val="20"/>
          <w:szCs w:val="20"/>
        </w:rPr>
        <w:t xml:space="preserve">es of credit. Net cash used in financing activities of $28.1 million in 2021 was attributable to net payments of $28.2 million on our lines of credit offset by $0.1 million received from the exercise of stock options. </w:t>
      </w:r>
    </w:p>
    <w:p w:rsidR="00000000" w:rsidRDefault="001578C4">
      <w:pPr>
        <w:pStyle w:val="a3"/>
        <w:spacing w:before="0" w:beforeAutospacing="0" w:after="240" w:afterAutospacing="0"/>
        <w:ind w:firstLine="720"/>
        <w:divId w:val="496961667"/>
        <w:rPr>
          <w:b/>
          <w:bCs/>
          <w:i/>
          <w:iCs/>
          <w:sz w:val="20"/>
          <w:szCs w:val="20"/>
        </w:rPr>
      </w:pPr>
      <w:r>
        <w:rPr>
          <w:b/>
          <w:bCs/>
          <w:i/>
          <w:iCs/>
          <w:sz w:val="20"/>
          <w:szCs w:val="20"/>
        </w:rPr>
        <w:t>Indebtedness</w:t>
      </w:r>
    </w:p>
    <w:p w:rsidR="00000000" w:rsidRDefault="001578C4">
      <w:pPr>
        <w:pStyle w:val="a3"/>
        <w:spacing w:before="0" w:beforeAutospacing="0" w:after="240" w:afterAutospacing="0"/>
        <w:ind w:firstLine="720"/>
        <w:divId w:val="496961667"/>
        <w:rPr>
          <w:sz w:val="20"/>
          <w:szCs w:val="20"/>
        </w:rPr>
      </w:pPr>
      <w:r>
        <w:rPr>
          <w:b/>
          <w:bCs/>
          <w:sz w:val="20"/>
          <w:szCs w:val="20"/>
        </w:rPr>
        <w:t xml:space="preserve">Capital One Revolver. </w:t>
      </w:r>
      <w:r>
        <w:rPr>
          <w:sz w:val="20"/>
          <w:szCs w:val="20"/>
        </w:rPr>
        <w:t>On March 30, 2020, we entered into an agreement with Capital One, N.A. for new revolving line of credit (“Revolver”). The Revolver had a maximum credit limit of $70,000,000 and a maturity date of March</w:t>
      </w:r>
      <w:r>
        <w:rPr>
          <w:sz w:val="20"/>
          <w:szCs w:val="20"/>
        </w:rPr>
        <w:t> </w:t>
      </w:r>
      <w:r>
        <w:rPr>
          <w:sz w:val="20"/>
          <w:szCs w:val="20"/>
        </w:rPr>
        <w:t>30, 2024.</w:t>
      </w:r>
      <w:r>
        <w:rPr>
          <w:sz w:val="20"/>
          <w:szCs w:val="20"/>
        </w:rPr>
        <w:t xml:space="preserve"> </w:t>
      </w:r>
    </w:p>
    <w:p w:rsidR="00000000" w:rsidRDefault="001578C4">
      <w:pPr>
        <w:pStyle w:val="a3"/>
        <w:spacing w:before="0" w:beforeAutospacing="0" w:after="240" w:afterAutospacing="0"/>
        <w:ind w:firstLine="720"/>
        <w:divId w:val="496961667"/>
        <w:rPr>
          <w:sz w:val="20"/>
          <w:szCs w:val="20"/>
        </w:rPr>
      </w:pPr>
      <w:r>
        <w:rPr>
          <w:sz w:val="20"/>
          <w:szCs w:val="20"/>
        </w:rPr>
        <w:t xml:space="preserve">On June 21, 2022, we </w:t>
      </w:r>
      <w:r>
        <w:rPr>
          <w:sz w:val="20"/>
          <w:szCs w:val="20"/>
        </w:rPr>
        <w:t>received a Reservation of Rights notice from Capital One, N.A. The letter stated that our Revolver was in default. The default condition occurred due to our failure to timely file the Form 10-K and deliver certain financial statement to Capital One, N.A. O</w:t>
      </w:r>
      <w:r>
        <w:rPr>
          <w:sz w:val="20"/>
          <w:szCs w:val="20"/>
        </w:rPr>
        <w:t>n July 28, 2022, we entered into a Limited Waiver and First Amendment to Credit Agreement (the “Amendment”) with Capital One, N.A. The Amendment replaces the LIBOR borrowing rate with a secured overnight financing rate (“SOFR”) and waives a default arising</w:t>
      </w:r>
      <w:r>
        <w:rPr>
          <w:sz w:val="20"/>
          <w:szCs w:val="20"/>
        </w:rPr>
        <w:t xml:space="preserve"> out of a monetary judgement against us that exceeded the amount allowed in the Revolver.</w:t>
      </w:r>
      <w:r>
        <w:rPr>
          <w:sz w:val="20"/>
          <w:szCs w:val="20"/>
        </w:rPr>
        <w:t xml:space="preserve"> </w:t>
      </w:r>
    </w:p>
    <w:p w:rsidR="00000000" w:rsidRDefault="001578C4">
      <w:pPr>
        <w:pStyle w:val="a3"/>
        <w:spacing w:before="0" w:beforeAutospacing="0" w:after="240" w:afterAutospacing="0"/>
        <w:ind w:firstLine="720"/>
        <w:divId w:val="496961667"/>
        <w:rPr>
          <w:sz w:val="20"/>
          <w:szCs w:val="20"/>
        </w:rPr>
      </w:pPr>
      <w:r>
        <w:rPr>
          <w:sz w:val="20"/>
          <w:szCs w:val="20"/>
        </w:rPr>
        <w:t>On August 24, 2022, we received a Notice of Default and Partial Suspension of Loan Commitments from Capital One, N.A. The notice stated that the July 28, 2022 forbea</w:t>
      </w:r>
      <w:r>
        <w:rPr>
          <w:sz w:val="20"/>
          <w:szCs w:val="20"/>
        </w:rPr>
        <w:t>rance agreement had been terminated and that Capital One, N.A. was permitted to suspend $50,000 of the $70,000 loan commitment under the Revolver. As a result, the available line of credit in the Revolver has been limited to $20,000.</w:t>
      </w:r>
      <w:r>
        <w:rPr>
          <w:sz w:val="20"/>
          <w:szCs w:val="20"/>
        </w:rPr>
        <w:t xml:space="preserve"> </w:t>
      </w:r>
    </w:p>
    <w:p w:rsidR="00000000" w:rsidRDefault="001578C4">
      <w:pPr>
        <w:pStyle w:val="a3"/>
        <w:spacing w:before="0" w:beforeAutospacing="0" w:after="0" w:afterAutospacing="0"/>
        <w:ind w:firstLine="720"/>
        <w:divId w:val="496961667"/>
        <w:rPr>
          <w:sz w:val="20"/>
          <w:szCs w:val="20"/>
        </w:rPr>
      </w:pPr>
      <w:r>
        <w:rPr>
          <w:sz w:val="20"/>
          <w:szCs w:val="20"/>
        </w:rPr>
        <w:t xml:space="preserve">The Revolver accrues </w:t>
      </w:r>
      <w:r>
        <w:rPr>
          <w:sz w:val="20"/>
          <w:szCs w:val="20"/>
        </w:rPr>
        <w:t xml:space="preserve">interest at one-month SOFR plus 2.00%. The interest rates in effect as of December 31, 2022 and 2021 were 6.12% and 2.10%, respectively. Amounts available under the Revolver are subject to a formula </w:t>
      </w:r>
    </w:p>
    <w:p w:rsidR="00000000" w:rsidRDefault="001578C4">
      <w:pPr>
        <w:pStyle w:val="a3"/>
        <w:spacing w:before="480" w:beforeAutospacing="0" w:after="0" w:afterAutospacing="0"/>
        <w:jc w:val="center"/>
        <w:divId w:val="342324076"/>
        <w:rPr>
          <w:sz w:val="20"/>
          <w:szCs w:val="20"/>
        </w:rPr>
      </w:pPr>
      <w:r>
        <w:rPr>
          <w:sz w:val="20"/>
          <w:szCs w:val="20"/>
        </w:rPr>
        <w:t>28</w:t>
      </w:r>
    </w:p>
    <w:p w:rsidR="00000000" w:rsidRDefault="001578C4">
      <w:pPr>
        <w:pStyle w:val="a3"/>
        <w:spacing w:before="0" w:beforeAutospacing="0" w:after="600" w:afterAutospacing="0"/>
        <w:divId w:val="972980206"/>
        <w:rPr>
          <w:sz w:val="20"/>
          <w:szCs w:val="20"/>
        </w:rPr>
      </w:pPr>
      <w:hyperlink w:anchor="TOC" w:history="1">
        <w:r>
          <w:rPr>
            <w:rStyle w:val="a4"/>
            <w:sz w:val="20"/>
            <w:szCs w:val="20"/>
          </w:rPr>
          <w:t>Table of Contents</w:t>
        </w:r>
      </w:hyperlink>
    </w:p>
    <w:p w:rsidR="00000000" w:rsidRDefault="001578C4">
      <w:pPr>
        <w:pStyle w:val="a3"/>
        <w:spacing w:before="0" w:beforeAutospacing="0" w:after="200" w:afterAutospacing="0"/>
        <w:divId w:val="592511767"/>
        <w:rPr>
          <w:sz w:val="20"/>
          <w:szCs w:val="20"/>
        </w:rPr>
      </w:pPr>
      <w:r>
        <w:rPr>
          <w:sz w:val="20"/>
          <w:szCs w:val="20"/>
        </w:rPr>
        <w:t xml:space="preserve">based on </w:t>
      </w:r>
      <w:r>
        <w:rPr>
          <w:sz w:val="20"/>
          <w:szCs w:val="20"/>
        </w:rPr>
        <w:t>eligible consumer loans and MHP Notes and are secured by all accounts receivable, consumer loans and MHP Notes. The amount of available credit under the Revolver was $17,400,000 as of December 31, 2022. In connection with the Revolver, we paid certain arra</w:t>
      </w:r>
      <w:r>
        <w:rPr>
          <w:sz w:val="20"/>
          <w:szCs w:val="20"/>
        </w:rPr>
        <w:t>ngement fees and other fees of approximately $295,000, which were capitalized as unamortized debt issuance costs and will be amortized to interest expense over the life of the Revolver.</w:t>
      </w:r>
    </w:p>
    <w:p w:rsidR="00000000" w:rsidRDefault="001578C4">
      <w:pPr>
        <w:pStyle w:val="a3"/>
        <w:spacing w:before="0" w:beforeAutospacing="0" w:after="240" w:afterAutospacing="0"/>
        <w:ind w:firstLine="720"/>
        <w:divId w:val="592511767"/>
        <w:rPr>
          <w:sz w:val="20"/>
          <w:szCs w:val="20"/>
        </w:rPr>
      </w:pPr>
      <w:r>
        <w:rPr>
          <w:sz w:val="20"/>
          <w:szCs w:val="20"/>
        </w:rPr>
        <w:t>For the years ended December 31, 2022 and 2021, interest expense under</w:t>
      </w:r>
      <w:r>
        <w:rPr>
          <w:sz w:val="20"/>
          <w:szCs w:val="20"/>
        </w:rPr>
        <w:t xml:space="preserve"> the Revolver was $225,000 and $887,000, respectively. The outstanding balance as of December 31, 2022 and 2021 was $2,545,000 and $7,993,000, respectively. The Revolver requires the Company to comply with certain financial and non-financial covenants. We </w:t>
      </w:r>
      <w:r>
        <w:rPr>
          <w:sz w:val="20"/>
          <w:szCs w:val="20"/>
        </w:rPr>
        <w:t>were in compliance with all financial covenants as of December 31, 2022, including that we maintain a tangible net worth of at least $120,000,000 and that we maintain a ratio of debt to EBITDA of 4-to-1, or less.</w:t>
      </w:r>
    </w:p>
    <w:p w:rsidR="00000000" w:rsidRDefault="001578C4">
      <w:pPr>
        <w:pStyle w:val="a3"/>
        <w:spacing w:before="0" w:beforeAutospacing="0" w:after="240" w:afterAutospacing="0"/>
        <w:ind w:firstLine="720"/>
        <w:divId w:val="592511767"/>
        <w:rPr>
          <w:sz w:val="20"/>
          <w:szCs w:val="20"/>
        </w:rPr>
      </w:pPr>
      <w:r>
        <w:rPr>
          <w:b/>
          <w:bCs/>
          <w:sz w:val="20"/>
          <w:szCs w:val="20"/>
        </w:rPr>
        <w:t xml:space="preserve">PILOT Agreement. </w:t>
      </w:r>
      <w:r>
        <w:rPr>
          <w:sz w:val="20"/>
          <w:szCs w:val="20"/>
        </w:rPr>
        <w:t>In December 2016, we enter</w:t>
      </w:r>
      <w:r>
        <w:rPr>
          <w:sz w:val="20"/>
          <w:szCs w:val="20"/>
        </w:rPr>
        <w:t>ed into a Payment in Lieu of Taxes (“PILOT”) agreement commonly offered in Georgia by local community development programs to encourage industry development. The net effect of the PILOT agreement was to provide us with incentives through the abatement of l</w:t>
      </w:r>
      <w:r>
        <w:rPr>
          <w:sz w:val="20"/>
          <w:szCs w:val="20"/>
        </w:rPr>
        <w:t>ocal, city and county property taxes and to provide financing for improvements to our Georgia plant (the “Project”). In connection with the PILOT agreement, the Putman County Development Authority provided a credit facility for up to $10,000, which could h</w:t>
      </w:r>
      <w:r>
        <w:rPr>
          <w:sz w:val="20"/>
          <w:szCs w:val="20"/>
        </w:rPr>
        <w:t>ave been drawn upon to fund Project improvements and capital expenditures as defined in the agreement. If funds had been drawn, we would have paid transaction costs and debt service payments. The PILOT agreement required interest payments of 6.00% per annu</w:t>
      </w:r>
      <w:r>
        <w:rPr>
          <w:sz w:val="20"/>
          <w:szCs w:val="20"/>
        </w:rPr>
        <w:t>m on outstanding balances, which would have been due each December 1 through maturity on December 1, 2021, at which time all unpaid principal and interest would have been due. The PILOT agreement is collateralized by the assets of the Project. No amounts w</w:t>
      </w:r>
      <w:r>
        <w:rPr>
          <w:sz w:val="20"/>
          <w:szCs w:val="20"/>
        </w:rPr>
        <w:t>ere drawn on this credit facility.</w:t>
      </w:r>
    </w:p>
    <w:p w:rsidR="00000000" w:rsidRDefault="001578C4">
      <w:pPr>
        <w:pStyle w:val="a3"/>
        <w:spacing w:before="0" w:beforeAutospacing="0" w:after="240" w:afterAutospacing="0"/>
        <w:divId w:val="592511767"/>
        <w:rPr>
          <w:b/>
          <w:bCs/>
          <w:sz w:val="20"/>
          <w:szCs w:val="20"/>
        </w:rPr>
      </w:pPr>
      <w:r>
        <w:rPr>
          <w:b/>
          <w:bCs/>
          <w:sz w:val="20"/>
          <w:szCs w:val="20"/>
        </w:rPr>
        <w:t>Contractual Obligations</w:t>
      </w:r>
    </w:p>
    <w:p w:rsidR="00000000" w:rsidRDefault="001578C4">
      <w:pPr>
        <w:pStyle w:val="a3"/>
        <w:spacing w:before="0" w:beforeAutospacing="0" w:after="240" w:afterAutospacing="0"/>
        <w:ind w:firstLine="720"/>
        <w:divId w:val="592511767"/>
        <w:rPr>
          <w:sz w:val="20"/>
          <w:szCs w:val="20"/>
        </w:rPr>
      </w:pPr>
      <w:r>
        <w:rPr>
          <w:sz w:val="20"/>
          <w:szCs w:val="20"/>
        </w:rPr>
        <w:t>The following table is a summary of contractual cash obligations as of December 31, 2022:</w:t>
      </w:r>
    </w:p>
    <w:tbl>
      <w:tblPr>
        <w:tblW w:w="5000" w:type="pct"/>
        <w:tblCellMar>
          <w:top w:w="15" w:type="dxa"/>
          <w:left w:w="0" w:type="dxa"/>
          <w:bottom w:w="15" w:type="dxa"/>
          <w:right w:w="0" w:type="dxa"/>
        </w:tblCellMar>
        <w:tblLook w:val="04A0" w:firstRow="1" w:lastRow="0" w:firstColumn="1" w:lastColumn="0" w:noHBand="0" w:noVBand="1"/>
      </w:tblPr>
      <w:tblGrid>
        <w:gridCol w:w="3989"/>
        <w:gridCol w:w="160"/>
        <w:gridCol w:w="100"/>
        <w:gridCol w:w="510"/>
        <w:gridCol w:w="200"/>
        <w:gridCol w:w="554"/>
        <w:gridCol w:w="160"/>
        <w:gridCol w:w="774"/>
        <w:gridCol w:w="160"/>
        <w:gridCol w:w="774"/>
        <w:gridCol w:w="200"/>
        <w:gridCol w:w="725"/>
      </w:tblGrid>
      <w:tr w:rsidR="00000000">
        <w:trPr>
          <w:divId w:val="592511767"/>
          <w:trHeight w:val="20"/>
        </w:trPr>
        <w:tc>
          <w:tcPr>
            <w:tcW w:w="2454" w:type="pct"/>
            <w:tcMar>
              <w:top w:w="0" w:type="dxa"/>
              <w:left w:w="0" w:type="dxa"/>
              <w:bottom w:w="0" w:type="dxa"/>
              <w:right w:w="0" w:type="dxa"/>
            </w:tcMar>
            <w:vAlign w:val="bottom"/>
            <w:hideMark/>
          </w:tcPr>
          <w:p w:rsidR="00000000" w:rsidRDefault="001578C4">
            <w:pPr>
              <w:pStyle w:val="a3"/>
              <w:spacing w:before="0" w:beforeAutospacing="0" w:after="0" w:afterAutospacing="0"/>
              <w:divId w:val="1905410005"/>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2092297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588739147"/>
              <w:rPr>
                <w:sz w:val="20"/>
                <w:szCs w:val="20"/>
              </w:rPr>
            </w:pPr>
            <w:r>
              <w:rPr>
                <w:sz w:val="2"/>
                <w:szCs w:val="2"/>
              </w:rPr>
              <w:t>​</w:t>
            </w:r>
          </w:p>
        </w:tc>
        <w:tc>
          <w:tcPr>
            <w:tcW w:w="37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5223839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129514105"/>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328442929"/>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92137101"/>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469905385"/>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378698824"/>
              <w:rPr>
                <w:sz w:val="20"/>
                <w:szCs w:val="20"/>
              </w:rPr>
            </w:pPr>
            <w:r>
              <w:rPr>
                <w:sz w:val="2"/>
                <w:szCs w:val="2"/>
              </w:rPr>
              <w:t>​</w:t>
            </w:r>
          </w:p>
        </w:tc>
        <w:tc>
          <w:tcPr>
            <w:tcW w:w="39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30736747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517013824"/>
              <w:rPr>
                <w:sz w:val="20"/>
                <w:szCs w:val="20"/>
              </w:rPr>
            </w:pPr>
            <w:r>
              <w:rPr>
                <w:sz w:val="2"/>
                <w:szCs w:val="2"/>
              </w:rPr>
              <w:t>​</w:t>
            </w:r>
          </w:p>
        </w:tc>
        <w:tc>
          <w:tcPr>
            <w:tcW w:w="40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265962863"/>
              <w:rPr>
                <w:sz w:val="20"/>
                <w:szCs w:val="20"/>
              </w:rPr>
            </w:pPr>
            <w:r>
              <w:rPr>
                <w:sz w:val="2"/>
                <w:szCs w:val="2"/>
              </w:rPr>
              <w:t>​</w:t>
            </w:r>
          </w:p>
        </w:tc>
      </w:tr>
      <w:tr w:rsidR="00000000">
        <w:trPr>
          <w:divId w:val="592511767"/>
        </w:trPr>
        <w:tc>
          <w:tcPr>
            <w:tcW w:w="2454"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2444" w:type="pct"/>
            <w:gridSpan w:val="10"/>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Payments Due by Period (in thousands)</w:t>
            </w:r>
          </w:p>
        </w:tc>
      </w:tr>
      <w:tr w:rsidR="00000000">
        <w:trPr>
          <w:divId w:val="592511767"/>
        </w:trPr>
        <w:tc>
          <w:tcPr>
            <w:tcW w:w="2454"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3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39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401"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b/>
                <w:bCs/>
                <w:sz w:val="16"/>
                <w:szCs w:val="16"/>
              </w:rPr>
              <w:t>​</w:t>
            </w:r>
          </w:p>
        </w:tc>
      </w:tr>
      <w:tr w:rsidR="00000000">
        <w:trPr>
          <w:divId w:val="592511767"/>
        </w:trPr>
        <w:tc>
          <w:tcPr>
            <w:tcW w:w="2454"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Contractual Obligations</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436"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Total</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2023</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2024 - 2025</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39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2026 - 2027</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401"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After 2027</w:t>
            </w:r>
          </w:p>
        </w:tc>
      </w:tr>
      <w:tr w:rsidR="00000000">
        <w:trPr>
          <w:divId w:val="592511767"/>
        </w:trPr>
        <w:tc>
          <w:tcPr>
            <w:tcW w:w="2454"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Lines of credit</w:t>
            </w:r>
          </w:p>
        </w:tc>
        <w:tc>
          <w:tcPr>
            <w:tcW w:w="10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2,54</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2,54</w:t>
            </w:r>
            <w:r>
              <w:rPr>
                <w:sz w:val="20"/>
                <w:szCs w:val="20"/>
              </w:rPr>
              <w:t>5</w:t>
            </w:r>
          </w:p>
        </w:tc>
        <w:tc>
          <w:tcPr>
            <w:tcW w:w="10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39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r>
      <w:tr w:rsidR="00000000">
        <w:trPr>
          <w:divId w:val="592511767"/>
        </w:trPr>
        <w:tc>
          <w:tcPr>
            <w:tcW w:w="2454"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Operating lease obligations</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73"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2,83</w:t>
            </w:r>
            <w:r>
              <w:rPr>
                <w:sz w:val="20"/>
                <w:szCs w:val="20"/>
              </w:rPr>
              <w:t>1</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68</w:t>
            </w:r>
            <w:r>
              <w:rPr>
                <w:sz w:val="20"/>
                <w:szCs w:val="20"/>
              </w:rPr>
              <w:t>3</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1,19</w:t>
            </w:r>
            <w:r>
              <w:rPr>
                <w:sz w:val="20"/>
                <w:szCs w:val="20"/>
              </w:rPr>
              <w:t>8</w:t>
            </w:r>
          </w:p>
        </w:tc>
        <w:tc>
          <w:tcPr>
            <w:tcW w:w="10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39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83</w:t>
            </w:r>
            <w:r>
              <w:rPr>
                <w:sz w:val="20"/>
                <w:szCs w:val="20"/>
              </w:rPr>
              <w:t>7</w:t>
            </w:r>
          </w:p>
        </w:tc>
        <w:tc>
          <w:tcPr>
            <w:tcW w:w="10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01"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11</w:t>
            </w:r>
            <w:r>
              <w:rPr>
                <w:sz w:val="20"/>
                <w:szCs w:val="20"/>
              </w:rPr>
              <w:t>3</w:t>
            </w:r>
          </w:p>
        </w:tc>
      </w:tr>
    </w:tbl>
    <w:p w:rsidR="00000000" w:rsidRDefault="001578C4">
      <w:pPr>
        <w:pStyle w:val="a3"/>
        <w:spacing w:before="0" w:beforeAutospacing="0" w:after="0" w:afterAutospacing="0"/>
        <w:divId w:val="592511767"/>
        <w:rPr>
          <w:sz w:val="20"/>
          <w:szCs w:val="20"/>
        </w:rPr>
      </w:pPr>
      <w:r>
        <w:rPr>
          <w:sz w:val="20"/>
          <w:szCs w:val="20"/>
        </w:rPr>
        <w:t>​</w:t>
      </w:r>
    </w:p>
    <w:p w:rsidR="00000000" w:rsidRDefault="001578C4">
      <w:pPr>
        <w:pStyle w:val="a3"/>
        <w:spacing w:before="0" w:beforeAutospacing="0" w:after="240" w:afterAutospacing="0"/>
        <w:divId w:val="592511767"/>
        <w:rPr>
          <w:b/>
          <w:bCs/>
          <w:sz w:val="20"/>
          <w:szCs w:val="20"/>
        </w:rPr>
      </w:pPr>
      <w:r>
        <w:rPr>
          <w:b/>
          <w:bCs/>
          <w:sz w:val="20"/>
          <w:szCs w:val="20"/>
        </w:rPr>
        <w:t>Off-Balance Sheet Arrangements</w:t>
      </w:r>
    </w:p>
    <w:p w:rsidR="00000000" w:rsidRDefault="001578C4">
      <w:pPr>
        <w:pStyle w:val="a3"/>
        <w:spacing w:before="0" w:beforeAutospacing="0" w:after="240" w:afterAutospacing="0"/>
        <w:ind w:firstLine="720"/>
        <w:divId w:val="592511767"/>
        <w:rPr>
          <w:sz w:val="20"/>
          <w:szCs w:val="20"/>
        </w:rPr>
      </w:pPr>
      <w:r>
        <w:rPr>
          <w:sz w:val="20"/>
          <w:szCs w:val="20"/>
        </w:rPr>
        <w:t xml:space="preserve">We did not have any off-balance sheet arrangements that are reasonably likely to have a current or future effect on our financial condition, net sales, results of operations, liquidity or capital expenditures. However, we do </w:t>
      </w:r>
      <w:r>
        <w:rPr>
          <w:sz w:val="20"/>
          <w:szCs w:val="20"/>
        </w:rPr>
        <w:t>have a repurchase agreement with a financial institution providing inventory financing for independent retailers of our products. Under this agreement, we have agreed to repurchase homes at declining prices over the term of the agreement (24 months). Our o</w:t>
      </w:r>
      <w:r>
        <w:rPr>
          <w:sz w:val="20"/>
          <w:szCs w:val="20"/>
        </w:rPr>
        <w:t>bligation under this repurchase agreement ceases upon the purchase of the home by the retail customer. The maximum amount of our contingent obligations under such repurchase agreements was approximately $8,925,000 and $4,908,000 as of December 31, 2022 and</w:t>
      </w:r>
      <w:r>
        <w:rPr>
          <w:sz w:val="20"/>
          <w:szCs w:val="20"/>
        </w:rPr>
        <w:t xml:space="preserve"> 2021, respectively, without reduction for the resale value of the homes. We may be required to honor contingent repurchase obligations in the future and may incur additional expense as a consequence of these repurchase agreements. We consider our obligati</w:t>
      </w:r>
      <w:r>
        <w:rPr>
          <w:sz w:val="20"/>
          <w:szCs w:val="20"/>
        </w:rPr>
        <w:t>ons on current contracts to be immaterial and accordingly we have not recorded any reserve for repurchase commitment as of December 31, 2022.</w:t>
      </w:r>
    </w:p>
    <w:p w:rsidR="00000000" w:rsidRDefault="001578C4">
      <w:pPr>
        <w:pStyle w:val="a3"/>
        <w:spacing w:before="0" w:beforeAutospacing="0" w:after="240" w:afterAutospacing="0"/>
        <w:divId w:val="592511767"/>
        <w:rPr>
          <w:b/>
          <w:bCs/>
          <w:sz w:val="20"/>
          <w:szCs w:val="20"/>
        </w:rPr>
      </w:pPr>
      <w:r>
        <w:rPr>
          <w:b/>
          <w:bCs/>
          <w:sz w:val="20"/>
          <w:szCs w:val="20"/>
        </w:rPr>
        <w:t>Recent Accounting Pronouncements</w:t>
      </w:r>
    </w:p>
    <w:p w:rsidR="00000000" w:rsidRDefault="001578C4">
      <w:pPr>
        <w:pStyle w:val="a3"/>
        <w:spacing w:before="132" w:beforeAutospacing="0" w:after="240" w:afterAutospacing="0"/>
        <w:ind w:firstLine="720"/>
        <w:divId w:val="592511767"/>
        <w:rPr>
          <w:sz w:val="20"/>
          <w:szCs w:val="20"/>
        </w:rPr>
      </w:pPr>
      <w:r>
        <w:rPr>
          <w:sz w:val="20"/>
          <w:szCs w:val="20"/>
        </w:rPr>
        <w:t xml:space="preserve">For information regarding recently issued and adopted accounting pronouncements, </w:t>
      </w:r>
      <w:r>
        <w:rPr>
          <w:sz w:val="20"/>
          <w:szCs w:val="20"/>
        </w:rPr>
        <w:t>see Note 2, Summary of Significant Accounting Policies, to our December 31, 2022 financial statements included in Part II, Item 8, Financial Statements and Supplementary Data, of this Form-10K.</w:t>
      </w:r>
    </w:p>
    <w:p w:rsidR="00000000" w:rsidRDefault="001578C4">
      <w:pPr>
        <w:pStyle w:val="a3"/>
        <w:spacing w:before="480" w:beforeAutospacing="0" w:after="0" w:afterAutospacing="0"/>
        <w:jc w:val="center"/>
        <w:divId w:val="57242402"/>
        <w:rPr>
          <w:sz w:val="20"/>
          <w:szCs w:val="20"/>
        </w:rPr>
      </w:pPr>
      <w:r>
        <w:rPr>
          <w:sz w:val="20"/>
          <w:szCs w:val="20"/>
        </w:rPr>
        <w:t>29</w:t>
      </w:r>
    </w:p>
    <w:p w:rsidR="00000000" w:rsidRDefault="001578C4">
      <w:pPr>
        <w:pStyle w:val="a3"/>
        <w:spacing w:before="0" w:beforeAutospacing="0" w:after="600" w:afterAutospacing="0"/>
        <w:divId w:val="1691878419"/>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1545288191"/>
        <w:rPr>
          <w:b/>
          <w:bCs/>
          <w:sz w:val="20"/>
          <w:szCs w:val="20"/>
        </w:rPr>
      </w:pPr>
      <w:r>
        <w:rPr>
          <w:b/>
          <w:bCs/>
          <w:sz w:val="20"/>
          <w:szCs w:val="20"/>
        </w:rPr>
        <w:t>Emerging Growth Company Status</w:t>
      </w:r>
    </w:p>
    <w:p w:rsidR="00000000" w:rsidRDefault="001578C4">
      <w:pPr>
        <w:pStyle w:val="a3"/>
        <w:spacing w:before="0" w:beforeAutospacing="0" w:after="240" w:afterAutospacing="0"/>
        <w:ind w:firstLine="720"/>
        <w:divId w:val="1545288191"/>
        <w:rPr>
          <w:sz w:val="20"/>
          <w:szCs w:val="20"/>
        </w:rPr>
      </w:pPr>
      <w:r>
        <w:rPr>
          <w:sz w:val="20"/>
          <w:szCs w:val="20"/>
        </w:rPr>
        <w:t>We are an “emerging growth company,” as defined in the JOBS Act. Section 107 of the JOBS Act provides that an “emerging growth company” can take advantage of the extended transition period provided in Sectio</w:t>
      </w:r>
      <w:r>
        <w:rPr>
          <w:sz w:val="20"/>
          <w:szCs w:val="20"/>
        </w:rPr>
        <w:t>n 7(a)(2)(B) of the Securities Act for complying with new or revised accounting standards. In other words, an “emerging growth company” can delay the adoption of certain accounting standards until those standards would otherwise apply to private companies.</w:t>
      </w:r>
      <w:r>
        <w:rPr>
          <w:sz w:val="20"/>
          <w:szCs w:val="20"/>
        </w:rPr>
        <w:t xml:space="preserve"> We have elected to take advantage of these exemptions until we are no longer an emerging growth company or until we affirmatively and irrevocably opt out of this exemption.</w:t>
      </w:r>
    </w:p>
    <w:p w:rsidR="00000000" w:rsidRDefault="001578C4">
      <w:pPr>
        <w:pStyle w:val="a3"/>
        <w:spacing w:before="0" w:beforeAutospacing="0" w:after="240" w:afterAutospacing="0"/>
        <w:divId w:val="1545288191"/>
        <w:rPr>
          <w:b/>
          <w:bCs/>
          <w:sz w:val="20"/>
          <w:szCs w:val="20"/>
        </w:rPr>
      </w:pPr>
      <w:r>
        <w:rPr>
          <w:b/>
          <w:bCs/>
          <w:sz w:val="20"/>
          <w:szCs w:val="20"/>
        </w:rPr>
        <w:t>ITEM 7A.    QUANTITATIVE AND QUALITATIVE DISCLOSURES ABOUT MARKET RISK.</w:t>
      </w:r>
    </w:p>
    <w:p w:rsidR="00000000" w:rsidRDefault="001578C4">
      <w:pPr>
        <w:pStyle w:val="a3"/>
        <w:spacing w:before="0" w:beforeAutospacing="0" w:after="240" w:afterAutospacing="0"/>
        <w:ind w:firstLine="720"/>
        <w:divId w:val="1545288191"/>
        <w:rPr>
          <w:sz w:val="20"/>
          <w:szCs w:val="20"/>
        </w:rPr>
      </w:pPr>
      <w:r>
        <w:rPr>
          <w:sz w:val="20"/>
          <w:szCs w:val="20"/>
        </w:rPr>
        <w:t>Not applic</w:t>
      </w:r>
      <w:r>
        <w:rPr>
          <w:sz w:val="20"/>
          <w:szCs w:val="20"/>
        </w:rPr>
        <w:t>able for smaller reporting companies.</w:t>
      </w:r>
    </w:p>
    <w:p w:rsidR="00000000" w:rsidRDefault="001578C4">
      <w:pPr>
        <w:pStyle w:val="a3"/>
        <w:spacing w:before="0" w:beforeAutospacing="0" w:after="0" w:afterAutospacing="0"/>
        <w:divId w:val="1545288191"/>
        <w:rPr>
          <w:sz w:val="20"/>
          <w:szCs w:val="20"/>
        </w:rPr>
      </w:pPr>
      <w:r>
        <w:rPr>
          <w:sz w:val="20"/>
          <w:szCs w:val="20"/>
        </w:rPr>
        <w:t>​</w:t>
      </w:r>
    </w:p>
    <w:p w:rsidR="00000000" w:rsidRDefault="001578C4">
      <w:pPr>
        <w:pStyle w:val="a3"/>
        <w:spacing w:before="480" w:beforeAutospacing="0" w:after="0" w:afterAutospacing="0"/>
        <w:jc w:val="center"/>
        <w:divId w:val="141701593"/>
        <w:rPr>
          <w:sz w:val="20"/>
          <w:szCs w:val="20"/>
        </w:rPr>
      </w:pPr>
      <w:r>
        <w:rPr>
          <w:sz w:val="20"/>
          <w:szCs w:val="20"/>
        </w:rPr>
        <w:t>30</w:t>
      </w:r>
    </w:p>
    <w:p w:rsidR="00000000" w:rsidRDefault="001578C4">
      <w:pPr>
        <w:pStyle w:val="a3"/>
        <w:spacing w:before="0" w:beforeAutospacing="0" w:after="600" w:afterAutospacing="0"/>
        <w:divId w:val="613365527"/>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765467727"/>
        <w:rPr>
          <w:b/>
          <w:bCs/>
          <w:sz w:val="20"/>
          <w:szCs w:val="20"/>
        </w:rPr>
      </w:pPr>
      <w:r>
        <w:rPr>
          <w:b/>
          <w:bCs/>
          <w:sz w:val="20"/>
          <w:szCs w:val="20"/>
        </w:rPr>
        <w:t>ITEM 8.      FINANCIAL STATEMENTS</w:t>
      </w:r>
    </w:p>
    <w:p w:rsidR="00000000" w:rsidRDefault="001578C4">
      <w:pPr>
        <w:pStyle w:val="a3"/>
        <w:spacing w:before="0" w:beforeAutospacing="0" w:after="240" w:afterAutospacing="0"/>
        <w:jc w:val="center"/>
        <w:divId w:val="765467727"/>
        <w:rPr>
          <w:sz w:val="20"/>
          <w:szCs w:val="20"/>
        </w:rPr>
      </w:pPr>
      <w:r>
        <w:rPr>
          <w:b/>
          <w:bCs/>
          <w:sz w:val="20"/>
          <w:szCs w:val="20"/>
        </w:rPr>
        <w:t>INDEX TO FINANCIAL STATEMENTS</w:t>
      </w:r>
    </w:p>
    <w:tbl>
      <w:tblPr>
        <w:tblW w:w="5000" w:type="pct"/>
        <w:tblCellMar>
          <w:top w:w="15" w:type="dxa"/>
          <w:left w:w="0" w:type="dxa"/>
          <w:bottom w:w="15" w:type="dxa"/>
          <w:right w:w="0" w:type="dxa"/>
        </w:tblCellMar>
        <w:tblLook w:val="04A0" w:firstRow="1" w:lastRow="0" w:firstColumn="1" w:lastColumn="0" w:noHBand="0" w:noVBand="1"/>
      </w:tblPr>
      <w:tblGrid>
        <w:gridCol w:w="7705"/>
        <w:gridCol w:w="601"/>
      </w:tblGrid>
      <w:tr w:rsidR="00000000">
        <w:trPr>
          <w:divId w:val="765467727"/>
          <w:trHeight w:val="20"/>
        </w:trPr>
        <w:tc>
          <w:tcPr>
            <w:tcW w:w="4637" w:type="pct"/>
            <w:tcMar>
              <w:top w:w="0" w:type="dxa"/>
              <w:left w:w="0" w:type="dxa"/>
              <w:bottom w:w="0" w:type="dxa"/>
              <w:right w:w="0" w:type="dxa"/>
            </w:tcMar>
            <w:vAlign w:val="bottom"/>
            <w:hideMark/>
          </w:tcPr>
          <w:p w:rsidR="00000000" w:rsidRDefault="001578C4">
            <w:pPr>
              <w:pStyle w:val="a3"/>
              <w:spacing w:before="0" w:beforeAutospacing="0" w:after="0" w:afterAutospacing="0"/>
              <w:divId w:val="335420825"/>
              <w:rPr>
                <w:sz w:val="20"/>
                <w:szCs w:val="20"/>
              </w:rPr>
            </w:pPr>
            <w:r>
              <w:rPr>
                <w:sz w:val="2"/>
                <w:szCs w:val="2"/>
              </w:rPr>
              <w:t>​</w:t>
            </w:r>
          </w:p>
        </w:tc>
        <w:tc>
          <w:tcPr>
            <w:tcW w:w="362" w:type="pct"/>
            <w:tcMar>
              <w:top w:w="0" w:type="dxa"/>
              <w:left w:w="0" w:type="dxa"/>
              <w:bottom w:w="0" w:type="dxa"/>
              <w:right w:w="0" w:type="dxa"/>
            </w:tcMar>
            <w:vAlign w:val="bottom"/>
            <w:hideMark/>
          </w:tcPr>
          <w:p w:rsidR="00000000" w:rsidRDefault="001578C4">
            <w:pPr>
              <w:rPr>
                <w:sz w:val="20"/>
                <w:szCs w:val="20"/>
              </w:rPr>
            </w:pPr>
          </w:p>
        </w:tc>
      </w:tr>
      <w:tr w:rsidR="00000000">
        <w:trPr>
          <w:divId w:val="765467727"/>
        </w:trPr>
        <w:tc>
          <w:tcPr>
            <w:tcW w:w="4637" w:type="pct"/>
            <w:tcMar>
              <w:top w:w="0" w:type="dxa"/>
              <w:left w:w="0" w:type="dxa"/>
              <w:bottom w:w="0" w:type="dxa"/>
              <w:right w:w="0" w:type="dxa"/>
            </w:tcMar>
            <w:vAlign w:val="bottom"/>
            <w:hideMark/>
          </w:tcPr>
          <w:p w:rsidR="00000000" w:rsidRDefault="001578C4">
            <w:pPr>
              <w:pStyle w:val="a3"/>
              <w:spacing w:before="0" w:beforeAutospacing="0" w:after="20" w:afterAutospacing="0"/>
              <w:jc w:val="center"/>
              <w:rPr>
                <w:sz w:val="20"/>
                <w:szCs w:val="20"/>
              </w:rPr>
            </w:pPr>
            <w:r>
              <w:rPr>
                <w:b/>
                <w:bCs/>
                <w:sz w:val="18"/>
                <w:szCs w:val="18"/>
              </w:rPr>
              <w:t>​</w:t>
            </w:r>
          </w:p>
        </w:tc>
        <w:tc>
          <w:tcPr>
            <w:tcW w:w="362"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20" w:afterAutospacing="0"/>
              <w:jc w:val="center"/>
              <w:rPr>
                <w:sz w:val="16"/>
                <w:szCs w:val="16"/>
              </w:rPr>
            </w:pPr>
            <w:r>
              <w:rPr>
                <w:b/>
                <w:bCs/>
                <w:sz w:val="16"/>
                <w:szCs w:val="16"/>
              </w:rPr>
              <w:t>Page</w:t>
            </w:r>
          </w:p>
        </w:tc>
      </w:tr>
      <w:tr w:rsidR="00000000">
        <w:trPr>
          <w:divId w:val="765467727"/>
        </w:trPr>
        <w:tc>
          <w:tcPr>
            <w:tcW w:w="4637" w:type="pct"/>
            <w:tcMar>
              <w:top w:w="0" w:type="dxa"/>
              <w:left w:w="0" w:type="dxa"/>
              <w:bottom w:w="0" w:type="dxa"/>
              <w:right w:w="0" w:type="dxa"/>
            </w:tcMar>
            <w:hideMark/>
          </w:tcPr>
          <w:p w:rsidR="00000000" w:rsidRDefault="001578C4">
            <w:pPr>
              <w:pStyle w:val="a3"/>
              <w:spacing w:before="0" w:beforeAutospacing="0" w:after="0" w:afterAutospacing="0"/>
              <w:ind w:hanging="200"/>
              <w:rPr>
                <w:sz w:val="20"/>
                <w:szCs w:val="20"/>
              </w:rPr>
            </w:pPr>
            <w:r>
              <w:rPr>
                <w:sz w:val="20"/>
                <w:szCs w:val="20"/>
              </w:rPr>
              <w:t>AUDITED FINANCIAL STATEMENTS OF LEGACY HOUSING CORPORATION</w:t>
            </w:r>
          </w:p>
        </w:tc>
        <w:tc>
          <w:tcPr>
            <w:tcW w:w="362" w:type="pct"/>
            <w:tcBorders>
              <w:top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765467727"/>
        </w:trPr>
        <w:tc>
          <w:tcPr>
            <w:tcW w:w="4637" w:type="pct"/>
            <w:tcMar>
              <w:top w:w="0" w:type="dxa"/>
              <w:left w:w="0" w:type="dxa"/>
              <w:bottom w:w="0" w:type="dxa"/>
              <w:right w:w="0" w:type="dxa"/>
            </w:tcMar>
            <w:hideMark/>
          </w:tcPr>
          <w:p w:rsidR="00000000" w:rsidRDefault="001578C4">
            <w:pPr>
              <w:pStyle w:val="a3"/>
              <w:spacing w:before="0" w:beforeAutospacing="0" w:after="0" w:afterAutospacing="0"/>
              <w:ind w:hanging="200"/>
              <w:rPr>
                <w:sz w:val="20"/>
                <w:szCs w:val="20"/>
              </w:rPr>
            </w:pPr>
            <w:r>
              <w:rPr>
                <w:sz w:val="20"/>
                <w:szCs w:val="20"/>
              </w:rPr>
              <w:t>​</w:t>
            </w:r>
          </w:p>
        </w:tc>
        <w:tc>
          <w:tcPr>
            <w:tcW w:w="362" w:type="pct"/>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765467727"/>
        </w:trPr>
        <w:tc>
          <w:tcPr>
            <w:tcW w:w="4637" w:type="pct"/>
            <w:tcMar>
              <w:top w:w="0" w:type="dxa"/>
              <w:left w:w="0" w:type="dxa"/>
              <w:bottom w:w="0" w:type="dxa"/>
              <w:right w:w="0" w:type="dxa"/>
            </w:tcMar>
            <w:hideMark/>
          </w:tcPr>
          <w:p w:rsidR="00000000" w:rsidRDefault="001578C4">
            <w:pPr>
              <w:pStyle w:val="a3"/>
              <w:spacing w:before="0" w:beforeAutospacing="0" w:after="0" w:afterAutospacing="0"/>
              <w:ind w:left="144" w:hanging="202"/>
              <w:rPr>
                <w:sz w:val="20"/>
                <w:szCs w:val="20"/>
              </w:rPr>
            </w:pPr>
            <w:hyperlink w:anchor="ReportofIndependentRegisteredPublicAcco" w:history="1">
              <w:r>
                <w:rPr>
                  <w:rStyle w:val="a4"/>
                  <w:sz w:val="20"/>
                  <w:szCs w:val="20"/>
                </w:rPr>
                <w:t>Reports of Independent Registered Public Accounting Firms</w:t>
              </w:r>
            </w:hyperlink>
          </w:p>
        </w:tc>
        <w:tc>
          <w:tcPr>
            <w:tcW w:w="362" w:type="pct"/>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32</w:t>
            </w:r>
          </w:p>
        </w:tc>
      </w:tr>
      <w:tr w:rsidR="00000000">
        <w:trPr>
          <w:divId w:val="765467727"/>
        </w:trPr>
        <w:tc>
          <w:tcPr>
            <w:tcW w:w="4637" w:type="pct"/>
            <w:tcMar>
              <w:top w:w="0" w:type="dxa"/>
              <w:left w:w="0" w:type="dxa"/>
              <w:bottom w:w="0" w:type="dxa"/>
              <w:right w:w="0" w:type="dxa"/>
            </w:tcMar>
            <w:hideMark/>
          </w:tcPr>
          <w:p w:rsidR="00000000" w:rsidRDefault="001578C4">
            <w:pPr>
              <w:pStyle w:val="a3"/>
              <w:spacing w:before="0" w:beforeAutospacing="0" w:after="0" w:afterAutospacing="0"/>
              <w:ind w:left="144" w:hanging="202"/>
              <w:rPr>
                <w:sz w:val="20"/>
                <w:szCs w:val="20"/>
              </w:rPr>
            </w:pPr>
            <w:hyperlink w:anchor="BALANCESHEETSinthousandsexceptsharedata" w:history="1">
              <w:r>
                <w:rPr>
                  <w:rStyle w:val="a4"/>
                  <w:sz w:val="20"/>
                  <w:szCs w:val="20"/>
                </w:rPr>
                <w:t>Bal</w:t>
              </w:r>
              <w:r>
                <w:rPr>
                  <w:rStyle w:val="a4"/>
                  <w:sz w:val="20"/>
                  <w:szCs w:val="20"/>
                </w:rPr>
                <w:t>ance Sheets as of December 31, 2022 and 2021</w:t>
              </w:r>
            </w:hyperlink>
          </w:p>
        </w:tc>
        <w:tc>
          <w:tcPr>
            <w:tcW w:w="362" w:type="pct"/>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34</w:t>
            </w:r>
          </w:p>
        </w:tc>
      </w:tr>
      <w:tr w:rsidR="00000000">
        <w:trPr>
          <w:divId w:val="765467727"/>
        </w:trPr>
        <w:tc>
          <w:tcPr>
            <w:tcW w:w="4637" w:type="pct"/>
            <w:tcMar>
              <w:top w:w="0" w:type="dxa"/>
              <w:left w:w="0" w:type="dxa"/>
              <w:bottom w:w="0" w:type="dxa"/>
              <w:right w:w="0" w:type="dxa"/>
            </w:tcMar>
            <w:hideMark/>
          </w:tcPr>
          <w:p w:rsidR="00000000" w:rsidRDefault="001578C4">
            <w:pPr>
              <w:pStyle w:val="a3"/>
              <w:spacing w:before="0" w:beforeAutospacing="0" w:after="0" w:afterAutospacing="0"/>
              <w:ind w:left="144" w:hanging="202"/>
              <w:rPr>
                <w:sz w:val="20"/>
                <w:szCs w:val="20"/>
              </w:rPr>
            </w:pPr>
            <w:hyperlink w:anchor="STATEMENTSOFOPERATIONSinthousandsexcept" w:history="1">
              <w:r>
                <w:rPr>
                  <w:rStyle w:val="a4"/>
                  <w:sz w:val="20"/>
                  <w:szCs w:val="20"/>
                </w:rPr>
                <w:t>Statements of Operations for the Years Ended December 31, 2022 and 2021</w:t>
              </w:r>
            </w:hyperlink>
          </w:p>
        </w:tc>
        <w:tc>
          <w:tcPr>
            <w:tcW w:w="362" w:type="pct"/>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35</w:t>
            </w:r>
          </w:p>
        </w:tc>
      </w:tr>
      <w:tr w:rsidR="00000000">
        <w:trPr>
          <w:divId w:val="765467727"/>
        </w:trPr>
        <w:tc>
          <w:tcPr>
            <w:tcW w:w="4637" w:type="pct"/>
            <w:tcMar>
              <w:top w:w="0" w:type="dxa"/>
              <w:left w:w="0" w:type="dxa"/>
              <w:bottom w:w="0" w:type="dxa"/>
              <w:right w:w="0" w:type="dxa"/>
            </w:tcMar>
            <w:hideMark/>
          </w:tcPr>
          <w:p w:rsidR="00000000" w:rsidRDefault="001578C4">
            <w:pPr>
              <w:pStyle w:val="a3"/>
              <w:spacing w:before="0" w:beforeAutospacing="0" w:after="0" w:afterAutospacing="0"/>
              <w:ind w:left="144" w:hanging="202"/>
              <w:rPr>
                <w:sz w:val="20"/>
                <w:szCs w:val="20"/>
              </w:rPr>
            </w:pPr>
            <w:hyperlink w:anchor="STATEMENTSOFCHANGESINSTOCKHOLDERSEQUITY" w:history="1">
              <w:r>
                <w:rPr>
                  <w:rStyle w:val="a4"/>
                  <w:sz w:val="20"/>
                  <w:szCs w:val="20"/>
                </w:rPr>
                <w:t>Stateme</w:t>
              </w:r>
              <w:r>
                <w:rPr>
                  <w:rStyle w:val="a4"/>
                  <w:sz w:val="20"/>
                  <w:szCs w:val="20"/>
                </w:rPr>
                <w:t>nts of Changes in Stockholders’ Equity for the Years Ended December 31, 2022 and 2021</w:t>
              </w:r>
            </w:hyperlink>
          </w:p>
        </w:tc>
        <w:tc>
          <w:tcPr>
            <w:tcW w:w="362" w:type="pct"/>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36</w:t>
            </w:r>
          </w:p>
        </w:tc>
      </w:tr>
      <w:tr w:rsidR="00000000">
        <w:trPr>
          <w:divId w:val="765467727"/>
        </w:trPr>
        <w:tc>
          <w:tcPr>
            <w:tcW w:w="4637" w:type="pct"/>
            <w:tcMar>
              <w:top w:w="0" w:type="dxa"/>
              <w:left w:w="0" w:type="dxa"/>
              <w:bottom w:w="0" w:type="dxa"/>
              <w:right w:w="0" w:type="dxa"/>
            </w:tcMar>
            <w:hideMark/>
          </w:tcPr>
          <w:p w:rsidR="00000000" w:rsidRDefault="001578C4">
            <w:pPr>
              <w:pStyle w:val="a3"/>
              <w:spacing w:before="0" w:beforeAutospacing="0" w:after="0" w:afterAutospacing="0"/>
              <w:ind w:left="144" w:hanging="202"/>
              <w:rPr>
                <w:sz w:val="20"/>
                <w:szCs w:val="20"/>
              </w:rPr>
            </w:pPr>
            <w:hyperlink w:anchor="STATEMENTOFCASHFLOWSinthousands_558126" w:history="1">
              <w:r>
                <w:rPr>
                  <w:rStyle w:val="a4"/>
                  <w:sz w:val="20"/>
                  <w:szCs w:val="20"/>
                </w:rPr>
                <w:t>Statements of Cash Flows for the Years Ended December 31, 2022 and 2021</w:t>
              </w:r>
            </w:hyperlink>
          </w:p>
        </w:tc>
        <w:tc>
          <w:tcPr>
            <w:tcW w:w="362" w:type="pct"/>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37</w:t>
            </w:r>
          </w:p>
        </w:tc>
      </w:tr>
      <w:tr w:rsidR="00000000">
        <w:trPr>
          <w:divId w:val="765467727"/>
        </w:trPr>
        <w:tc>
          <w:tcPr>
            <w:tcW w:w="4637" w:type="pct"/>
            <w:tcMar>
              <w:top w:w="0" w:type="dxa"/>
              <w:left w:w="0" w:type="dxa"/>
              <w:bottom w:w="0" w:type="dxa"/>
              <w:right w:w="0" w:type="dxa"/>
            </w:tcMar>
            <w:hideMark/>
          </w:tcPr>
          <w:p w:rsidR="00000000" w:rsidRDefault="001578C4">
            <w:pPr>
              <w:pStyle w:val="a3"/>
              <w:spacing w:before="0" w:beforeAutospacing="0" w:after="0" w:afterAutospacing="0"/>
              <w:ind w:left="144" w:hanging="202"/>
              <w:rPr>
                <w:sz w:val="20"/>
                <w:szCs w:val="20"/>
              </w:rPr>
            </w:pPr>
            <w:hyperlink w:anchor="Footnotes" w:history="1">
              <w:r>
                <w:rPr>
                  <w:rStyle w:val="a4"/>
                  <w:sz w:val="20"/>
                  <w:szCs w:val="20"/>
                </w:rPr>
                <w:t>Notes to Financial Statements</w:t>
              </w:r>
            </w:hyperlink>
          </w:p>
        </w:tc>
        <w:tc>
          <w:tcPr>
            <w:tcW w:w="362" w:type="pct"/>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38</w:t>
            </w:r>
          </w:p>
        </w:tc>
      </w:tr>
    </w:tbl>
    <w:p w:rsidR="00000000" w:rsidRDefault="001578C4">
      <w:pPr>
        <w:pStyle w:val="a3"/>
        <w:spacing w:before="0" w:beforeAutospacing="0" w:after="0" w:afterAutospacing="0"/>
        <w:divId w:val="765467727"/>
        <w:rPr>
          <w:sz w:val="20"/>
          <w:szCs w:val="20"/>
        </w:rPr>
      </w:pPr>
      <w:r>
        <w:rPr>
          <w:sz w:val="20"/>
          <w:szCs w:val="20"/>
        </w:rPr>
        <w:t>​</w:t>
      </w:r>
    </w:p>
    <w:p w:rsidR="00000000" w:rsidRDefault="001578C4">
      <w:pPr>
        <w:pStyle w:val="a3"/>
        <w:spacing w:before="0" w:beforeAutospacing="0" w:after="240" w:afterAutospacing="0"/>
        <w:divId w:val="765467727"/>
        <w:rPr>
          <w:sz w:val="20"/>
          <w:szCs w:val="20"/>
        </w:rPr>
      </w:pPr>
      <w:r>
        <w:rPr>
          <w:sz w:val="20"/>
          <w:szCs w:val="20"/>
        </w:rPr>
        <w:t>​</w:t>
      </w:r>
    </w:p>
    <w:p w:rsidR="00000000" w:rsidRDefault="001578C4">
      <w:pPr>
        <w:pStyle w:val="a3"/>
        <w:spacing w:before="0" w:beforeAutospacing="0" w:after="0" w:afterAutospacing="0"/>
        <w:divId w:val="765467727"/>
        <w:rPr>
          <w:sz w:val="20"/>
          <w:szCs w:val="20"/>
        </w:rPr>
      </w:pPr>
      <w:r>
        <w:rPr>
          <w:b/>
          <w:bCs/>
          <w:sz w:val="20"/>
          <w:szCs w:val="20"/>
        </w:rPr>
        <w:t>​</w:t>
      </w:r>
    </w:p>
    <w:p w:rsidR="00000000" w:rsidRDefault="001578C4">
      <w:pPr>
        <w:pStyle w:val="a3"/>
        <w:spacing w:before="480" w:beforeAutospacing="0" w:after="0" w:afterAutospacing="0"/>
        <w:jc w:val="center"/>
        <w:divId w:val="419300062"/>
        <w:rPr>
          <w:sz w:val="20"/>
          <w:szCs w:val="20"/>
        </w:rPr>
      </w:pPr>
      <w:r>
        <w:rPr>
          <w:sz w:val="20"/>
          <w:szCs w:val="20"/>
        </w:rPr>
        <w:t>31</w:t>
      </w:r>
    </w:p>
    <w:p w:rsidR="00000000" w:rsidRDefault="001578C4">
      <w:pPr>
        <w:pStyle w:val="a3"/>
        <w:spacing w:before="0" w:beforeAutospacing="0" w:after="600" w:afterAutospacing="0"/>
        <w:divId w:val="1832210971"/>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jc w:val="center"/>
        <w:divId w:val="156308642"/>
        <w:rPr>
          <w:sz w:val="20"/>
          <w:szCs w:val="20"/>
        </w:rPr>
      </w:pPr>
      <w:r>
        <w:rPr>
          <w:b/>
          <w:bCs/>
          <w:sz w:val="20"/>
          <w:szCs w:val="20"/>
        </w:rPr>
        <w:t>Report of Independent Registered Public Accounting Firm (PCAO</w:t>
      </w:r>
      <w:r>
        <w:rPr>
          <w:b/>
          <w:bCs/>
          <w:sz w:val="20"/>
          <w:szCs w:val="20"/>
        </w:rPr>
        <w:t>B ID: 229)</w:t>
      </w:r>
    </w:p>
    <w:p w:rsidR="00000000" w:rsidRDefault="001578C4">
      <w:pPr>
        <w:pStyle w:val="a3"/>
        <w:spacing w:before="0" w:beforeAutospacing="0" w:after="0" w:afterAutospacing="0"/>
        <w:divId w:val="156308642"/>
        <w:rPr>
          <w:sz w:val="20"/>
          <w:szCs w:val="20"/>
        </w:rPr>
      </w:pPr>
      <w:r>
        <w:rPr>
          <w:sz w:val="20"/>
          <w:szCs w:val="20"/>
        </w:rPr>
        <w:t>Audit Committee, Board of Directors and Shareholders</w:t>
      </w:r>
    </w:p>
    <w:p w:rsidR="00000000" w:rsidRDefault="001578C4">
      <w:pPr>
        <w:pStyle w:val="a3"/>
        <w:spacing w:before="0" w:beforeAutospacing="0" w:after="0" w:afterAutospacing="0"/>
        <w:divId w:val="156308642"/>
        <w:rPr>
          <w:sz w:val="20"/>
          <w:szCs w:val="20"/>
        </w:rPr>
      </w:pPr>
      <w:r>
        <w:rPr>
          <w:sz w:val="20"/>
          <w:szCs w:val="20"/>
        </w:rPr>
        <w:t>Legacy Housing Corporation</w:t>
      </w:r>
    </w:p>
    <w:p w:rsidR="00000000" w:rsidRDefault="001578C4">
      <w:pPr>
        <w:pStyle w:val="a3"/>
        <w:spacing w:before="0" w:beforeAutospacing="0" w:after="0" w:afterAutospacing="0"/>
        <w:divId w:val="156308642"/>
        <w:rPr>
          <w:sz w:val="20"/>
          <w:szCs w:val="20"/>
        </w:rPr>
      </w:pPr>
      <w:r>
        <w:rPr>
          <w:sz w:val="20"/>
          <w:szCs w:val="20"/>
        </w:rPr>
        <w:t>Bedford, Texas</w:t>
      </w:r>
    </w:p>
    <w:p w:rsidR="00000000" w:rsidRDefault="001578C4">
      <w:pPr>
        <w:pStyle w:val="a3"/>
        <w:spacing w:before="0" w:beforeAutospacing="0" w:after="240" w:afterAutospacing="0"/>
        <w:divId w:val="156308642"/>
        <w:rPr>
          <w:b/>
          <w:bCs/>
          <w:sz w:val="20"/>
          <w:szCs w:val="20"/>
        </w:rPr>
      </w:pPr>
      <w:r>
        <w:rPr>
          <w:b/>
          <w:bCs/>
          <w:i/>
          <w:iCs/>
          <w:sz w:val="20"/>
          <w:szCs w:val="20"/>
        </w:rPr>
        <w:t>​</w:t>
      </w:r>
    </w:p>
    <w:p w:rsidR="00000000" w:rsidRDefault="001578C4">
      <w:pPr>
        <w:pStyle w:val="a3"/>
        <w:spacing w:before="0" w:beforeAutospacing="0" w:after="240" w:afterAutospacing="0"/>
        <w:divId w:val="156308642"/>
        <w:rPr>
          <w:b/>
          <w:bCs/>
          <w:sz w:val="20"/>
          <w:szCs w:val="20"/>
        </w:rPr>
      </w:pPr>
      <w:r>
        <w:rPr>
          <w:b/>
          <w:bCs/>
          <w:i/>
          <w:iCs/>
          <w:sz w:val="20"/>
          <w:szCs w:val="20"/>
        </w:rPr>
        <w:t>Opinion on the financial statements</w:t>
      </w:r>
    </w:p>
    <w:p w:rsidR="00000000" w:rsidRDefault="001578C4">
      <w:pPr>
        <w:pStyle w:val="a3"/>
        <w:spacing w:before="0" w:beforeAutospacing="0" w:after="240" w:afterAutospacing="0"/>
        <w:divId w:val="156308642"/>
        <w:rPr>
          <w:sz w:val="20"/>
          <w:szCs w:val="20"/>
        </w:rPr>
      </w:pPr>
      <w:r>
        <w:rPr>
          <w:sz w:val="20"/>
          <w:szCs w:val="20"/>
        </w:rPr>
        <w:t>We have audited the accompanying balance sheet of Legacy Housing Corporation (the Company) as of December 31, 2022, and the related statements of income, changes in stockholders’ equity and cash flows for the year then ended, and the related notes (collect</w:t>
      </w:r>
      <w:r>
        <w:rPr>
          <w:sz w:val="20"/>
          <w:szCs w:val="20"/>
        </w:rPr>
        <w:t xml:space="preserve">ively referred to as the “financial statements”). In our opinion, the financial statements referred to above present fairly, in all material respects, the financial position of the Company as of December 31, 2022, and the results of its operations and its </w:t>
      </w:r>
      <w:r>
        <w:rPr>
          <w:sz w:val="20"/>
          <w:szCs w:val="20"/>
        </w:rPr>
        <w:t>cash flows for year then ended, in conformity with accounting principles generally accepted in the United States of America</w:t>
      </w:r>
      <w:r>
        <w:rPr>
          <w:sz w:val="20"/>
          <w:szCs w:val="20"/>
        </w:rPr>
        <w:t>.</w:t>
      </w:r>
    </w:p>
    <w:p w:rsidR="00000000" w:rsidRDefault="001578C4">
      <w:pPr>
        <w:pStyle w:val="a3"/>
        <w:spacing w:before="0" w:beforeAutospacing="0" w:after="240" w:afterAutospacing="0"/>
        <w:divId w:val="156308642"/>
        <w:rPr>
          <w:b/>
          <w:bCs/>
          <w:sz w:val="20"/>
          <w:szCs w:val="20"/>
        </w:rPr>
      </w:pPr>
      <w:r>
        <w:rPr>
          <w:b/>
          <w:bCs/>
          <w:i/>
          <w:iCs/>
          <w:sz w:val="20"/>
          <w:szCs w:val="20"/>
        </w:rPr>
        <w:t>Basis for opinion</w:t>
      </w:r>
    </w:p>
    <w:p w:rsidR="00000000" w:rsidRDefault="001578C4">
      <w:pPr>
        <w:pStyle w:val="a3"/>
        <w:spacing w:before="0" w:beforeAutospacing="0" w:after="240" w:afterAutospacing="0"/>
        <w:divId w:val="156308642"/>
        <w:rPr>
          <w:sz w:val="20"/>
          <w:szCs w:val="20"/>
        </w:rPr>
      </w:pPr>
      <w:r>
        <w:rPr>
          <w:sz w:val="20"/>
          <w:szCs w:val="20"/>
        </w:rPr>
        <w:t>These financial statements are the responsibility of the Company’s management. Our responsibility is to express a</w:t>
      </w:r>
      <w:r>
        <w:rPr>
          <w:sz w:val="20"/>
          <w:szCs w:val="20"/>
        </w:rPr>
        <w:t>n opinion on the Company’s financial statements based on our audit.</w:t>
      </w:r>
      <w:r>
        <w:rPr>
          <w:sz w:val="20"/>
          <w:szCs w:val="20"/>
        </w:rPr>
        <w:t xml:space="preserve"> </w:t>
      </w:r>
    </w:p>
    <w:p w:rsidR="00000000" w:rsidRDefault="001578C4">
      <w:pPr>
        <w:pStyle w:val="a3"/>
        <w:spacing w:before="0" w:beforeAutospacing="0" w:after="240" w:afterAutospacing="0"/>
        <w:divId w:val="156308642"/>
        <w:rPr>
          <w:sz w:val="20"/>
          <w:szCs w:val="20"/>
        </w:rPr>
      </w:pPr>
      <w:r>
        <w:rPr>
          <w:sz w:val="20"/>
          <w:szCs w:val="20"/>
        </w:rPr>
        <w:t>We are a public accounting firm registered with the Public Company Accounting Oversight Board (Unites States) (PCAOB) and are required to be independent with respect to the Company in acc</w:t>
      </w:r>
      <w:r>
        <w:rPr>
          <w:sz w:val="20"/>
          <w:szCs w:val="20"/>
        </w:rPr>
        <w:t xml:space="preserve">ordance with the U.S. federal securities laws and the applicable rules and regulations of the Securities and Exchange Commission and the PCAOB. </w:t>
      </w:r>
    </w:p>
    <w:p w:rsidR="00000000" w:rsidRDefault="001578C4">
      <w:pPr>
        <w:pStyle w:val="a3"/>
        <w:spacing w:before="0" w:beforeAutospacing="0" w:after="240" w:afterAutospacing="0"/>
        <w:divId w:val="156308642"/>
        <w:rPr>
          <w:sz w:val="20"/>
          <w:szCs w:val="20"/>
        </w:rPr>
      </w:pPr>
      <w:r>
        <w:rPr>
          <w:sz w:val="20"/>
          <w:szCs w:val="20"/>
        </w:rPr>
        <w:t>We conducted our audit in accordance with the standards of the PCAOB</w:t>
      </w:r>
      <w:r>
        <w:rPr>
          <w:sz w:val="20"/>
          <w:szCs w:val="20"/>
        </w:rPr>
        <w:t>.</w:t>
      </w:r>
      <w:r>
        <w:rPr>
          <w:color w:val="FF0000"/>
          <w:sz w:val="15"/>
          <w:szCs w:val="15"/>
          <w:vertAlign w:val="superscript"/>
        </w:rPr>
        <w:t xml:space="preserve"> </w:t>
      </w:r>
      <w:r>
        <w:rPr>
          <w:sz w:val="20"/>
          <w:szCs w:val="20"/>
        </w:rPr>
        <w:t xml:space="preserve">Those standards require that we plan and </w:t>
      </w:r>
      <w:r>
        <w:rPr>
          <w:sz w:val="20"/>
          <w:szCs w:val="20"/>
        </w:rPr>
        <w:t xml:space="preserve">perform the audit to obtain reasonable assurance about whether the financial statements are free of material misstatement, whether due to error or fraud. The Company is not required to have, nor were we engaged to perform, an audit of its internal control </w:t>
      </w:r>
      <w:r>
        <w:rPr>
          <w:sz w:val="20"/>
          <w:szCs w:val="20"/>
        </w:rPr>
        <w:t>over financial reporting. As part of our audit we are required to obtain an understanding of internal control over financial reporting but not for the purpose of expressing an opinion on the effectiveness of the Company’s internal control over financial re</w:t>
      </w:r>
      <w:r>
        <w:rPr>
          <w:sz w:val="20"/>
          <w:szCs w:val="20"/>
        </w:rPr>
        <w:t>porting. Accordingly, we express no such opinion</w:t>
      </w:r>
      <w:r>
        <w:rPr>
          <w:sz w:val="20"/>
          <w:szCs w:val="20"/>
        </w:rPr>
        <w:t>.</w:t>
      </w:r>
    </w:p>
    <w:p w:rsidR="00000000" w:rsidRDefault="001578C4">
      <w:pPr>
        <w:pStyle w:val="a3"/>
        <w:spacing w:before="0" w:beforeAutospacing="0" w:after="240" w:afterAutospacing="0"/>
        <w:divId w:val="156308642"/>
        <w:rPr>
          <w:sz w:val="20"/>
          <w:szCs w:val="20"/>
        </w:rPr>
      </w:pPr>
      <w:r>
        <w:rPr>
          <w:sz w:val="20"/>
          <w:szCs w:val="20"/>
        </w:rPr>
        <w:t xml:space="preserve">Our audit included performing procedures to assess the risks of material misstatement of the financial statements, whether due to error or fraud, and performing procedures that respond to those risks. Such </w:t>
      </w:r>
      <w:r>
        <w:rPr>
          <w:sz w:val="20"/>
          <w:szCs w:val="20"/>
        </w:rPr>
        <w:t>procedures include examining, on a test basis, evidence regarding the amounts and disclosures in the financial statements. Our audit also included evaluating the accounting principles used and significant estimates made by management, as well as evaluating</w:t>
      </w:r>
      <w:r>
        <w:rPr>
          <w:sz w:val="20"/>
          <w:szCs w:val="20"/>
        </w:rPr>
        <w:t xml:space="preserve"> the overall presentation of the financial statements. We believe that our audit provide a reasonable basis for our opinio</w:t>
      </w:r>
      <w:r>
        <w:rPr>
          <w:sz w:val="20"/>
          <w:szCs w:val="20"/>
        </w:rPr>
        <w:t>n</w:t>
      </w:r>
      <w:r>
        <w:rPr>
          <w:sz w:val="20"/>
          <w:szCs w:val="20"/>
        </w:rPr>
        <w:t>.</w:t>
      </w:r>
    </w:p>
    <w:p w:rsidR="00000000" w:rsidRDefault="001578C4">
      <w:pPr>
        <w:pStyle w:val="a3"/>
        <w:spacing w:before="0" w:beforeAutospacing="0" w:after="240" w:afterAutospacing="0"/>
        <w:divId w:val="156308642"/>
        <w:rPr>
          <w:sz w:val="20"/>
          <w:szCs w:val="20"/>
        </w:rPr>
      </w:pPr>
      <w:r>
        <w:rPr>
          <w:b/>
          <w:bCs/>
          <w:sz w:val="20"/>
          <w:szCs w:val="20"/>
        </w:rPr>
        <w:t>/s/ Daszkal Bolton,</w:t>
      </w:r>
      <w:r>
        <w:rPr>
          <w:sz w:val="20"/>
          <w:szCs w:val="20"/>
        </w:rPr>
        <w:t> </w:t>
      </w:r>
      <w:r>
        <w:rPr>
          <w:sz w:val="18"/>
          <w:szCs w:val="18"/>
        </w:rPr>
        <w:t>LLP</w:t>
      </w:r>
    </w:p>
    <w:p w:rsidR="00000000" w:rsidRDefault="001578C4">
      <w:pPr>
        <w:pStyle w:val="a3"/>
        <w:spacing w:before="0" w:beforeAutospacing="0" w:after="240" w:afterAutospacing="0"/>
        <w:divId w:val="156308642"/>
        <w:rPr>
          <w:sz w:val="20"/>
          <w:szCs w:val="20"/>
        </w:rPr>
      </w:pPr>
      <w:r>
        <w:rPr>
          <w:sz w:val="20"/>
          <w:szCs w:val="20"/>
        </w:rPr>
        <w:t>We have served as the Company’s auditor since 2022.</w:t>
      </w:r>
    </w:p>
    <w:p w:rsidR="00000000" w:rsidRDefault="001578C4">
      <w:pPr>
        <w:pStyle w:val="a3"/>
        <w:spacing w:before="0" w:beforeAutospacing="0" w:after="0" w:afterAutospacing="0"/>
        <w:divId w:val="156308642"/>
        <w:rPr>
          <w:sz w:val="20"/>
          <w:szCs w:val="20"/>
        </w:rPr>
      </w:pPr>
      <w:r>
        <w:rPr>
          <w:sz w:val="20"/>
          <w:szCs w:val="20"/>
        </w:rPr>
        <w:t>Sunrise, Florida</w:t>
      </w:r>
    </w:p>
    <w:p w:rsidR="00000000" w:rsidRDefault="001578C4">
      <w:pPr>
        <w:pStyle w:val="a3"/>
        <w:spacing w:before="0" w:beforeAutospacing="0" w:after="240" w:afterAutospacing="0"/>
        <w:divId w:val="156308642"/>
        <w:rPr>
          <w:sz w:val="20"/>
          <w:szCs w:val="20"/>
        </w:rPr>
      </w:pPr>
      <w:r>
        <w:rPr>
          <w:sz w:val="20"/>
          <w:szCs w:val="20"/>
        </w:rPr>
        <w:t>March 15, 2023</w:t>
      </w:r>
    </w:p>
    <w:p w:rsidR="00000000" w:rsidRDefault="001578C4">
      <w:pPr>
        <w:pStyle w:val="a3"/>
        <w:spacing w:before="0" w:beforeAutospacing="0" w:after="240" w:afterAutospacing="0"/>
        <w:jc w:val="center"/>
        <w:divId w:val="156308642"/>
        <w:rPr>
          <w:sz w:val="20"/>
          <w:szCs w:val="20"/>
        </w:rPr>
      </w:pPr>
      <w:r>
        <w:rPr>
          <w:b/>
          <w:bCs/>
          <w:sz w:val="20"/>
          <w:szCs w:val="20"/>
        </w:rPr>
        <w:t>​</w:t>
      </w:r>
    </w:p>
    <w:p w:rsidR="00000000" w:rsidRDefault="001578C4">
      <w:pPr>
        <w:pStyle w:val="a3"/>
        <w:spacing w:before="0" w:beforeAutospacing="0" w:after="0" w:afterAutospacing="0"/>
        <w:divId w:val="156308642"/>
        <w:rPr>
          <w:sz w:val="20"/>
          <w:szCs w:val="20"/>
        </w:rPr>
      </w:pPr>
      <w:r>
        <w:rPr>
          <w:b/>
          <w:bCs/>
          <w:sz w:val="20"/>
          <w:szCs w:val="20"/>
        </w:rPr>
        <w:t>​</w:t>
      </w:r>
    </w:p>
    <w:p w:rsidR="00000000" w:rsidRDefault="001578C4">
      <w:pPr>
        <w:pStyle w:val="a3"/>
        <w:spacing w:before="480" w:beforeAutospacing="0" w:after="0" w:afterAutospacing="0"/>
        <w:jc w:val="center"/>
        <w:divId w:val="561478482"/>
        <w:rPr>
          <w:sz w:val="20"/>
          <w:szCs w:val="20"/>
        </w:rPr>
      </w:pPr>
      <w:r>
        <w:rPr>
          <w:sz w:val="20"/>
          <w:szCs w:val="20"/>
        </w:rPr>
        <w:t>32</w:t>
      </w:r>
    </w:p>
    <w:p w:rsidR="00000000" w:rsidRDefault="001578C4">
      <w:pPr>
        <w:pStyle w:val="a3"/>
        <w:spacing w:before="0" w:beforeAutospacing="0" w:after="600" w:afterAutospacing="0"/>
        <w:divId w:val="1249853274"/>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jc w:val="center"/>
        <w:divId w:val="163084149"/>
        <w:rPr>
          <w:sz w:val="20"/>
          <w:szCs w:val="20"/>
        </w:rPr>
      </w:pPr>
      <w:r>
        <w:rPr>
          <w:b/>
          <w:bCs/>
          <w:sz w:val="20"/>
          <w:szCs w:val="20"/>
        </w:rPr>
        <w:t>Report of Independent Registered Public Accounting Firm (PCAOB ID: 410)</w:t>
      </w:r>
    </w:p>
    <w:p w:rsidR="00000000" w:rsidRDefault="001578C4">
      <w:pPr>
        <w:pStyle w:val="a3"/>
        <w:spacing w:before="0" w:beforeAutospacing="0" w:after="0" w:afterAutospacing="0"/>
        <w:divId w:val="163084149"/>
        <w:rPr>
          <w:sz w:val="20"/>
          <w:szCs w:val="20"/>
        </w:rPr>
      </w:pPr>
      <w:r>
        <w:rPr>
          <w:sz w:val="20"/>
          <w:szCs w:val="20"/>
        </w:rPr>
        <w:t>Audit Committee, Board of Directors and Shareholders</w:t>
      </w:r>
    </w:p>
    <w:p w:rsidR="00000000" w:rsidRDefault="001578C4">
      <w:pPr>
        <w:pStyle w:val="a3"/>
        <w:spacing w:before="0" w:beforeAutospacing="0" w:after="0" w:afterAutospacing="0"/>
        <w:divId w:val="163084149"/>
        <w:rPr>
          <w:sz w:val="20"/>
          <w:szCs w:val="20"/>
        </w:rPr>
      </w:pPr>
      <w:r>
        <w:rPr>
          <w:sz w:val="20"/>
          <w:szCs w:val="20"/>
        </w:rPr>
        <w:t>Legacy Housing Corporation</w:t>
      </w:r>
    </w:p>
    <w:p w:rsidR="00000000" w:rsidRDefault="001578C4">
      <w:pPr>
        <w:pStyle w:val="a3"/>
        <w:spacing w:before="0" w:beforeAutospacing="0" w:after="0" w:afterAutospacing="0"/>
        <w:divId w:val="163084149"/>
        <w:rPr>
          <w:sz w:val="20"/>
          <w:szCs w:val="20"/>
        </w:rPr>
      </w:pPr>
      <w:r>
        <w:rPr>
          <w:sz w:val="20"/>
          <w:szCs w:val="20"/>
        </w:rPr>
        <w:t>Bedford, Texas</w:t>
      </w:r>
    </w:p>
    <w:p w:rsidR="00000000" w:rsidRDefault="001578C4">
      <w:pPr>
        <w:pStyle w:val="a3"/>
        <w:spacing w:before="0" w:beforeAutospacing="0" w:after="240" w:afterAutospacing="0"/>
        <w:divId w:val="163084149"/>
        <w:rPr>
          <w:b/>
          <w:bCs/>
          <w:sz w:val="20"/>
          <w:szCs w:val="20"/>
        </w:rPr>
      </w:pPr>
      <w:r>
        <w:rPr>
          <w:b/>
          <w:bCs/>
          <w:i/>
          <w:iCs/>
          <w:sz w:val="20"/>
          <w:szCs w:val="20"/>
        </w:rPr>
        <w:t>​</w:t>
      </w:r>
    </w:p>
    <w:p w:rsidR="00000000" w:rsidRDefault="001578C4">
      <w:pPr>
        <w:pStyle w:val="a3"/>
        <w:spacing w:before="0" w:beforeAutospacing="0" w:after="240" w:afterAutospacing="0"/>
        <w:divId w:val="163084149"/>
        <w:rPr>
          <w:b/>
          <w:bCs/>
          <w:sz w:val="20"/>
          <w:szCs w:val="20"/>
        </w:rPr>
      </w:pPr>
      <w:r>
        <w:rPr>
          <w:b/>
          <w:bCs/>
          <w:i/>
          <w:iCs/>
          <w:sz w:val="20"/>
          <w:szCs w:val="20"/>
        </w:rPr>
        <w:t>Opinion on the financial statements</w:t>
      </w:r>
    </w:p>
    <w:p w:rsidR="00000000" w:rsidRDefault="001578C4">
      <w:pPr>
        <w:pStyle w:val="a3"/>
        <w:spacing w:before="0" w:beforeAutospacing="0" w:after="240" w:afterAutospacing="0"/>
        <w:divId w:val="163084149"/>
        <w:rPr>
          <w:sz w:val="20"/>
          <w:szCs w:val="20"/>
        </w:rPr>
      </w:pPr>
      <w:r>
        <w:rPr>
          <w:sz w:val="20"/>
          <w:szCs w:val="20"/>
        </w:rPr>
        <w:t>We have</w:t>
      </w:r>
      <w:r>
        <w:rPr>
          <w:sz w:val="20"/>
          <w:szCs w:val="20"/>
        </w:rPr>
        <w:t xml:space="preserve"> audited the accompanying balance sheet of Legacy Housing Corporation (the Company) as of December 31, 2021, and the related statements of operations, changes in stockholders’ equity and cash flows for the year then ended, and the related notes (collective</w:t>
      </w:r>
      <w:r>
        <w:rPr>
          <w:sz w:val="20"/>
          <w:szCs w:val="20"/>
        </w:rPr>
        <w:t>ly referred to as the “financial statements”). In our opinion, the financial statements referred to above present fairly, in all material respects, the financial position of the Company as of December 31, 2021, and the results of its operations and its cas</w:t>
      </w:r>
      <w:r>
        <w:rPr>
          <w:sz w:val="20"/>
          <w:szCs w:val="20"/>
        </w:rPr>
        <w:t>h flows for year then ended, in conformity with accounting principles generally accepted in the United States of America</w:t>
      </w:r>
      <w:r>
        <w:rPr>
          <w:sz w:val="20"/>
          <w:szCs w:val="20"/>
        </w:rPr>
        <w:t>.</w:t>
      </w:r>
    </w:p>
    <w:p w:rsidR="00000000" w:rsidRDefault="001578C4">
      <w:pPr>
        <w:pStyle w:val="a3"/>
        <w:spacing w:before="0" w:beforeAutospacing="0" w:after="240" w:afterAutospacing="0"/>
        <w:divId w:val="163084149"/>
        <w:rPr>
          <w:b/>
          <w:bCs/>
          <w:sz w:val="20"/>
          <w:szCs w:val="20"/>
        </w:rPr>
      </w:pPr>
      <w:r>
        <w:rPr>
          <w:b/>
          <w:bCs/>
          <w:i/>
          <w:iCs/>
          <w:sz w:val="20"/>
          <w:szCs w:val="20"/>
        </w:rPr>
        <w:t>Basis for opinion</w:t>
      </w:r>
    </w:p>
    <w:p w:rsidR="00000000" w:rsidRDefault="001578C4">
      <w:pPr>
        <w:pStyle w:val="a3"/>
        <w:spacing w:before="0" w:beforeAutospacing="0" w:after="240" w:afterAutospacing="0"/>
        <w:divId w:val="163084149"/>
        <w:rPr>
          <w:sz w:val="20"/>
          <w:szCs w:val="20"/>
        </w:rPr>
      </w:pPr>
      <w:r>
        <w:rPr>
          <w:sz w:val="20"/>
          <w:szCs w:val="20"/>
        </w:rPr>
        <w:t>These financial statements are the responsibility of the Company’s management. Our responsibility is to express an opinion on the Company’s financial statements based on our audit.</w:t>
      </w:r>
      <w:r>
        <w:rPr>
          <w:sz w:val="20"/>
          <w:szCs w:val="20"/>
        </w:rPr>
        <w:t xml:space="preserve"> </w:t>
      </w:r>
    </w:p>
    <w:p w:rsidR="00000000" w:rsidRDefault="001578C4">
      <w:pPr>
        <w:pStyle w:val="a3"/>
        <w:spacing w:before="0" w:beforeAutospacing="0" w:after="240" w:afterAutospacing="0"/>
        <w:divId w:val="163084149"/>
        <w:rPr>
          <w:sz w:val="20"/>
          <w:szCs w:val="20"/>
        </w:rPr>
      </w:pPr>
      <w:r>
        <w:rPr>
          <w:sz w:val="20"/>
          <w:szCs w:val="20"/>
        </w:rPr>
        <w:t>We are a public accounting firm registered with the Public Company Account</w:t>
      </w:r>
      <w:r>
        <w:rPr>
          <w:sz w:val="20"/>
          <w:szCs w:val="20"/>
        </w:rPr>
        <w:t>ing Oversight Board (Unites States) (PCAOB) and are required to be independent with respect to the Company in accordance with the U.S. federal securities laws and the applicable rules and regulations of the Securities and Exchange Commission and the PCAOB.</w:t>
      </w:r>
      <w:r>
        <w:rPr>
          <w:sz w:val="20"/>
          <w:szCs w:val="20"/>
        </w:rPr>
        <w:t xml:space="preserve"> </w:t>
      </w:r>
    </w:p>
    <w:p w:rsidR="00000000" w:rsidRDefault="001578C4">
      <w:pPr>
        <w:pStyle w:val="a3"/>
        <w:spacing w:before="0" w:beforeAutospacing="0" w:after="240" w:afterAutospacing="0"/>
        <w:divId w:val="163084149"/>
        <w:rPr>
          <w:sz w:val="20"/>
          <w:szCs w:val="20"/>
        </w:rPr>
      </w:pPr>
      <w:r>
        <w:rPr>
          <w:sz w:val="20"/>
          <w:szCs w:val="20"/>
        </w:rPr>
        <w:t>We conducted our audit in accordance with the standards of the PCAOB</w:t>
      </w:r>
      <w:r>
        <w:rPr>
          <w:sz w:val="20"/>
          <w:szCs w:val="20"/>
        </w:rPr>
        <w:t>.</w:t>
      </w:r>
      <w:r>
        <w:rPr>
          <w:color w:val="FF0000"/>
          <w:sz w:val="15"/>
          <w:szCs w:val="15"/>
          <w:vertAlign w:val="superscript"/>
        </w:rPr>
        <w:t xml:space="preserve"> </w:t>
      </w:r>
      <w:r>
        <w:rPr>
          <w:sz w:val="20"/>
          <w:szCs w:val="20"/>
        </w:rPr>
        <w:t>Those standards require that we plan and perform the audit to obtain reasonable assurance about whether the financial statements are free of material misstatement, whether due to error</w:t>
      </w:r>
      <w:r>
        <w:rPr>
          <w:sz w:val="20"/>
          <w:szCs w:val="20"/>
        </w:rPr>
        <w:t xml:space="preserve"> or fraud. The Company is not required to have, nor were we engaged to perform, an audit of its internal control over financial reporting. As part of our audit we are required to obtain an understanding of internal control over financial reporting but not </w:t>
      </w:r>
      <w:r>
        <w:rPr>
          <w:sz w:val="20"/>
          <w:szCs w:val="20"/>
        </w:rPr>
        <w:t>for the purpose of expressing an opinion on the effectiveness of the Company’s internal control over financial reporting. Accordingly, we express no such opinion</w:t>
      </w:r>
      <w:r>
        <w:rPr>
          <w:sz w:val="20"/>
          <w:szCs w:val="20"/>
        </w:rPr>
        <w:t>.</w:t>
      </w:r>
    </w:p>
    <w:p w:rsidR="00000000" w:rsidRDefault="001578C4">
      <w:pPr>
        <w:pStyle w:val="a3"/>
        <w:spacing w:before="0" w:beforeAutospacing="0" w:after="240" w:afterAutospacing="0"/>
        <w:divId w:val="163084149"/>
        <w:rPr>
          <w:sz w:val="20"/>
          <w:szCs w:val="20"/>
        </w:rPr>
      </w:pPr>
      <w:r>
        <w:rPr>
          <w:sz w:val="20"/>
          <w:szCs w:val="20"/>
        </w:rPr>
        <w:t xml:space="preserve">Our audit included performing procedures to assess the risks of material misstatement of the </w:t>
      </w:r>
      <w:r>
        <w:rPr>
          <w:sz w:val="20"/>
          <w:szCs w:val="20"/>
        </w:rPr>
        <w:t>financial statements, whether due to error or fraud, and performing procedures that respond to those risks. Such procedures include examining, on a test basis, evidence regarding the amounts and disclosures in the financial statements. Our audit also inclu</w:t>
      </w:r>
      <w:r>
        <w:rPr>
          <w:sz w:val="20"/>
          <w:szCs w:val="20"/>
        </w:rPr>
        <w:t>ded evaluating the accounting principles used and significant estimates made by management, as well as evaluating the overall presentation of the financial statements. We believe that our audit provide a reasonable basis for our opinio</w:t>
      </w:r>
      <w:r>
        <w:rPr>
          <w:sz w:val="20"/>
          <w:szCs w:val="20"/>
        </w:rPr>
        <w:t>n</w:t>
      </w:r>
      <w:r>
        <w:rPr>
          <w:sz w:val="20"/>
          <w:szCs w:val="20"/>
        </w:rPr>
        <w:t>.</w:t>
      </w:r>
    </w:p>
    <w:p w:rsidR="00000000" w:rsidRDefault="001578C4">
      <w:pPr>
        <w:pStyle w:val="a3"/>
        <w:spacing w:before="0" w:beforeAutospacing="0" w:after="240" w:afterAutospacing="0"/>
        <w:divId w:val="163084149"/>
        <w:rPr>
          <w:sz w:val="20"/>
          <w:szCs w:val="20"/>
        </w:rPr>
      </w:pPr>
      <w:r>
        <w:rPr>
          <w:b/>
          <w:bCs/>
          <w:sz w:val="20"/>
          <w:szCs w:val="20"/>
        </w:rPr>
        <w:t>/s/ Weaver,</w:t>
      </w:r>
      <w:r>
        <w:rPr>
          <w:sz w:val="20"/>
          <w:szCs w:val="20"/>
        </w:rPr>
        <w:t> </w:t>
      </w:r>
      <w:r>
        <w:rPr>
          <w:sz w:val="18"/>
          <w:szCs w:val="18"/>
        </w:rPr>
        <w:t>LLP</w:t>
      </w:r>
    </w:p>
    <w:p w:rsidR="00000000" w:rsidRDefault="001578C4">
      <w:pPr>
        <w:pStyle w:val="a3"/>
        <w:spacing w:before="0" w:beforeAutospacing="0" w:after="240" w:afterAutospacing="0"/>
        <w:divId w:val="163084149"/>
        <w:rPr>
          <w:sz w:val="20"/>
          <w:szCs w:val="20"/>
        </w:rPr>
      </w:pPr>
      <w:r>
        <w:rPr>
          <w:sz w:val="20"/>
          <w:szCs w:val="20"/>
        </w:rPr>
        <w:t>We</w:t>
      </w:r>
      <w:r>
        <w:rPr>
          <w:sz w:val="20"/>
          <w:szCs w:val="20"/>
        </w:rPr>
        <w:t xml:space="preserve"> served as the Company’s auditor from 2021 to 2022.</w:t>
      </w:r>
    </w:p>
    <w:p w:rsidR="00000000" w:rsidRDefault="001578C4">
      <w:pPr>
        <w:pStyle w:val="a3"/>
        <w:spacing w:before="0" w:beforeAutospacing="0" w:after="0" w:afterAutospacing="0"/>
        <w:divId w:val="163084149"/>
        <w:rPr>
          <w:sz w:val="20"/>
          <w:szCs w:val="20"/>
        </w:rPr>
      </w:pPr>
      <w:r>
        <w:rPr>
          <w:sz w:val="20"/>
          <w:szCs w:val="20"/>
        </w:rPr>
        <w:t>Dallas, Texas</w:t>
      </w:r>
    </w:p>
    <w:p w:rsidR="00000000" w:rsidRDefault="001578C4">
      <w:pPr>
        <w:pStyle w:val="a3"/>
        <w:spacing w:before="0" w:beforeAutospacing="0" w:after="240" w:afterAutospacing="0"/>
        <w:divId w:val="163084149"/>
        <w:rPr>
          <w:sz w:val="20"/>
          <w:szCs w:val="20"/>
        </w:rPr>
      </w:pPr>
      <w:r>
        <w:rPr>
          <w:sz w:val="20"/>
          <w:szCs w:val="20"/>
        </w:rPr>
        <w:t>August 3, 2022</w:t>
      </w:r>
    </w:p>
    <w:p w:rsidR="00000000" w:rsidRDefault="001578C4">
      <w:pPr>
        <w:pStyle w:val="a3"/>
        <w:spacing w:before="0" w:beforeAutospacing="0" w:after="0" w:afterAutospacing="0"/>
        <w:divId w:val="163084149"/>
        <w:rPr>
          <w:sz w:val="20"/>
          <w:szCs w:val="20"/>
        </w:rPr>
      </w:pPr>
      <w:r>
        <w:rPr>
          <w:sz w:val="20"/>
          <w:szCs w:val="20"/>
        </w:rPr>
        <w:t>​</w:t>
      </w:r>
    </w:p>
    <w:p w:rsidR="00000000" w:rsidRDefault="001578C4">
      <w:pPr>
        <w:pStyle w:val="a3"/>
        <w:spacing w:before="480" w:beforeAutospacing="0" w:after="0" w:afterAutospacing="0"/>
        <w:jc w:val="center"/>
        <w:divId w:val="1935437114"/>
        <w:rPr>
          <w:sz w:val="20"/>
          <w:szCs w:val="20"/>
        </w:rPr>
      </w:pPr>
      <w:r>
        <w:rPr>
          <w:sz w:val="20"/>
          <w:szCs w:val="20"/>
        </w:rPr>
        <w:t>33</w:t>
      </w:r>
    </w:p>
    <w:p w:rsidR="00000000" w:rsidRDefault="001578C4">
      <w:pPr>
        <w:pStyle w:val="a3"/>
        <w:spacing w:before="0" w:beforeAutospacing="0" w:after="600" w:afterAutospacing="0"/>
        <w:divId w:val="830096792"/>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divId w:val="824249764"/>
        <w:rPr>
          <w:sz w:val="20"/>
          <w:szCs w:val="20"/>
        </w:rPr>
      </w:pPr>
      <w:r>
        <w:rPr>
          <w:b/>
          <w:bCs/>
          <w:sz w:val="20"/>
          <w:szCs w:val="20"/>
        </w:rPr>
        <w:t>​</w:t>
      </w:r>
    </w:p>
    <w:p w:rsidR="00000000" w:rsidRDefault="001578C4">
      <w:pPr>
        <w:pStyle w:val="a3"/>
        <w:spacing w:before="0" w:beforeAutospacing="0" w:after="240" w:afterAutospacing="0"/>
        <w:jc w:val="center"/>
        <w:divId w:val="824249764"/>
        <w:rPr>
          <w:b/>
          <w:bCs/>
          <w:sz w:val="20"/>
          <w:szCs w:val="20"/>
        </w:rPr>
      </w:pPr>
      <w:r>
        <w:rPr>
          <w:b/>
          <w:bCs/>
          <w:sz w:val="20"/>
          <w:szCs w:val="20"/>
        </w:rPr>
        <w:t>LEGACY HOUSING CORPORATION</w:t>
      </w:r>
    </w:p>
    <w:p w:rsidR="00000000" w:rsidRDefault="001578C4">
      <w:pPr>
        <w:pStyle w:val="a3"/>
        <w:spacing w:before="0" w:beforeAutospacing="0" w:after="240" w:afterAutospacing="0"/>
        <w:jc w:val="center"/>
        <w:divId w:val="824249764"/>
        <w:rPr>
          <w:sz w:val="20"/>
          <w:szCs w:val="20"/>
        </w:rPr>
      </w:pPr>
      <w:r>
        <w:rPr>
          <w:b/>
          <w:bCs/>
          <w:sz w:val="20"/>
          <w:szCs w:val="20"/>
        </w:rPr>
        <w:t>BALANCE SHEETS (in thousands, except share data)</w:t>
      </w:r>
    </w:p>
    <w:tbl>
      <w:tblPr>
        <w:tblW w:w="5000" w:type="pct"/>
        <w:tblCellMar>
          <w:top w:w="15" w:type="dxa"/>
          <w:left w:w="0" w:type="dxa"/>
          <w:bottom w:w="15" w:type="dxa"/>
          <w:right w:w="0" w:type="dxa"/>
        </w:tblCellMar>
        <w:tblLook w:val="04A0" w:firstRow="1" w:lastRow="0" w:firstColumn="1" w:lastColumn="0" w:noHBand="0" w:noVBand="1"/>
      </w:tblPr>
      <w:tblGrid>
        <w:gridCol w:w="6017"/>
        <w:gridCol w:w="171"/>
        <w:gridCol w:w="125"/>
        <w:gridCol w:w="848"/>
        <w:gridCol w:w="172"/>
        <w:gridCol w:w="125"/>
        <w:gridCol w:w="848"/>
      </w:tblGrid>
      <w:tr w:rsidR="00000000">
        <w:trPr>
          <w:divId w:val="824249764"/>
          <w:trHeight w:val="20"/>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divId w:val="5466449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25319766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168517574"/>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479885855"/>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663192621"/>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390416361"/>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718892525"/>
              <w:rPr>
                <w:sz w:val="20"/>
                <w:szCs w:val="20"/>
              </w:rPr>
            </w:pPr>
            <w:r>
              <w:rPr>
                <w:sz w:val="2"/>
                <w:szCs w:val="2"/>
              </w:rPr>
              <w:t>​</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December 31, </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December 31, </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569" w:type="pct"/>
            <w:gridSpan w:val="2"/>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8"/>
                <w:szCs w:val="18"/>
              </w:rPr>
            </w:pPr>
            <w:r>
              <w:rPr>
                <w:b/>
                <w:bCs/>
                <w:sz w:val="18"/>
                <w:szCs w:val="18"/>
              </w:rPr>
              <w:t>Assets</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Current assets:</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  </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  </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Cash and cash equivalents</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2,818</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1,042</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Held to Maturity Securities</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8,412</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Accounts receivable, net</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4,873</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5,118</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Current portion of contracts - dealer financed</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29,441</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3,496</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Current portion of consumer loans receivable</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6,801</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6,080</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Current portion of notes receivable from mobile home parks (“MHP”)</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9,670</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10,049</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Current portion of other notes receivable</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8,927</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20,300</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Inventories</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32,075</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42,000</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Prepaid expenses and other current assets</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4,064</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4,456</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360"/>
              <w:rPr>
                <w:sz w:val="18"/>
                <w:szCs w:val="18"/>
              </w:rPr>
            </w:pPr>
            <w:r>
              <w:rPr>
                <w:sz w:val="18"/>
                <w:szCs w:val="18"/>
              </w:rPr>
              <w:t>Total current assets</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107,081</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92,541</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Contracts - dealer financed</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595</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Consumer loans receivable, net</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132,208</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119,543</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Notes receivable from mobile home parks (“MHP”), net</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133,072</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92,943</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Other notes receivable, net</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13,795</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20,930</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Inventories, net</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6,987</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2,678</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Other assets - leased mobile homes</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8,824</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9,419</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ROU assets - operating leases</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2,663</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Other assets</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1,482</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1,097</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Property, plant and equipment, net</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30,106</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27,516</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360"/>
              <w:rPr>
                <w:sz w:val="18"/>
                <w:szCs w:val="18"/>
              </w:rPr>
            </w:pPr>
            <w:r>
              <w:rPr>
                <w:sz w:val="18"/>
                <w:szCs w:val="18"/>
              </w:rPr>
              <w:t>Total assets</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436,813</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366,667</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8"/>
                <w:szCs w:val="18"/>
              </w:rPr>
            </w:pPr>
            <w:r>
              <w:rPr>
                <w:b/>
                <w:bCs/>
                <w:sz w:val="18"/>
                <w:szCs w:val="18"/>
              </w:rPr>
              <w:t>Liabilities and Stockholders' Equity</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  </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  </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Current liabilities:</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  </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  </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Accounts payable</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4,549</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4,155</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Accrued liabilities</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16,895</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20,686</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Customer deposits</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9,715</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7,749</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Escrow liability</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9,653</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9,350</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Operating lease obligation</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650</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360"/>
              <w:rPr>
                <w:sz w:val="18"/>
                <w:szCs w:val="18"/>
              </w:rPr>
            </w:pPr>
            <w:r>
              <w:rPr>
                <w:sz w:val="18"/>
                <w:szCs w:val="18"/>
              </w:rPr>
              <w:t>Total current liabilities</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41,462</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41,940</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Long</w:t>
            </w:r>
            <w:r>
              <w:rPr>
                <w:sz w:val="18"/>
                <w:szCs w:val="18"/>
              </w:rPr>
              <w:noBreakHyphen/>
              <w:t>term liabilities:</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  </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  </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Operating lease obligation, less current portion</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2,121</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Lines of credit</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2,545</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7,993</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Deferred income taxes, net</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3,065</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3,004</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Dealer incentive liability</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5,516</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4,336</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360"/>
              <w:rPr>
                <w:sz w:val="18"/>
                <w:szCs w:val="18"/>
              </w:rPr>
            </w:pPr>
            <w:r>
              <w:rPr>
                <w:sz w:val="18"/>
                <w:szCs w:val="18"/>
              </w:rPr>
              <w:t>Total liabilities</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54,709</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57,273</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Commitments and contingencies (Note 13)</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  </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  </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Stockholders' equity:</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18"/>
                <w:szCs w:val="18"/>
              </w:rPr>
              <w:t>​</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Preferred stock, $.001 par value, 10,000,000 shares authorized: no shares issued or outstanding</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18"/>
                <w:szCs w:val="18"/>
              </w:rPr>
              <w:t>—</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 xml:space="preserve">Common stock, $.001 par value, 90,000,000 </w:t>
            </w:r>
            <w:r>
              <w:rPr>
                <w:sz w:val="18"/>
                <w:szCs w:val="18"/>
              </w:rPr>
              <w:t>shares authorized; 24,814,695 and 24,654,621 issued and 24,369,630 and 24,209,556 outstanding at December 31, 2022 and December 31, 2021, respectively</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30</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25</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 xml:space="preserve">Treasury stock at cost, 445,065 </w:t>
            </w:r>
            <w:r>
              <w:rPr>
                <w:sz w:val="18"/>
                <w:szCs w:val="18"/>
              </w:rPr>
              <w:t>shares at December 31, 2022 and December 31, 2021</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(4,477)</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(4,477)</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Additional paid-in-capital</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180,555</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175,623</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18"/>
                <w:szCs w:val="18"/>
              </w:rPr>
            </w:pPr>
            <w:r>
              <w:rPr>
                <w:sz w:val="18"/>
                <w:szCs w:val="18"/>
              </w:rPr>
              <w:t>Retained earnings</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205,996</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138,223</w:t>
            </w:r>
          </w:p>
        </w:tc>
      </w:tr>
      <w:tr w:rsidR="00000000">
        <w:trPr>
          <w:divId w:val="824249764"/>
        </w:trPr>
        <w:tc>
          <w:tcPr>
            <w:tcW w:w="3631" w:type="pct"/>
            <w:tcMar>
              <w:top w:w="0" w:type="dxa"/>
              <w:left w:w="0" w:type="dxa"/>
              <w:bottom w:w="0" w:type="dxa"/>
              <w:right w:w="0" w:type="dxa"/>
            </w:tcMar>
            <w:vAlign w:val="bottom"/>
            <w:hideMark/>
          </w:tcPr>
          <w:p w:rsidR="00000000" w:rsidRDefault="001578C4">
            <w:pPr>
              <w:pStyle w:val="a3"/>
              <w:spacing w:before="0" w:beforeAutospacing="0" w:after="0" w:afterAutospacing="0"/>
              <w:ind w:left="360"/>
              <w:rPr>
                <w:sz w:val="18"/>
                <w:szCs w:val="18"/>
              </w:rPr>
            </w:pPr>
            <w:r>
              <w:rPr>
                <w:sz w:val="18"/>
                <w:szCs w:val="18"/>
              </w:rPr>
              <w:t>Total stockholders' equity</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382,104</w:t>
            </w:r>
          </w:p>
        </w:tc>
        <w:tc>
          <w:tcPr>
            <w:tcW w:w="11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309,394</w:t>
            </w:r>
          </w:p>
        </w:tc>
      </w:tr>
      <w:tr w:rsidR="00000000">
        <w:trPr>
          <w:divId w:val="824249764"/>
        </w:trPr>
        <w:tc>
          <w:tcPr>
            <w:tcW w:w="36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360"/>
              <w:rPr>
                <w:sz w:val="18"/>
                <w:szCs w:val="18"/>
              </w:rPr>
            </w:pPr>
            <w:r>
              <w:rPr>
                <w:sz w:val="18"/>
                <w:szCs w:val="18"/>
              </w:rPr>
              <w:t>Total liabilities and stockholders' equity</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436,813</w:t>
            </w:r>
          </w:p>
        </w:tc>
        <w:tc>
          <w:tcPr>
            <w:tcW w:w="11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366,667</w:t>
            </w:r>
          </w:p>
        </w:tc>
      </w:tr>
    </w:tbl>
    <w:p w:rsidR="00000000" w:rsidRDefault="001578C4">
      <w:pPr>
        <w:pStyle w:val="a3"/>
        <w:spacing w:before="0" w:beforeAutospacing="0" w:after="0" w:afterAutospacing="0"/>
        <w:divId w:val="824249764"/>
        <w:rPr>
          <w:sz w:val="20"/>
          <w:szCs w:val="20"/>
        </w:rPr>
      </w:pPr>
      <w:r>
        <w:rPr>
          <w:sz w:val="20"/>
          <w:szCs w:val="20"/>
        </w:rPr>
        <w:t>​</w:t>
      </w:r>
    </w:p>
    <w:p w:rsidR="00000000" w:rsidRDefault="001578C4">
      <w:pPr>
        <w:pStyle w:val="a3"/>
        <w:spacing w:before="0" w:beforeAutospacing="0" w:after="240" w:afterAutospacing="0"/>
        <w:ind w:firstLine="720"/>
        <w:jc w:val="center"/>
        <w:divId w:val="824249764"/>
        <w:rPr>
          <w:sz w:val="20"/>
          <w:szCs w:val="20"/>
        </w:rPr>
      </w:pPr>
      <w:r>
        <w:rPr>
          <w:sz w:val="20"/>
          <w:szCs w:val="20"/>
        </w:rPr>
        <w:t>See accompanying notes to financial statements</w:t>
      </w:r>
    </w:p>
    <w:p w:rsidR="00000000" w:rsidRDefault="001578C4">
      <w:pPr>
        <w:pStyle w:val="a3"/>
        <w:spacing w:before="0" w:beforeAutospacing="0" w:after="0" w:afterAutospacing="0"/>
        <w:divId w:val="824249764"/>
        <w:rPr>
          <w:sz w:val="20"/>
          <w:szCs w:val="20"/>
        </w:rPr>
      </w:pPr>
      <w:r>
        <w:rPr>
          <w:b/>
          <w:bCs/>
          <w:sz w:val="20"/>
          <w:szCs w:val="20"/>
        </w:rPr>
        <w:t>​</w:t>
      </w:r>
    </w:p>
    <w:p w:rsidR="00000000" w:rsidRDefault="001578C4">
      <w:pPr>
        <w:pStyle w:val="a3"/>
        <w:spacing w:before="480" w:beforeAutospacing="0" w:after="0" w:afterAutospacing="0"/>
        <w:jc w:val="center"/>
        <w:divId w:val="1270815186"/>
        <w:rPr>
          <w:sz w:val="20"/>
          <w:szCs w:val="20"/>
        </w:rPr>
      </w:pPr>
      <w:r>
        <w:rPr>
          <w:sz w:val="20"/>
          <w:szCs w:val="20"/>
        </w:rPr>
        <w:t>34</w:t>
      </w:r>
    </w:p>
    <w:p w:rsidR="00000000" w:rsidRDefault="001578C4">
      <w:pPr>
        <w:pStyle w:val="a3"/>
        <w:spacing w:before="0" w:beforeAutospacing="0" w:after="600" w:afterAutospacing="0"/>
        <w:divId w:val="935678628"/>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jc w:val="center"/>
        <w:divId w:val="847715950"/>
        <w:rPr>
          <w:b/>
          <w:bCs/>
          <w:sz w:val="20"/>
          <w:szCs w:val="20"/>
        </w:rPr>
      </w:pPr>
      <w:r>
        <w:rPr>
          <w:b/>
          <w:bCs/>
          <w:sz w:val="20"/>
          <w:szCs w:val="20"/>
        </w:rPr>
        <w:t>LEGACY HOUSING CORPORATION</w:t>
      </w:r>
    </w:p>
    <w:p w:rsidR="00000000" w:rsidRDefault="001578C4">
      <w:pPr>
        <w:pStyle w:val="a3"/>
        <w:spacing w:before="0" w:beforeAutospacing="0" w:after="240" w:afterAutospacing="0"/>
        <w:jc w:val="center"/>
        <w:divId w:val="847715950"/>
        <w:rPr>
          <w:sz w:val="20"/>
          <w:szCs w:val="20"/>
        </w:rPr>
      </w:pPr>
      <w:r>
        <w:rPr>
          <w:b/>
          <w:bCs/>
          <w:caps/>
          <w:sz w:val="20"/>
          <w:szCs w:val="20"/>
        </w:rPr>
        <w:t xml:space="preserve">StatementS of Income </w:t>
      </w:r>
      <w:r>
        <w:rPr>
          <w:b/>
          <w:bCs/>
          <w:sz w:val="20"/>
          <w:szCs w:val="20"/>
        </w:rPr>
        <w:t>(in thousands, except share and per share data)</w:t>
      </w:r>
    </w:p>
    <w:tbl>
      <w:tblPr>
        <w:tblW w:w="5000" w:type="pct"/>
        <w:tblCellMar>
          <w:top w:w="15" w:type="dxa"/>
          <w:left w:w="0" w:type="dxa"/>
          <w:bottom w:w="15" w:type="dxa"/>
          <w:right w:w="0" w:type="dxa"/>
        </w:tblCellMar>
        <w:tblLook w:val="04A0" w:firstRow="1" w:lastRow="0" w:firstColumn="1" w:lastColumn="0" w:noHBand="0" w:noVBand="1"/>
      </w:tblPr>
      <w:tblGrid>
        <w:gridCol w:w="5816"/>
        <w:gridCol w:w="160"/>
        <w:gridCol w:w="100"/>
        <w:gridCol w:w="960"/>
        <w:gridCol w:w="160"/>
        <w:gridCol w:w="100"/>
        <w:gridCol w:w="960"/>
        <w:gridCol w:w="50"/>
      </w:tblGrid>
      <w:tr w:rsidR="00000000">
        <w:trPr>
          <w:divId w:val="847715950"/>
          <w:trHeight w:val="2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divId w:val="284196847"/>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84451997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97214644"/>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37637074"/>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45675325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274632165"/>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119249632"/>
              <w:rPr>
                <w:sz w:val="20"/>
                <w:szCs w:val="20"/>
              </w:rPr>
            </w:pPr>
            <w:r>
              <w:rPr>
                <w:sz w:val="2"/>
                <w:szCs w:val="2"/>
              </w:rPr>
              <w:t>​</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907612944"/>
              <w:rPr>
                <w:sz w:val="20"/>
                <w:szCs w:val="20"/>
              </w:rPr>
            </w:pPr>
            <w:r>
              <w:rPr>
                <w:sz w:val="2"/>
                <w:szCs w:val="2"/>
              </w:rPr>
              <w:t>​</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271" w:type="pct"/>
            <w:gridSpan w:val="5"/>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Year ended December 31, </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r>
      <w:tr w:rsidR="00000000">
        <w:trPr>
          <w:divId w:val="847715950"/>
        </w:trPr>
        <w:tc>
          <w:tcPr>
            <w:tcW w:w="359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revenue:</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w:t>
            </w:r>
          </w:p>
        </w:tc>
        <w:tc>
          <w:tcPr>
            <w:tcW w:w="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Product sales</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222,052</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165,995</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Consumer and MHP loans interest</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28,564</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27,195</w:t>
            </w:r>
          </w:p>
        </w:tc>
        <w:tc>
          <w:tcPr>
            <w:tcW w:w="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Other</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6,399</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4,317</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 net revenue</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257,015</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197,507</w:t>
            </w:r>
          </w:p>
        </w:tc>
        <w:tc>
          <w:tcPr>
            <w:tcW w:w="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Operating expenses:</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Cost of product sales</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150,114</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114,050</w:t>
            </w:r>
          </w:p>
        </w:tc>
        <w:tc>
          <w:tcPr>
            <w:tcW w:w="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Selling, general and administrative expenses</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27,568</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23,306</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Dealer incentive</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1,315</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1,235</w:t>
            </w:r>
          </w:p>
        </w:tc>
        <w:tc>
          <w:tcPr>
            <w:tcW w:w="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Income from operations</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78,018</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58,916</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Other income (expense):</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2,942</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2,095</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Miscellaneous, net</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1,563</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503</w:t>
            </w:r>
          </w:p>
        </w:tc>
        <w:tc>
          <w:tcPr>
            <w:tcW w:w="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Interest expense</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(375)</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(887)</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Total other</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4,130</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1,711</w:t>
            </w:r>
          </w:p>
        </w:tc>
        <w:tc>
          <w:tcPr>
            <w:tcW w:w="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Income before income tax expense</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82,148</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60,627</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Income tax expense</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(14,375)</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(10,756)</w:t>
            </w:r>
          </w:p>
        </w:tc>
        <w:tc>
          <w:tcPr>
            <w:tcW w:w="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income</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67,773</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49,871</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Weighted average shares outstanding:</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Basic</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24,357,785</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24,204,437</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Diluted</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24,742,419</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24,275,989</w:t>
            </w:r>
          </w:p>
        </w:tc>
        <w:tc>
          <w:tcPr>
            <w:tcW w:w="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income per share:</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Basic</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2.78</w:t>
            </w:r>
          </w:p>
        </w:tc>
        <w:tc>
          <w:tcPr>
            <w:tcW w:w="1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2.06</w:t>
            </w:r>
          </w:p>
        </w:tc>
        <w:tc>
          <w:tcPr>
            <w:tcW w:w="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847715950"/>
        </w:trPr>
        <w:tc>
          <w:tcPr>
            <w:tcW w:w="3596"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Diluted</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2.74</w:t>
            </w:r>
          </w:p>
        </w:tc>
        <w:tc>
          <w:tcPr>
            <w:tcW w:w="10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2.05</w:t>
            </w:r>
          </w:p>
        </w:tc>
        <w:tc>
          <w:tcPr>
            <w:tcW w:w="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bl>
    <w:p w:rsidR="00000000" w:rsidRDefault="001578C4">
      <w:pPr>
        <w:pStyle w:val="a3"/>
        <w:spacing w:before="0" w:beforeAutospacing="0" w:after="0" w:afterAutospacing="0"/>
        <w:divId w:val="847715950"/>
        <w:rPr>
          <w:sz w:val="20"/>
          <w:szCs w:val="20"/>
        </w:rPr>
      </w:pPr>
      <w:r>
        <w:rPr>
          <w:sz w:val="20"/>
          <w:szCs w:val="20"/>
        </w:rPr>
        <w:t>​</w:t>
      </w:r>
    </w:p>
    <w:p w:rsidR="00000000" w:rsidRDefault="001578C4">
      <w:pPr>
        <w:pStyle w:val="a3"/>
        <w:spacing w:before="0" w:beforeAutospacing="0" w:after="240" w:afterAutospacing="0"/>
        <w:ind w:firstLine="720"/>
        <w:jc w:val="center"/>
        <w:divId w:val="847715950"/>
        <w:rPr>
          <w:sz w:val="20"/>
          <w:szCs w:val="20"/>
        </w:rPr>
      </w:pPr>
      <w:r>
        <w:rPr>
          <w:sz w:val="20"/>
          <w:szCs w:val="20"/>
        </w:rPr>
        <w:t>See accompanying notes to financial statements.</w:t>
      </w:r>
    </w:p>
    <w:p w:rsidR="00000000" w:rsidRDefault="001578C4">
      <w:pPr>
        <w:pStyle w:val="a3"/>
        <w:spacing w:before="0" w:beforeAutospacing="0" w:after="0" w:afterAutospacing="0"/>
        <w:divId w:val="847715950"/>
        <w:rPr>
          <w:sz w:val="20"/>
          <w:szCs w:val="20"/>
        </w:rPr>
      </w:pPr>
      <w:r>
        <w:rPr>
          <w:b/>
          <w:bCs/>
          <w:sz w:val="20"/>
          <w:szCs w:val="20"/>
        </w:rPr>
        <w:t>​</w:t>
      </w:r>
    </w:p>
    <w:p w:rsidR="00000000" w:rsidRDefault="001578C4">
      <w:pPr>
        <w:pStyle w:val="a3"/>
        <w:spacing w:before="480" w:beforeAutospacing="0" w:after="0" w:afterAutospacing="0"/>
        <w:jc w:val="center"/>
        <w:divId w:val="1900092619"/>
        <w:rPr>
          <w:sz w:val="20"/>
          <w:szCs w:val="20"/>
        </w:rPr>
      </w:pPr>
      <w:r>
        <w:rPr>
          <w:sz w:val="20"/>
          <w:szCs w:val="20"/>
        </w:rPr>
        <w:t>35</w:t>
      </w:r>
    </w:p>
    <w:p w:rsidR="00000000" w:rsidRDefault="001578C4">
      <w:pPr>
        <w:pStyle w:val="a3"/>
        <w:spacing w:before="0" w:beforeAutospacing="0" w:after="600" w:afterAutospacing="0"/>
        <w:divId w:val="2040742464"/>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jc w:val="center"/>
        <w:divId w:val="1371341499"/>
        <w:rPr>
          <w:b/>
          <w:bCs/>
          <w:sz w:val="20"/>
          <w:szCs w:val="20"/>
        </w:rPr>
      </w:pPr>
      <w:r>
        <w:rPr>
          <w:b/>
          <w:bCs/>
          <w:sz w:val="20"/>
          <w:szCs w:val="20"/>
        </w:rPr>
        <w:t>LEGACY HOUSING CORPORATION</w:t>
      </w:r>
    </w:p>
    <w:p w:rsidR="00000000" w:rsidRDefault="001578C4">
      <w:pPr>
        <w:pStyle w:val="a3"/>
        <w:spacing w:before="0" w:beforeAutospacing="0" w:after="240" w:afterAutospacing="0"/>
        <w:jc w:val="center"/>
        <w:divId w:val="1371341499"/>
        <w:rPr>
          <w:sz w:val="20"/>
          <w:szCs w:val="20"/>
        </w:rPr>
      </w:pPr>
      <w:r>
        <w:rPr>
          <w:b/>
          <w:bCs/>
          <w:sz w:val="20"/>
          <w:szCs w:val="20"/>
        </w:rPr>
        <w:t>STATEMENTS OF CHANGES IN STOCKHOLDERS’ EQUITY</w:t>
      </w:r>
    </w:p>
    <w:p w:rsidR="00000000" w:rsidRDefault="001578C4">
      <w:pPr>
        <w:pStyle w:val="a3"/>
        <w:spacing w:before="0" w:beforeAutospacing="0" w:after="240" w:afterAutospacing="0"/>
        <w:jc w:val="center"/>
        <w:divId w:val="1371341499"/>
        <w:rPr>
          <w:sz w:val="20"/>
          <w:szCs w:val="20"/>
        </w:rPr>
      </w:pPr>
      <w:r>
        <w:rPr>
          <w:b/>
          <w:bCs/>
          <w:sz w:val="20"/>
          <w:szCs w:val="20"/>
        </w:rPr>
        <w:t>(in thousands, except share data)</w:t>
      </w:r>
    </w:p>
    <w:tbl>
      <w:tblPr>
        <w:tblW w:w="5038" w:type="pct"/>
        <w:tblCellMar>
          <w:top w:w="15" w:type="dxa"/>
          <w:left w:w="0" w:type="dxa"/>
          <w:bottom w:w="15" w:type="dxa"/>
          <w:right w:w="0" w:type="dxa"/>
        </w:tblCellMar>
        <w:tblLook w:val="04A0" w:firstRow="1" w:lastRow="0" w:firstColumn="1" w:lastColumn="0" w:noHBand="0" w:noVBand="1"/>
      </w:tblPr>
      <w:tblGrid>
        <w:gridCol w:w="2572"/>
        <w:gridCol w:w="160"/>
        <w:gridCol w:w="960"/>
        <w:gridCol w:w="160"/>
        <w:gridCol w:w="101"/>
        <w:gridCol w:w="467"/>
        <w:gridCol w:w="160"/>
        <w:gridCol w:w="100"/>
        <w:gridCol w:w="584"/>
        <w:gridCol w:w="160"/>
        <w:gridCol w:w="120"/>
        <w:gridCol w:w="885"/>
        <w:gridCol w:w="160"/>
        <w:gridCol w:w="100"/>
        <w:gridCol w:w="710"/>
        <w:gridCol w:w="160"/>
        <w:gridCol w:w="100"/>
        <w:gridCol w:w="710"/>
      </w:tblGrid>
      <w:tr w:rsidR="00000000">
        <w:trPr>
          <w:divId w:val="1371341499"/>
          <w:trHeight w:val="20"/>
        </w:trPr>
        <w:tc>
          <w:tcPr>
            <w:tcW w:w="1920" w:type="pct"/>
            <w:tcMar>
              <w:top w:w="0" w:type="dxa"/>
              <w:left w:w="0" w:type="dxa"/>
              <w:bottom w:w="0" w:type="dxa"/>
              <w:right w:w="0" w:type="dxa"/>
            </w:tcMar>
            <w:vAlign w:val="bottom"/>
            <w:hideMark/>
          </w:tcPr>
          <w:p w:rsidR="00000000" w:rsidRDefault="001578C4">
            <w:pPr>
              <w:pStyle w:val="a3"/>
              <w:spacing w:before="0" w:beforeAutospacing="0" w:after="0" w:afterAutospacing="0"/>
              <w:divId w:val="659818516"/>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038749079"/>
              <w:rPr>
                <w:sz w:val="20"/>
                <w:szCs w:val="20"/>
              </w:rPr>
            </w:pPr>
            <w:r>
              <w:rPr>
                <w:sz w:val="2"/>
                <w:szCs w:val="2"/>
              </w:rPr>
              <w:t>​</w:t>
            </w:r>
          </w:p>
        </w:tc>
        <w:tc>
          <w:tcPr>
            <w:tcW w:w="51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66942156"/>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1947296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731030872"/>
              <w:rPr>
                <w:sz w:val="20"/>
                <w:szCs w:val="20"/>
              </w:rPr>
            </w:pPr>
            <w:r>
              <w:rPr>
                <w:sz w:val="2"/>
                <w:szCs w:val="2"/>
              </w:rPr>
              <w:t>​</w:t>
            </w:r>
          </w:p>
        </w:tc>
        <w:tc>
          <w:tcPr>
            <w:tcW w:w="25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308873938"/>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03977060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609510078"/>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714698219"/>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8455655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064375721"/>
              <w:rPr>
                <w:sz w:val="20"/>
                <w:szCs w:val="20"/>
              </w:rPr>
            </w:pPr>
            <w:r>
              <w:rPr>
                <w:sz w:val="2"/>
                <w:szCs w:val="2"/>
              </w:rPr>
              <w:t>​</w:t>
            </w:r>
          </w:p>
        </w:tc>
        <w:tc>
          <w:tcPr>
            <w:tcW w:w="45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046446654"/>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45713990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02979953"/>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287078376"/>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40352465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762289882"/>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107266778"/>
              <w:rPr>
                <w:sz w:val="20"/>
                <w:szCs w:val="20"/>
              </w:rPr>
            </w:pPr>
            <w:r>
              <w:rPr>
                <w:sz w:val="2"/>
                <w:szCs w:val="2"/>
              </w:rPr>
              <w:t>​</w:t>
            </w:r>
          </w:p>
        </w:tc>
      </w:tr>
      <w:tr w:rsidR="00000000">
        <w:trPr>
          <w:divId w:val="1371341499"/>
        </w:trPr>
        <w:tc>
          <w:tcPr>
            <w:tcW w:w="1920"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w:t>
            </w:r>
          </w:p>
        </w:tc>
        <w:tc>
          <w:tcPr>
            <w:tcW w:w="902" w:type="pct"/>
            <w:gridSpan w:val="4"/>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Common Stock</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b/>
                <w:bCs/>
                <w:sz w:val="16"/>
                <w:szCs w:val="16"/>
              </w:rPr>
              <w:t>​</w:t>
            </w:r>
          </w:p>
        </w:tc>
        <w:tc>
          <w:tcPr>
            <w:tcW w:w="375" w:type="pct"/>
            <w:gridSpan w:val="2"/>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Treasury</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b/>
                <w:bCs/>
                <w:sz w:val="16"/>
                <w:szCs w:val="16"/>
              </w:rPr>
              <w:t>​</w:t>
            </w:r>
          </w:p>
        </w:tc>
        <w:tc>
          <w:tcPr>
            <w:tcW w:w="513" w:type="pct"/>
            <w:gridSpan w:val="2"/>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Additional</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439" w:type="pct"/>
            <w:gridSpan w:val="2"/>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Retained</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388"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b/>
                <w:bCs/>
                <w:sz w:val="16"/>
                <w:szCs w:val="16"/>
              </w:rPr>
              <w:t>​</w:t>
            </w:r>
          </w:p>
        </w:tc>
      </w:tr>
      <w:tr w:rsidR="00000000">
        <w:trPr>
          <w:divId w:val="1371341499"/>
        </w:trPr>
        <w:tc>
          <w:tcPr>
            <w:tcW w:w="1920"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1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Shares</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304"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Amount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375"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stock</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paid-in-capital</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earnings</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Total</w:t>
            </w:r>
          </w:p>
        </w:tc>
      </w:tr>
      <w:tr w:rsidR="00000000">
        <w:trPr>
          <w:divId w:val="1371341499"/>
        </w:trPr>
        <w:tc>
          <w:tcPr>
            <w:tcW w:w="1920"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Balances, December 31, 2020</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24,639,125</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2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(4,477)</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175,293</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88,352</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259,193</w:t>
            </w:r>
          </w:p>
        </w:tc>
      </w:tr>
      <w:tr w:rsidR="00000000">
        <w:trPr>
          <w:divId w:val="1371341499"/>
        </w:trPr>
        <w:tc>
          <w:tcPr>
            <w:tcW w:w="1920"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Share based compensation expense and stock units vested</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8,571</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25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32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5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230</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230</w:t>
            </w:r>
          </w:p>
        </w:tc>
      </w:tr>
      <w:tr w:rsidR="00000000">
        <w:trPr>
          <w:divId w:val="1371341499"/>
        </w:trPr>
        <w:tc>
          <w:tcPr>
            <w:tcW w:w="1920"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Share based compensation expense - stock options exercised</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6,925</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25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5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100</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100</w:t>
            </w:r>
          </w:p>
        </w:tc>
      </w:tr>
      <w:tr w:rsidR="00000000">
        <w:trPr>
          <w:divId w:val="1371341499"/>
        </w:trPr>
        <w:tc>
          <w:tcPr>
            <w:tcW w:w="1920"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 xml:space="preserve">Net income </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25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324"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5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49,871</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49,871</w:t>
            </w:r>
          </w:p>
        </w:tc>
      </w:tr>
      <w:tr w:rsidR="00000000">
        <w:trPr>
          <w:divId w:val="1371341499"/>
        </w:trPr>
        <w:tc>
          <w:tcPr>
            <w:tcW w:w="1920"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Balances, December 31, 2021</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24,654,621</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2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(4,477)</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175,623</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138,223</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309,394</w:t>
            </w:r>
          </w:p>
        </w:tc>
      </w:tr>
      <w:tr w:rsidR="00000000">
        <w:trPr>
          <w:divId w:val="1371341499"/>
        </w:trPr>
        <w:tc>
          <w:tcPr>
            <w:tcW w:w="1920"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Share based compensation expense and stock units vested</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160,074</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25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32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5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4,932</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4,937</w:t>
            </w:r>
          </w:p>
        </w:tc>
      </w:tr>
      <w:tr w:rsidR="00000000">
        <w:trPr>
          <w:divId w:val="1371341499"/>
        </w:trPr>
        <w:tc>
          <w:tcPr>
            <w:tcW w:w="1920"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 xml:space="preserve">Net income </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3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67,773</w:t>
            </w:r>
          </w:p>
        </w:tc>
        <w:tc>
          <w:tcPr>
            <w:tcW w:w="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67,773</w:t>
            </w:r>
          </w:p>
        </w:tc>
      </w:tr>
      <w:tr w:rsidR="00000000">
        <w:trPr>
          <w:divId w:val="1371341499"/>
        </w:trPr>
        <w:tc>
          <w:tcPr>
            <w:tcW w:w="1920"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Balances, December 31, 2022</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6"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24,814,695</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30</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24"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(4,477)</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52"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180,555</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205,996</w:t>
            </w:r>
          </w:p>
        </w:tc>
        <w:tc>
          <w:tcPr>
            <w:tcW w:w="8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388"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382,104</w:t>
            </w:r>
          </w:p>
        </w:tc>
      </w:tr>
    </w:tbl>
    <w:p w:rsidR="00000000" w:rsidRDefault="001578C4">
      <w:pPr>
        <w:pStyle w:val="a3"/>
        <w:spacing w:before="0" w:beforeAutospacing="0" w:after="0" w:afterAutospacing="0"/>
        <w:divId w:val="1371341499"/>
        <w:rPr>
          <w:sz w:val="20"/>
          <w:szCs w:val="20"/>
        </w:rPr>
      </w:pPr>
      <w:r>
        <w:rPr>
          <w:sz w:val="20"/>
          <w:szCs w:val="20"/>
        </w:rPr>
        <w:t>​</w:t>
      </w:r>
    </w:p>
    <w:p w:rsidR="00000000" w:rsidRDefault="001578C4">
      <w:pPr>
        <w:pStyle w:val="a3"/>
        <w:spacing w:before="0" w:beforeAutospacing="0" w:after="240" w:afterAutospacing="0"/>
        <w:ind w:firstLine="720"/>
        <w:jc w:val="center"/>
        <w:divId w:val="1371341499"/>
        <w:rPr>
          <w:sz w:val="20"/>
          <w:szCs w:val="20"/>
        </w:rPr>
      </w:pPr>
      <w:r>
        <w:rPr>
          <w:sz w:val="20"/>
          <w:szCs w:val="20"/>
        </w:rPr>
        <w:t>See accompanying notes to financial statements</w:t>
      </w:r>
    </w:p>
    <w:p w:rsidR="00000000" w:rsidRDefault="001578C4">
      <w:pPr>
        <w:pStyle w:val="a3"/>
        <w:spacing w:before="0" w:beforeAutospacing="0" w:after="0" w:afterAutospacing="0"/>
        <w:divId w:val="1371341499"/>
        <w:rPr>
          <w:sz w:val="20"/>
          <w:szCs w:val="20"/>
        </w:rPr>
      </w:pPr>
      <w:r>
        <w:rPr>
          <w:b/>
          <w:bCs/>
          <w:sz w:val="20"/>
          <w:szCs w:val="20"/>
        </w:rPr>
        <w:t>​</w:t>
      </w:r>
    </w:p>
    <w:p w:rsidR="00000000" w:rsidRDefault="001578C4">
      <w:pPr>
        <w:pStyle w:val="a3"/>
        <w:spacing w:before="480" w:beforeAutospacing="0" w:after="0" w:afterAutospacing="0"/>
        <w:jc w:val="center"/>
        <w:divId w:val="1000692245"/>
        <w:rPr>
          <w:sz w:val="20"/>
          <w:szCs w:val="20"/>
        </w:rPr>
      </w:pPr>
      <w:r>
        <w:rPr>
          <w:sz w:val="20"/>
          <w:szCs w:val="20"/>
        </w:rPr>
        <w:t>36</w:t>
      </w:r>
    </w:p>
    <w:p w:rsidR="00000000" w:rsidRDefault="001578C4">
      <w:pPr>
        <w:pStyle w:val="a3"/>
        <w:spacing w:before="0" w:beforeAutospacing="0" w:after="600" w:afterAutospacing="0"/>
        <w:divId w:val="1624463692"/>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jc w:val="center"/>
        <w:divId w:val="1886067572"/>
        <w:rPr>
          <w:b/>
          <w:bCs/>
          <w:sz w:val="18"/>
          <w:szCs w:val="18"/>
        </w:rPr>
      </w:pPr>
      <w:r>
        <w:rPr>
          <w:b/>
          <w:bCs/>
          <w:sz w:val="18"/>
          <w:szCs w:val="18"/>
        </w:rPr>
        <w:t>LEGACY HOUSING CORPORATION</w:t>
      </w:r>
    </w:p>
    <w:p w:rsidR="00000000" w:rsidRDefault="001578C4">
      <w:pPr>
        <w:pStyle w:val="a3"/>
        <w:spacing w:before="0" w:beforeAutospacing="0" w:after="240" w:afterAutospacing="0"/>
        <w:jc w:val="center"/>
        <w:divId w:val="1886067572"/>
        <w:rPr>
          <w:sz w:val="18"/>
          <w:szCs w:val="18"/>
        </w:rPr>
      </w:pPr>
      <w:r>
        <w:rPr>
          <w:b/>
          <w:bCs/>
          <w:sz w:val="18"/>
          <w:szCs w:val="18"/>
        </w:rPr>
        <w:t>STATEMENTS OF CASH FLOWS (in thousands)</w:t>
      </w:r>
    </w:p>
    <w:tbl>
      <w:tblPr>
        <w:tblW w:w="5000" w:type="pct"/>
        <w:tblCellMar>
          <w:top w:w="15" w:type="dxa"/>
          <w:left w:w="0" w:type="dxa"/>
          <w:bottom w:w="15" w:type="dxa"/>
          <w:right w:w="0" w:type="dxa"/>
        </w:tblCellMar>
        <w:tblLook w:val="04A0" w:firstRow="1" w:lastRow="0" w:firstColumn="1" w:lastColumn="0" w:noHBand="0" w:noVBand="1"/>
      </w:tblPr>
      <w:tblGrid>
        <w:gridCol w:w="5976"/>
        <w:gridCol w:w="174"/>
        <w:gridCol w:w="104"/>
        <w:gridCol w:w="804"/>
        <w:gridCol w:w="175"/>
        <w:gridCol w:w="105"/>
        <w:gridCol w:w="808"/>
        <w:gridCol w:w="160"/>
      </w:tblGrid>
      <w:tr w:rsidR="00000000">
        <w:trPr>
          <w:divId w:val="1886067572"/>
          <w:trHeight w:val="20"/>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divId w:val="1777093167"/>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81594971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512113569"/>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055108888"/>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68186083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02259439"/>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47089796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340816129"/>
              <w:rPr>
                <w:sz w:val="20"/>
                <w:szCs w:val="20"/>
              </w:rPr>
            </w:pPr>
            <w:r>
              <w:rPr>
                <w:sz w:val="2"/>
                <w:szCs w:val="2"/>
              </w:rPr>
              <w:t>​</w:t>
            </w:r>
          </w:p>
        </w:tc>
      </w:tr>
      <w:tr w:rsidR="00000000">
        <w:trPr>
          <w:divId w:val="1886067572"/>
        </w:trPr>
        <w:tc>
          <w:tcPr>
            <w:tcW w:w="359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211" w:type="pct"/>
            <w:gridSpan w:val="5"/>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Year ended December 31, </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51"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20"/>
                <w:szCs w:val="20"/>
              </w:rPr>
              <w:t>Operating activities:</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income</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67,773</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49,871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Adjustments to reconcile net income to net cash provided by operating activities:</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Depreciation and amortization expense</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1,936</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1,587</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Amortization of deferred revenue</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(1,383)</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814</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Amortization of Treasury Note Discount</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(25)</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Amortization of lines of credit cost</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74</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Provision for accounts and notes receivable</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(109)</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971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Provision for long term inventory</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(83)</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(188)</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Gain from sale of leased property</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(753)</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(98)</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Amortization of operating lease right of use asset</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62</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Deferred income taxes</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61</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1,033</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Share based payment expense</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4,936</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230</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Changes in operating assets and liabilities:</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Accounts receivable</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309</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(5,325)</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Consumer loans activity, net</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(13,346)</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(15,525)</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Notes receivable MHP activity, net</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(39,423)</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32,727</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Dealer inventory loan activity, net</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(26,553)</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Inventories</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5,699</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(7,840)</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Prepaid expenses and other current assets</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485</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(1,221)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Other assets</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(1,449)</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(1,739)</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Accounts payable and accrued liabilities</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(3,397)</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(1,453)</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Right of use activity, net</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46</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Customer deposits</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1,966</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4,737</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Escrow liability</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303</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1,621</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Dealer incentive liability</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1,180</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94</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360"/>
              <w:rPr>
                <w:sz w:val="20"/>
                <w:szCs w:val="20"/>
              </w:rPr>
            </w:pPr>
            <w:r>
              <w:rPr>
                <w:sz w:val="20"/>
                <w:szCs w:val="20"/>
              </w:rPr>
              <w:t>Net cash (used in) provided by operating activities</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(1,691)</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60,296</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20"/>
                <w:szCs w:val="20"/>
              </w:rPr>
              <w:t>Investing activities:</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Purchases of property, plant and equipment</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(3,800)</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(5,952)</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Proceeds from sale of leased property</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1,684</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Purchase of investments - treasury notes</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(8,386)</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Issuance of notes receivable</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(4,394)</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(36,806)</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Notes receivable collections</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23,495</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9,026</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240"/>
              <w:rPr>
                <w:sz w:val="20"/>
                <w:szCs w:val="20"/>
              </w:rPr>
            </w:pPr>
            <w:r>
              <w:rPr>
                <w:sz w:val="20"/>
                <w:szCs w:val="20"/>
              </w:rPr>
              <w:t>Collections from purchased loans</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482</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1,790</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360"/>
              <w:rPr>
                <w:sz w:val="20"/>
                <w:szCs w:val="20"/>
              </w:rPr>
            </w:pPr>
            <w:r>
              <w:rPr>
                <w:sz w:val="20"/>
                <w:szCs w:val="20"/>
              </w:rPr>
              <w:t>Net cash provided by (used in) investing activities</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9,081</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(31,942)</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20"/>
                <w:szCs w:val="20"/>
              </w:rPr>
              <w:t>Financing activities:</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Proceeds from exercise of stock options</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100</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Proceeds from lines of credit</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100,589</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96,088</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Payments on lines of credit</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(106,203)</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(124,268)</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ind w:left="360"/>
              <w:rPr>
                <w:sz w:val="20"/>
                <w:szCs w:val="20"/>
              </w:rPr>
            </w:pPr>
            <w:r>
              <w:rPr>
                <w:sz w:val="20"/>
                <w:szCs w:val="20"/>
              </w:rPr>
              <w:t>Net cash used in financing activities</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(5,614)</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(28,080)</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increase in cash and cash equivalents</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1,776</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274</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Cash and cash equivalents at beginning of year</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1,042</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768</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Cash and cash equivalents at end of year</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2,818</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1,042</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20"/>
                <w:szCs w:val="20"/>
              </w:rPr>
              <w:t>Supplemental disclosure of cash flow information:</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Cash paid for interest</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251</w:t>
            </w:r>
          </w:p>
        </w:tc>
        <w:tc>
          <w:tcPr>
            <w:tcW w:w="10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873</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886067572"/>
        </w:trPr>
        <w:tc>
          <w:tcPr>
            <w:tcW w:w="359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Cash paid for taxes</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10,314</w:t>
            </w:r>
          </w:p>
        </w:tc>
        <w:tc>
          <w:tcPr>
            <w:tcW w:w="10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8,195</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bl>
    <w:p w:rsidR="00000000" w:rsidRDefault="001578C4">
      <w:pPr>
        <w:pStyle w:val="a3"/>
        <w:spacing w:before="0" w:beforeAutospacing="0" w:after="0" w:afterAutospacing="0"/>
        <w:divId w:val="1886067572"/>
        <w:rPr>
          <w:sz w:val="20"/>
          <w:szCs w:val="20"/>
        </w:rPr>
      </w:pPr>
      <w:r>
        <w:rPr>
          <w:sz w:val="6"/>
          <w:szCs w:val="6"/>
        </w:rPr>
        <w:t>​</w:t>
      </w:r>
    </w:p>
    <w:p w:rsidR="00000000" w:rsidRDefault="001578C4">
      <w:pPr>
        <w:pStyle w:val="a3"/>
        <w:spacing w:before="0" w:beforeAutospacing="0" w:after="0" w:afterAutospacing="0"/>
        <w:ind w:firstLine="720"/>
        <w:jc w:val="center"/>
        <w:divId w:val="1886067572"/>
        <w:rPr>
          <w:sz w:val="20"/>
          <w:szCs w:val="20"/>
        </w:rPr>
      </w:pPr>
      <w:r>
        <w:rPr>
          <w:sz w:val="20"/>
          <w:szCs w:val="20"/>
        </w:rPr>
        <w:t>See accompanying notes to financial statements</w:t>
      </w:r>
    </w:p>
    <w:p w:rsidR="00000000" w:rsidRDefault="001578C4">
      <w:pPr>
        <w:pStyle w:val="a3"/>
        <w:spacing w:before="0" w:beforeAutospacing="0" w:after="240" w:afterAutospacing="0" w:line="0" w:lineRule="atLeast"/>
        <w:jc w:val="center"/>
        <w:divId w:val="1886067572"/>
        <w:rPr>
          <w:vanish/>
        </w:rPr>
      </w:pPr>
      <w:r>
        <w:rPr>
          <w:vanish/>
          <w:sz w:val="2"/>
          <w:szCs w:val="2"/>
        </w:rPr>
        <w:t>​</w:t>
      </w:r>
    </w:p>
    <w:p w:rsidR="00000000" w:rsidRDefault="001578C4">
      <w:pPr>
        <w:pStyle w:val="a3"/>
        <w:spacing w:before="480" w:beforeAutospacing="0" w:after="0" w:afterAutospacing="0"/>
        <w:jc w:val="center"/>
        <w:divId w:val="1410273698"/>
        <w:rPr>
          <w:sz w:val="20"/>
          <w:szCs w:val="20"/>
        </w:rPr>
      </w:pPr>
      <w:r>
        <w:rPr>
          <w:sz w:val="20"/>
          <w:szCs w:val="20"/>
        </w:rPr>
        <w:t>37</w:t>
      </w:r>
    </w:p>
    <w:p w:rsidR="00000000" w:rsidRDefault="001578C4">
      <w:pPr>
        <w:pStyle w:val="a3"/>
        <w:spacing w:before="0" w:beforeAutospacing="0" w:after="240" w:afterAutospacing="0"/>
        <w:divId w:val="1372414633"/>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1372414633"/>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1372414633"/>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1372414633"/>
        <w:rPr>
          <w:sz w:val="20"/>
          <w:szCs w:val="20"/>
        </w:rPr>
      </w:pPr>
      <w:r>
        <w:rPr>
          <w:b/>
          <w:bCs/>
          <w:sz w:val="20"/>
          <w:szCs w:val="20"/>
        </w:rPr>
        <w:t>December 31, 2022 and 2021</w:t>
      </w:r>
    </w:p>
    <w:p w:rsidR="00000000" w:rsidRDefault="001578C4">
      <w:pPr>
        <w:pStyle w:val="a3"/>
        <w:spacing w:before="0" w:beforeAutospacing="0" w:after="240" w:afterAutospacing="0"/>
        <w:jc w:val="center"/>
        <w:divId w:val="1372414633"/>
        <w:rPr>
          <w:sz w:val="20"/>
          <w:szCs w:val="20"/>
        </w:rPr>
      </w:pPr>
      <w:r>
        <w:rPr>
          <w:b/>
          <w:bCs/>
          <w:sz w:val="20"/>
          <w:szCs w:val="20"/>
        </w:rPr>
        <w:t>(Dollars in thousands, except per share amounts)</w:t>
      </w:r>
    </w:p>
    <w:p w:rsidR="00000000" w:rsidRDefault="001578C4">
      <w:pPr>
        <w:pStyle w:val="a3"/>
        <w:spacing w:before="0" w:beforeAutospacing="0" w:after="0" w:afterAutospacing="0"/>
        <w:divId w:val="350227326"/>
        <w:rPr>
          <w:b/>
          <w:bCs/>
          <w:sz w:val="20"/>
          <w:szCs w:val="20"/>
        </w:rPr>
      </w:pPr>
      <w:r>
        <w:rPr>
          <w:b/>
          <w:bCs/>
          <w:sz w:val="20"/>
          <w:szCs w:val="20"/>
        </w:rPr>
        <w:t>1. NATURE OF OPERATIONS</w:t>
      </w:r>
    </w:p>
    <w:p w:rsidR="00000000" w:rsidRDefault="001578C4">
      <w:pPr>
        <w:pStyle w:val="a3"/>
        <w:spacing w:before="0" w:beforeAutospacing="0" w:after="240" w:afterAutospacing="0"/>
        <w:ind w:firstLine="720"/>
        <w:divId w:val="350227326"/>
        <w:rPr>
          <w:sz w:val="20"/>
          <w:szCs w:val="20"/>
        </w:rPr>
      </w:pPr>
      <w:r>
        <w:rPr>
          <w:sz w:val="20"/>
          <w:szCs w:val="20"/>
        </w:rPr>
        <w:t>Legacy Housing Corporation (referred herein as ”Legacy”, “we”, “our”, “us”, or th</w:t>
      </w:r>
      <w:r>
        <w:rPr>
          <w:sz w:val="20"/>
          <w:szCs w:val="20"/>
        </w:rPr>
        <w:t xml:space="preserve">e “Company”) was formed on January 1, 2018 as a Delaware corporation through a corporate conversion of Legacy Housing, Ltd., (the “Partnership”) a Texas limited partnership formed in May 2005. Effective December 31, 2019, the Company reincorporated from a </w:t>
      </w:r>
      <w:r>
        <w:rPr>
          <w:sz w:val="20"/>
          <w:szCs w:val="20"/>
        </w:rPr>
        <w:t>Delaware corporation to a Texas corporation. The Company is headquartered in Bedford, Texas.</w:t>
      </w:r>
    </w:p>
    <w:p w:rsidR="00000000" w:rsidRDefault="001578C4">
      <w:pPr>
        <w:pStyle w:val="a3"/>
        <w:spacing w:before="0" w:beforeAutospacing="0" w:after="240" w:afterAutospacing="0"/>
        <w:ind w:firstLine="720"/>
        <w:divId w:val="350227326"/>
        <w:rPr>
          <w:sz w:val="20"/>
          <w:szCs w:val="20"/>
        </w:rPr>
      </w:pPr>
      <w:r>
        <w:rPr>
          <w:sz w:val="20"/>
          <w:szCs w:val="20"/>
        </w:rPr>
        <w:t>The Company (1) manufactures and provides for the transport of mobile homes, (2) provides wholesale financing to dealers and mobile home parks and (3) provides ret</w:t>
      </w:r>
      <w:r>
        <w:rPr>
          <w:sz w:val="20"/>
          <w:szCs w:val="20"/>
        </w:rPr>
        <w:t>ail financing to consumers and (4) is involved in financing and developing new manufactured home communities. The Company manufactures its mobile homes at plants located in Fort Worth, Texas, Commerce, Texas and Eatonton, Georgia. The Company relies on a n</w:t>
      </w:r>
      <w:r>
        <w:rPr>
          <w:sz w:val="20"/>
          <w:szCs w:val="20"/>
        </w:rPr>
        <w:t>etwork of dealers to market and sell its mobile homes. The Company also sells homes directly to dealers and mobile home parks. </w:t>
      </w:r>
    </w:p>
    <w:p w:rsidR="00000000" w:rsidRDefault="001578C4">
      <w:pPr>
        <w:pStyle w:val="a3"/>
        <w:spacing w:before="0" w:beforeAutospacing="0" w:after="240" w:afterAutospacing="0"/>
        <w:ind w:firstLine="720"/>
        <w:divId w:val="350227326"/>
        <w:rPr>
          <w:sz w:val="20"/>
          <w:szCs w:val="20"/>
        </w:rPr>
      </w:pPr>
      <w:r>
        <w:rPr>
          <w:sz w:val="20"/>
          <w:szCs w:val="20"/>
        </w:rPr>
        <w:t>In December 2018, the Company sold 4,000,000 shares of its common stock through an initial public offering (“IPO”) at $12.00 per</w:t>
      </w:r>
      <w:r>
        <w:rPr>
          <w:sz w:val="20"/>
          <w:szCs w:val="20"/>
        </w:rPr>
        <w:t xml:space="preserve"> share. Proceeds from the IPO, net of $4,504 of underwriting discounts and offering expenses paid by the Company, were $43,492. In January 2019, the Company sold an additional 600,000 shares of its common stock as part of the IPO at $12.00 per share. Proce</w:t>
      </w:r>
      <w:r>
        <w:rPr>
          <w:sz w:val="20"/>
          <w:szCs w:val="20"/>
        </w:rPr>
        <w:t>eds from the January 2019 issuance, net of $505 of underwriting discounts and offering expenses paid by the Company, were $6,695.</w:t>
      </w:r>
    </w:p>
    <w:p w:rsidR="00000000" w:rsidRDefault="001578C4">
      <w:pPr>
        <w:pStyle w:val="a3"/>
        <w:spacing w:before="0" w:beforeAutospacing="0" w:after="240" w:afterAutospacing="0"/>
        <w:ind w:firstLine="720"/>
        <w:divId w:val="350227326"/>
        <w:rPr>
          <w:sz w:val="20"/>
          <w:szCs w:val="20"/>
        </w:rPr>
      </w:pPr>
      <w:r>
        <w:rPr>
          <w:sz w:val="20"/>
          <w:szCs w:val="20"/>
        </w:rPr>
        <w:t xml:space="preserve">On April 17, 2019, the Company purchased 300,000 shares of its common stock at the price of $10.20 per share, pursuant to the </w:t>
      </w:r>
      <w:r>
        <w:rPr>
          <w:sz w:val="20"/>
          <w:szCs w:val="20"/>
        </w:rPr>
        <w:t>Company’s repurchase program. During the year ended December 31, 2020, the Company purchased 145,065 shares of its common stock at an average price of $9.7</w:t>
      </w:r>
      <w:r>
        <w:rPr>
          <w:sz w:val="20"/>
          <w:szCs w:val="20"/>
        </w:rPr>
        <w:t>7</w:t>
      </w:r>
      <w:r>
        <w:rPr>
          <w:sz w:val="20"/>
          <w:szCs w:val="20"/>
        </w:rPr>
        <w:t xml:space="preserve"> per share, pursuant to the Company’s repurchase program. In November 2022, the Company’s Board of D</w:t>
      </w:r>
      <w:r>
        <w:rPr>
          <w:sz w:val="20"/>
          <w:szCs w:val="20"/>
        </w:rPr>
        <w:t>irectors approved a new repurchase program (the “2022 Repurchase Program”). Under the 2022 Repurchase Program, the Company may purchase up to</w:t>
      </w:r>
      <w:r>
        <w:rPr>
          <w:sz w:val="20"/>
          <w:szCs w:val="20"/>
        </w:rPr>
        <w:t xml:space="preserve"> </w:t>
      </w:r>
      <w:r>
        <w:rPr>
          <w:sz w:val="20"/>
          <w:szCs w:val="20"/>
        </w:rPr>
        <w:t>$10,000 of its common stock. Share purchases may be made from time to time in the open market or through privately</w:t>
      </w:r>
      <w:r>
        <w:rPr>
          <w:sz w:val="20"/>
          <w:szCs w:val="20"/>
        </w:rPr>
        <w:t xml:space="preserve"> negotiated transactions depending on market conditions, share price, trading volume and other factors.  Such purchases, if any, will be made in accordance with applicable insider trading and other securities laws and regulations. These repurchases may be </w:t>
      </w:r>
      <w:r>
        <w:rPr>
          <w:sz w:val="20"/>
          <w:szCs w:val="20"/>
        </w:rPr>
        <w:t>commenced or suspended at any time or from time to time without prior notice. The 2022 Repurchase Program expires October 31, 2025.</w:t>
      </w:r>
    </w:p>
    <w:p w:rsidR="00000000" w:rsidRDefault="001578C4">
      <w:pPr>
        <w:pStyle w:val="a3"/>
        <w:spacing w:before="0" w:beforeAutospacing="0" w:after="200" w:afterAutospacing="0"/>
        <w:divId w:val="350227326"/>
        <w:rPr>
          <w:sz w:val="20"/>
          <w:szCs w:val="20"/>
        </w:rPr>
      </w:pPr>
      <w:r>
        <w:rPr>
          <w:b/>
          <w:bCs/>
          <w:sz w:val="20"/>
          <w:szCs w:val="20"/>
        </w:rPr>
        <w:t>Corporate Conversion</w:t>
      </w:r>
    </w:p>
    <w:p w:rsidR="00000000" w:rsidRDefault="001578C4">
      <w:pPr>
        <w:pStyle w:val="a3"/>
        <w:spacing w:before="0" w:beforeAutospacing="0" w:after="240" w:afterAutospacing="0"/>
        <w:ind w:firstLine="720"/>
        <w:divId w:val="350227326"/>
        <w:rPr>
          <w:sz w:val="20"/>
          <w:szCs w:val="20"/>
        </w:rPr>
      </w:pPr>
      <w:r>
        <w:rPr>
          <w:sz w:val="20"/>
          <w:szCs w:val="20"/>
        </w:rPr>
        <w:t>Effective January 1, 2018, the Partnership converted into a Delaware corporation pursuant to a statutor</w:t>
      </w:r>
      <w:r>
        <w:rPr>
          <w:sz w:val="20"/>
          <w:szCs w:val="20"/>
        </w:rPr>
        <w:t>y conversion and changed its name to Legacy Housing Corporation. In order to consummate the corporate conversion completed on January 1, 2018, a certificate of conversion was filed with the Secretary of State of the State of Delaware and with the Secretary</w:t>
      </w:r>
      <w:r>
        <w:rPr>
          <w:sz w:val="20"/>
          <w:szCs w:val="20"/>
        </w:rPr>
        <w:t xml:space="preserve"> of State of the State of Texas. Holders of partnership interests in Legacy Housing, Ltd. received an initial allocation, on a proportional basis, of 20,000,000 shares of common stock of Legacy Housing Corporation. </w:t>
      </w:r>
    </w:p>
    <w:p w:rsidR="00000000" w:rsidRDefault="001578C4">
      <w:pPr>
        <w:pStyle w:val="a3"/>
        <w:spacing w:before="0" w:beforeAutospacing="0" w:after="240" w:afterAutospacing="0"/>
        <w:ind w:firstLine="720"/>
        <w:divId w:val="350227326"/>
        <w:rPr>
          <w:sz w:val="20"/>
          <w:szCs w:val="20"/>
        </w:rPr>
      </w:pPr>
      <w:r>
        <w:rPr>
          <w:sz w:val="20"/>
          <w:szCs w:val="20"/>
        </w:rPr>
        <w:t>Following the corporate conversion, Lega</w:t>
      </w:r>
      <w:r>
        <w:rPr>
          <w:sz w:val="20"/>
          <w:szCs w:val="20"/>
        </w:rPr>
        <w:t>cy Housing Corporation continues to hold all property and assets of Legacy Housing, Ltd. and all of the debts and obligations of Legacy Housing, Ltd. On the effective date of the corporate conversion, the officers of Legacy Housing, Ltd. became the officer</w:t>
      </w:r>
      <w:r>
        <w:rPr>
          <w:sz w:val="20"/>
          <w:szCs w:val="20"/>
        </w:rPr>
        <w:t>s of Legacy Housing Corporation. As a result of the corporate conversion, the Company is a federal corporate taxpayer.</w:t>
      </w:r>
    </w:p>
    <w:p w:rsidR="00000000" w:rsidRDefault="001578C4">
      <w:pPr>
        <w:pStyle w:val="a3"/>
        <w:spacing w:before="0" w:beforeAutospacing="0" w:after="200" w:afterAutospacing="0"/>
        <w:jc w:val="both"/>
        <w:divId w:val="350227326"/>
        <w:rPr>
          <w:i/>
          <w:iCs/>
          <w:sz w:val="20"/>
          <w:szCs w:val="20"/>
        </w:rPr>
      </w:pPr>
      <w:r>
        <w:rPr>
          <w:b/>
          <w:bCs/>
          <w:sz w:val="20"/>
          <w:szCs w:val="20"/>
        </w:rPr>
        <w:t>Basis of Presentation</w:t>
      </w:r>
    </w:p>
    <w:p w:rsidR="00000000" w:rsidRDefault="001578C4">
      <w:pPr>
        <w:pStyle w:val="a3"/>
        <w:spacing w:before="0" w:beforeAutospacing="0" w:after="240" w:afterAutospacing="0"/>
        <w:ind w:firstLine="720"/>
        <w:divId w:val="350227326"/>
        <w:rPr>
          <w:sz w:val="20"/>
          <w:szCs w:val="20"/>
        </w:rPr>
      </w:pPr>
      <w:r>
        <w:rPr>
          <w:sz w:val="20"/>
          <w:szCs w:val="20"/>
        </w:rPr>
        <w:t>The financial statements of the Company have been prepared in accordance with U.S. generally accepted accounting principles (“GAAP”) and pursuant to the rules and regulations of the Securities and Exchange Commission (“SEC”). Certain amounts in the prior p</w:t>
      </w:r>
      <w:r>
        <w:rPr>
          <w:sz w:val="20"/>
          <w:szCs w:val="20"/>
        </w:rPr>
        <w:t>eriod financial statements have been reclassified to conform to the presentation of the current period financial statements. These reclassifications had no effect on the previously reported net income.</w:t>
      </w:r>
    </w:p>
    <w:p w:rsidR="00000000" w:rsidRDefault="001578C4">
      <w:pPr>
        <w:pStyle w:val="a3"/>
        <w:spacing w:before="480" w:beforeAutospacing="0" w:after="0" w:afterAutospacing="0"/>
        <w:jc w:val="center"/>
        <w:divId w:val="1773696175"/>
        <w:rPr>
          <w:sz w:val="20"/>
          <w:szCs w:val="20"/>
        </w:rPr>
      </w:pPr>
      <w:r>
        <w:rPr>
          <w:sz w:val="20"/>
          <w:szCs w:val="20"/>
        </w:rPr>
        <w:t>38</w:t>
      </w:r>
    </w:p>
    <w:p w:rsidR="00000000" w:rsidRDefault="001578C4">
      <w:pPr>
        <w:pStyle w:val="a3"/>
        <w:spacing w:before="0" w:beforeAutospacing="0" w:after="240" w:afterAutospacing="0"/>
        <w:divId w:val="1289748997"/>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1289748997"/>
        <w:rPr>
          <w:b/>
          <w:bCs/>
          <w:sz w:val="20"/>
          <w:szCs w:val="20"/>
        </w:rPr>
      </w:pPr>
      <w:r>
        <w:rPr>
          <w:b/>
          <w:bCs/>
          <w:sz w:val="20"/>
          <w:szCs w:val="20"/>
        </w:rPr>
        <w:t xml:space="preserve">LEGACY </w:t>
      </w:r>
      <w:r>
        <w:rPr>
          <w:b/>
          <w:bCs/>
          <w:sz w:val="20"/>
          <w:szCs w:val="20"/>
        </w:rPr>
        <w:t>HOUSING CORPORATION</w:t>
      </w:r>
    </w:p>
    <w:p w:rsidR="00000000" w:rsidRDefault="001578C4">
      <w:pPr>
        <w:pStyle w:val="a3"/>
        <w:spacing w:before="0" w:beforeAutospacing="0" w:after="0" w:afterAutospacing="0"/>
        <w:jc w:val="center"/>
        <w:divId w:val="1289748997"/>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1289748997"/>
        <w:rPr>
          <w:sz w:val="20"/>
          <w:szCs w:val="20"/>
        </w:rPr>
      </w:pPr>
      <w:r>
        <w:rPr>
          <w:b/>
          <w:bCs/>
          <w:sz w:val="20"/>
          <w:szCs w:val="20"/>
        </w:rPr>
        <w:t>December 31, 2022 and 2021</w:t>
      </w:r>
    </w:p>
    <w:p w:rsidR="00000000" w:rsidRDefault="001578C4">
      <w:pPr>
        <w:pStyle w:val="a3"/>
        <w:spacing w:before="0" w:beforeAutospacing="0" w:after="240" w:afterAutospacing="0"/>
        <w:jc w:val="center"/>
        <w:divId w:val="1289748997"/>
        <w:rPr>
          <w:sz w:val="20"/>
          <w:szCs w:val="20"/>
        </w:rPr>
      </w:pPr>
      <w:r>
        <w:rPr>
          <w:b/>
          <w:bCs/>
          <w:sz w:val="20"/>
          <w:szCs w:val="20"/>
        </w:rPr>
        <w:t>(Dollars in thousands, except per share amounts)</w:t>
      </w:r>
    </w:p>
    <w:p w:rsidR="00000000" w:rsidRDefault="001578C4">
      <w:pPr>
        <w:pStyle w:val="a3"/>
        <w:spacing w:before="0" w:beforeAutospacing="0" w:after="200" w:afterAutospacing="0"/>
        <w:jc w:val="both"/>
        <w:divId w:val="221253479"/>
        <w:rPr>
          <w:i/>
          <w:iCs/>
          <w:sz w:val="20"/>
          <w:szCs w:val="20"/>
        </w:rPr>
      </w:pPr>
      <w:r>
        <w:rPr>
          <w:b/>
          <w:bCs/>
          <w:sz w:val="20"/>
          <w:szCs w:val="20"/>
        </w:rPr>
        <w:t>Use of Estimates</w:t>
      </w:r>
    </w:p>
    <w:p w:rsidR="00000000" w:rsidRDefault="001578C4">
      <w:pPr>
        <w:pStyle w:val="a3"/>
        <w:spacing w:before="0" w:beforeAutospacing="0" w:after="240" w:afterAutospacing="0"/>
        <w:ind w:firstLine="720"/>
        <w:divId w:val="221253479"/>
        <w:rPr>
          <w:sz w:val="20"/>
          <w:szCs w:val="20"/>
        </w:rPr>
      </w:pPr>
      <w:r>
        <w:rPr>
          <w:sz w:val="20"/>
          <w:szCs w:val="20"/>
        </w:rPr>
        <w:t>The preparation of our financial statements in conformity with GAAP requires management to make estimates and assumptions. These estimates and assumptions affect the reported amounts of assets and liabilities and the disclosure of contingent assets and lia</w:t>
      </w:r>
      <w:r>
        <w:rPr>
          <w:sz w:val="20"/>
          <w:szCs w:val="20"/>
        </w:rPr>
        <w:t>bilities at the date of the financial statements, as well as the reported amounts of income and expenses during the reporting period. Material estimates that are susceptible to significant change in the near term primarily relate to the determination of ac</w:t>
      </w:r>
      <w:r>
        <w:rPr>
          <w:sz w:val="20"/>
          <w:szCs w:val="20"/>
        </w:rPr>
        <w:t>counts receivable, loans to mobile home parks, consumer loans and notes receivable, inventory obsolescence, income taxes, fair value of financial instruments and contingent liabilities. Actual results could differ from these estimates</w:t>
      </w:r>
      <w:r>
        <w:rPr>
          <w:sz w:val="20"/>
          <w:szCs w:val="20"/>
        </w:rPr>
        <w:t>.</w:t>
      </w:r>
    </w:p>
    <w:p w:rsidR="00000000" w:rsidRDefault="001578C4">
      <w:pPr>
        <w:pStyle w:val="a3"/>
        <w:spacing w:before="0" w:beforeAutospacing="0" w:after="200" w:afterAutospacing="0"/>
        <w:divId w:val="221253479"/>
        <w:rPr>
          <w:sz w:val="20"/>
          <w:szCs w:val="20"/>
        </w:rPr>
      </w:pPr>
      <w:r>
        <w:rPr>
          <w:b/>
          <w:bCs/>
          <w:sz w:val="20"/>
          <w:szCs w:val="20"/>
        </w:rPr>
        <w:t>Segment Reporting</w:t>
      </w:r>
    </w:p>
    <w:p w:rsidR="00000000" w:rsidRDefault="001578C4">
      <w:pPr>
        <w:pStyle w:val="a3"/>
        <w:spacing w:before="0" w:beforeAutospacing="0" w:after="240" w:afterAutospacing="0"/>
        <w:ind w:firstLine="720"/>
        <w:divId w:val="221253479"/>
        <w:rPr>
          <w:sz w:val="20"/>
          <w:szCs w:val="20"/>
        </w:rPr>
      </w:pPr>
      <w:r>
        <w:rPr>
          <w:sz w:val="20"/>
          <w:szCs w:val="20"/>
        </w:rPr>
        <w:t>Th</w:t>
      </w:r>
      <w:r>
        <w:rPr>
          <w:sz w:val="20"/>
          <w:szCs w:val="20"/>
        </w:rPr>
        <w:t>e Company has one reportable segment. All of the Company’s activities are interrelated, and each activity is dependent and assessed based on how each of the activities of the Company supports the others. For example, the sale of manufactured homes includes</w:t>
      </w:r>
      <w:r>
        <w:rPr>
          <w:sz w:val="20"/>
          <w:szCs w:val="20"/>
        </w:rPr>
        <w:t xml:space="preserve"> providing transportation and consignment arrangements with dealers. We also provide financing options to the customers to facilitate such sale of homes. In addition, the sale of homes is directly related to financing provided by us. Accordingly, all signi</w:t>
      </w:r>
      <w:r>
        <w:rPr>
          <w:sz w:val="20"/>
          <w:szCs w:val="20"/>
        </w:rPr>
        <w:t xml:space="preserve">ficant operating and strategic decisions by the chief operating decision-maker, the Executive Chairman of the Board, are based upon analyses of our company as one segment or unit. </w:t>
      </w:r>
    </w:p>
    <w:p w:rsidR="00000000" w:rsidRDefault="001578C4">
      <w:pPr>
        <w:pStyle w:val="a3"/>
        <w:spacing w:before="0" w:beforeAutospacing="0" w:after="0" w:afterAutospacing="0"/>
        <w:ind w:firstLine="720"/>
        <w:divId w:val="221253479"/>
        <w:rPr>
          <w:sz w:val="20"/>
          <w:szCs w:val="20"/>
        </w:rPr>
      </w:pPr>
      <w:r>
        <w:rPr>
          <w:sz w:val="2"/>
          <w:szCs w:val="2"/>
        </w:rPr>
        <w:t>​</w:t>
      </w:r>
    </w:p>
    <w:p w:rsidR="00000000" w:rsidRDefault="001578C4">
      <w:pPr>
        <w:pStyle w:val="a3"/>
        <w:spacing w:before="0" w:beforeAutospacing="0" w:after="240" w:afterAutospacing="0"/>
        <w:ind w:firstLine="720"/>
        <w:divId w:val="221253479"/>
        <w:rPr>
          <w:sz w:val="20"/>
          <w:szCs w:val="20"/>
        </w:rPr>
      </w:pPr>
      <w:r>
        <w:rPr>
          <w:sz w:val="20"/>
          <w:szCs w:val="20"/>
        </w:rPr>
        <w:t>​</w:t>
      </w:r>
    </w:p>
    <w:p w:rsidR="00000000" w:rsidRDefault="001578C4">
      <w:pPr>
        <w:pStyle w:val="a3"/>
        <w:spacing w:before="0" w:beforeAutospacing="0" w:after="0" w:afterAutospacing="0"/>
        <w:ind w:firstLine="720"/>
        <w:divId w:val="221253479"/>
        <w:rPr>
          <w:sz w:val="20"/>
          <w:szCs w:val="20"/>
        </w:rPr>
      </w:pPr>
      <w:r>
        <w:rPr>
          <w:sz w:val="2"/>
          <w:szCs w:val="2"/>
        </w:rPr>
        <w:t>​</w:t>
      </w:r>
    </w:p>
    <w:p w:rsidR="00000000" w:rsidRDefault="001578C4">
      <w:pPr>
        <w:pStyle w:val="a3"/>
        <w:spacing w:before="0" w:beforeAutospacing="0" w:after="240" w:afterAutospacing="0"/>
        <w:divId w:val="221253479"/>
        <w:rPr>
          <w:b/>
          <w:bCs/>
          <w:sz w:val="20"/>
          <w:szCs w:val="20"/>
        </w:rPr>
      </w:pPr>
      <w:r>
        <w:rPr>
          <w:b/>
          <w:bCs/>
          <w:sz w:val="20"/>
          <w:szCs w:val="20"/>
        </w:rPr>
        <w:t>2. SUMMARY OF SIGNIFICANT ACCOUNTING POLICIES</w:t>
      </w:r>
    </w:p>
    <w:p w:rsidR="00000000" w:rsidRDefault="001578C4">
      <w:pPr>
        <w:pStyle w:val="a3"/>
        <w:spacing w:before="0" w:beforeAutospacing="0" w:after="240" w:afterAutospacing="0"/>
        <w:divId w:val="221253479"/>
        <w:rPr>
          <w:b/>
          <w:bCs/>
          <w:sz w:val="20"/>
          <w:szCs w:val="20"/>
        </w:rPr>
      </w:pPr>
      <w:r>
        <w:rPr>
          <w:b/>
          <w:bCs/>
          <w:sz w:val="20"/>
          <w:szCs w:val="20"/>
        </w:rPr>
        <w:t>Cash and Cash Equivalen</w:t>
      </w:r>
      <w:r>
        <w:rPr>
          <w:b/>
          <w:bCs/>
          <w:sz w:val="20"/>
          <w:szCs w:val="20"/>
        </w:rPr>
        <w:t>ts</w:t>
      </w:r>
    </w:p>
    <w:p w:rsidR="00000000" w:rsidRDefault="001578C4">
      <w:pPr>
        <w:pStyle w:val="a3"/>
        <w:spacing w:before="0" w:beforeAutospacing="0" w:after="240" w:afterAutospacing="0"/>
        <w:ind w:firstLine="720"/>
        <w:divId w:val="221253479"/>
        <w:rPr>
          <w:sz w:val="20"/>
          <w:szCs w:val="20"/>
        </w:rPr>
      </w:pPr>
      <w:r>
        <w:rPr>
          <w:sz w:val="20"/>
          <w:szCs w:val="20"/>
        </w:rPr>
        <w:t xml:space="preserve">The Company considers all cash and highly liquid investments with an original maturity of three months or less to be cash equivalents. The Company maintains cash balances in bank accounts that may, at times, exceed federally insured limits. The Company </w:t>
      </w:r>
      <w:r>
        <w:rPr>
          <w:sz w:val="20"/>
          <w:szCs w:val="20"/>
        </w:rPr>
        <w:t>has not incurred any losses from such accounts and management considers the risk of loss to be minimal. As of December 31, 2022, the Company had two bank accounts that exceeded the FDIC limit. One account exceeded the FDIC limit by $1,50</w:t>
      </w:r>
      <w:r>
        <w:rPr>
          <w:sz w:val="20"/>
          <w:szCs w:val="20"/>
        </w:rPr>
        <w:t>4</w:t>
      </w:r>
      <w:r>
        <w:rPr>
          <w:sz w:val="20"/>
          <w:szCs w:val="20"/>
        </w:rPr>
        <w:t xml:space="preserve"> and the second ac</w:t>
      </w:r>
      <w:r>
        <w:rPr>
          <w:sz w:val="20"/>
          <w:szCs w:val="20"/>
        </w:rPr>
        <w:t>count exceeded the FDIC limit by</w:t>
      </w:r>
      <w:r>
        <w:rPr>
          <w:sz w:val="20"/>
          <w:szCs w:val="20"/>
        </w:rPr>
        <w:t xml:space="preserve"> </w:t>
      </w:r>
      <w:r>
        <w:rPr>
          <w:sz w:val="20"/>
          <w:szCs w:val="20"/>
        </w:rPr>
        <w:t>$133.</w:t>
      </w:r>
    </w:p>
    <w:p w:rsidR="00000000" w:rsidRDefault="001578C4">
      <w:pPr>
        <w:pStyle w:val="a3"/>
        <w:spacing w:before="0" w:beforeAutospacing="0" w:after="240" w:afterAutospacing="0"/>
        <w:divId w:val="221253479"/>
        <w:rPr>
          <w:b/>
          <w:bCs/>
          <w:sz w:val="20"/>
          <w:szCs w:val="20"/>
        </w:rPr>
      </w:pPr>
      <w:r>
        <w:rPr>
          <w:b/>
          <w:bCs/>
          <w:sz w:val="20"/>
          <w:szCs w:val="20"/>
        </w:rPr>
        <w:t>Held to Maturity Securities</w:t>
      </w:r>
    </w:p>
    <w:p w:rsidR="00000000" w:rsidRDefault="001578C4">
      <w:pPr>
        <w:pStyle w:val="a3"/>
        <w:spacing w:before="0" w:beforeAutospacing="0" w:after="240" w:afterAutospacing="0"/>
        <w:ind w:firstLine="720"/>
        <w:divId w:val="221253479"/>
        <w:rPr>
          <w:sz w:val="20"/>
          <w:szCs w:val="20"/>
        </w:rPr>
      </w:pPr>
      <w:r>
        <w:rPr>
          <w:sz w:val="20"/>
          <w:szCs w:val="20"/>
        </w:rPr>
        <w:t>Management determines the appropriate classification of its investment securities at the time of purchase. The Company’s investments consist of US Treasury Notes with a maturity date of November 2023.</w:t>
      </w:r>
    </w:p>
    <w:p w:rsidR="00000000" w:rsidRDefault="001578C4">
      <w:pPr>
        <w:pStyle w:val="a3"/>
        <w:spacing w:before="0" w:beforeAutospacing="0" w:after="240" w:afterAutospacing="0"/>
        <w:divId w:val="221253479"/>
        <w:rPr>
          <w:b/>
          <w:bCs/>
          <w:sz w:val="20"/>
          <w:szCs w:val="20"/>
        </w:rPr>
      </w:pPr>
      <w:r>
        <w:rPr>
          <w:b/>
          <w:bCs/>
          <w:sz w:val="20"/>
          <w:szCs w:val="20"/>
        </w:rPr>
        <w:t>Accounts Receivable</w:t>
      </w:r>
    </w:p>
    <w:p w:rsidR="00000000" w:rsidRDefault="001578C4">
      <w:pPr>
        <w:pStyle w:val="a3"/>
        <w:spacing w:before="0" w:beforeAutospacing="0" w:after="240" w:afterAutospacing="0"/>
        <w:ind w:firstLine="720"/>
        <w:divId w:val="221253479"/>
        <w:rPr>
          <w:sz w:val="20"/>
          <w:szCs w:val="20"/>
        </w:rPr>
      </w:pPr>
      <w:r>
        <w:rPr>
          <w:sz w:val="20"/>
          <w:szCs w:val="20"/>
        </w:rPr>
        <w:t>Included in accounts receivable “ne</w:t>
      </w:r>
      <w:r>
        <w:rPr>
          <w:sz w:val="20"/>
          <w:szCs w:val="20"/>
        </w:rPr>
        <w:t>t” are receivables from direct sales of mobile homes, sales of parts and supplies to customers, consignment fees and interest. Accounts receivable “dealer financed” are receivables for interest, fees and curtailments owed from dealers under their inventory</w:t>
      </w:r>
      <w:r>
        <w:rPr>
          <w:sz w:val="20"/>
          <w:szCs w:val="20"/>
        </w:rPr>
        <w:t xml:space="preserve"> finance agreements.</w:t>
      </w:r>
    </w:p>
    <w:p w:rsidR="00000000" w:rsidRDefault="001578C4">
      <w:pPr>
        <w:pStyle w:val="a3"/>
        <w:spacing w:before="0" w:beforeAutospacing="0" w:after="240" w:afterAutospacing="0"/>
        <w:ind w:firstLine="720"/>
        <w:divId w:val="221253479"/>
        <w:rPr>
          <w:sz w:val="20"/>
          <w:szCs w:val="20"/>
        </w:rPr>
      </w:pPr>
      <w:r>
        <w:rPr>
          <w:sz w:val="20"/>
          <w:szCs w:val="20"/>
        </w:rPr>
        <w:t>Accounts receivables “net” are generally due within</w:t>
      </w:r>
      <w:r>
        <w:rPr>
          <w:sz w:val="20"/>
          <w:szCs w:val="20"/>
        </w:rPr>
        <w:t xml:space="preserve"> </w:t>
      </w:r>
      <w:r>
        <w:rPr>
          <w:sz w:val="20"/>
          <w:szCs w:val="20"/>
        </w:rPr>
        <w:t>3</w:t>
      </w:r>
      <w:r>
        <w:rPr>
          <w:sz w:val="20"/>
          <w:szCs w:val="20"/>
        </w:rPr>
        <w:t>0</w:t>
      </w:r>
      <w:r>
        <w:rPr>
          <w:sz w:val="20"/>
          <w:szCs w:val="20"/>
        </w:rPr>
        <w:t> days and are stated at amounts due from customers net of an allowance for doubtful accounts. Accounts receivables “dealer financed” are due upon receipt and are stated at amounts d</w:t>
      </w:r>
      <w:r>
        <w:rPr>
          <w:sz w:val="20"/>
          <w:szCs w:val="20"/>
        </w:rPr>
        <w:t>ue from customers net of an allowance for doubtful accounts. Accounts outstanding longer than the contractual payment terms are considered past due. The Company determines the allowance by considering several factors, including the aging of the past due ba</w:t>
      </w:r>
      <w:r>
        <w:rPr>
          <w:sz w:val="20"/>
          <w:szCs w:val="20"/>
        </w:rPr>
        <w:t>lance, the customer’s payment history, and the Company’s previous loss history. The Company establishes an allowance for doubtful accounts for amounts that are deemed to be uncollectible. At December 31, 2022 and 2021, the allowance for doubtful accounts t</w:t>
      </w:r>
      <w:r>
        <w:rPr>
          <w:sz w:val="20"/>
          <w:szCs w:val="20"/>
        </w:rPr>
        <w:t>otaled $279 and $343, respectively.</w:t>
      </w:r>
    </w:p>
    <w:p w:rsidR="00000000" w:rsidRDefault="001578C4">
      <w:pPr>
        <w:pStyle w:val="a3"/>
        <w:spacing w:before="480" w:beforeAutospacing="0" w:after="0" w:afterAutospacing="0"/>
        <w:jc w:val="center"/>
        <w:divId w:val="2087992052"/>
        <w:rPr>
          <w:sz w:val="20"/>
          <w:szCs w:val="20"/>
        </w:rPr>
      </w:pPr>
      <w:r>
        <w:rPr>
          <w:sz w:val="20"/>
          <w:szCs w:val="20"/>
        </w:rPr>
        <w:t>39</w:t>
      </w:r>
    </w:p>
    <w:p w:rsidR="00000000" w:rsidRDefault="001578C4">
      <w:pPr>
        <w:pStyle w:val="a3"/>
        <w:spacing w:before="0" w:beforeAutospacing="0" w:after="240" w:afterAutospacing="0"/>
        <w:divId w:val="512232007"/>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512232007"/>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512232007"/>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512232007"/>
        <w:rPr>
          <w:sz w:val="20"/>
          <w:szCs w:val="20"/>
        </w:rPr>
      </w:pPr>
      <w:r>
        <w:rPr>
          <w:b/>
          <w:bCs/>
          <w:sz w:val="20"/>
          <w:szCs w:val="20"/>
        </w:rPr>
        <w:t>December 31, 2022 and 2021</w:t>
      </w:r>
    </w:p>
    <w:p w:rsidR="00000000" w:rsidRDefault="001578C4">
      <w:pPr>
        <w:pStyle w:val="a3"/>
        <w:spacing w:before="0" w:beforeAutospacing="0" w:after="240" w:afterAutospacing="0"/>
        <w:jc w:val="center"/>
        <w:divId w:val="512232007"/>
        <w:rPr>
          <w:sz w:val="20"/>
          <w:szCs w:val="20"/>
        </w:rPr>
      </w:pPr>
      <w:r>
        <w:rPr>
          <w:b/>
          <w:bCs/>
          <w:sz w:val="20"/>
          <w:szCs w:val="20"/>
        </w:rPr>
        <w:t>(Dollars in thousands, except per share amounts)</w:t>
      </w:r>
    </w:p>
    <w:p w:rsidR="00000000" w:rsidRDefault="001578C4">
      <w:pPr>
        <w:pStyle w:val="a3"/>
        <w:spacing w:before="0" w:beforeAutospacing="0" w:after="240" w:afterAutospacing="0"/>
        <w:divId w:val="1651402130"/>
        <w:rPr>
          <w:b/>
          <w:bCs/>
          <w:sz w:val="20"/>
          <w:szCs w:val="20"/>
        </w:rPr>
      </w:pPr>
      <w:r>
        <w:rPr>
          <w:b/>
          <w:bCs/>
          <w:sz w:val="20"/>
          <w:szCs w:val="20"/>
        </w:rPr>
        <w:t>Consumer Loans Receivable</w:t>
      </w:r>
    </w:p>
    <w:p w:rsidR="00000000" w:rsidRDefault="001578C4">
      <w:pPr>
        <w:pStyle w:val="a3"/>
        <w:spacing w:before="0" w:beforeAutospacing="0" w:after="240" w:afterAutospacing="0"/>
        <w:ind w:firstLine="720"/>
        <w:divId w:val="1651402130"/>
        <w:rPr>
          <w:sz w:val="20"/>
          <w:szCs w:val="20"/>
        </w:rPr>
      </w:pPr>
      <w:r>
        <w:rPr>
          <w:sz w:val="20"/>
          <w:szCs w:val="20"/>
        </w:rPr>
        <w:t>Consumer loans</w:t>
      </w:r>
      <w:r>
        <w:rPr>
          <w:sz w:val="20"/>
          <w:szCs w:val="20"/>
        </w:rPr>
        <w:t xml:space="preserve"> receivable result from financing transactions entered into with retail consumers of mobile homes sold through independent retailers and company-owned retail locations. Consumer loans receivable generally consist of the sales price and any additional finan</w:t>
      </w:r>
      <w:r>
        <w:rPr>
          <w:sz w:val="20"/>
          <w:szCs w:val="20"/>
        </w:rPr>
        <w:t>cing fees, less the buyer’s down payment. Interest income is recognized monthly per the terms of the financing agreements. The average contractual interest rate per loan was approximately 13.4% as of December 31, 2022 and 13.5% as of December 31, 2021. Con</w:t>
      </w:r>
      <w:r>
        <w:rPr>
          <w:sz w:val="20"/>
          <w:szCs w:val="20"/>
        </w:rPr>
        <w:t>sumer loans receivable have maturities that range from 2 to 30 years.</w:t>
      </w:r>
    </w:p>
    <w:p w:rsidR="00000000" w:rsidRDefault="001578C4">
      <w:pPr>
        <w:pStyle w:val="a3"/>
        <w:spacing w:before="0" w:beforeAutospacing="0" w:after="240" w:afterAutospacing="0"/>
        <w:ind w:firstLine="720"/>
        <w:divId w:val="1651402130"/>
        <w:rPr>
          <w:sz w:val="20"/>
          <w:szCs w:val="20"/>
        </w:rPr>
      </w:pPr>
      <w:r>
        <w:rPr>
          <w:sz w:val="20"/>
          <w:szCs w:val="20"/>
        </w:rPr>
        <w:t>Loan applications go through an underwriting process which considers credit history to evaluate credit risk of the consumer. Interest rates on approved loans are determined based on cons</w:t>
      </w:r>
      <w:r>
        <w:rPr>
          <w:sz w:val="20"/>
          <w:szCs w:val="20"/>
        </w:rPr>
        <w:t>umer credit score, payment ability and down payment amount.</w:t>
      </w:r>
    </w:p>
    <w:p w:rsidR="00000000" w:rsidRDefault="001578C4">
      <w:pPr>
        <w:pStyle w:val="a3"/>
        <w:spacing w:before="0" w:beforeAutospacing="0" w:after="240" w:afterAutospacing="0"/>
        <w:ind w:firstLine="720"/>
        <w:divId w:val="1651402130"/>
        <w:rPr>
          <w:sz w:val="20"/>
          <w:szCs w:val="20"/>
        </w:rPr>
      </w:pPr>
      <w:r>
        <w:rPr>
          <w:sz w:val="20"/>
          <w:szCs w:val="20"/>
        </w:rPr>
        <w:t>The Company uses payment history to monitor the credit quality of the consumer loans on an ongoing basis.</w:t>
      </w:r>
    </w:p>
    <w:p w:rsidR="00000000" w:rsidRDefault="001578C4">
      <w:pPr>
        <w:pStyle w:val="a3"/>
        <w:spacing w:before="0" w:beforeAutospacing="0" w:after="240" w:afterAutospacing="0"/>
        <w:ind w:firstLine="720"/>
        <w:divId w:val="1651402130"/>
        <w:rPr>
          <w:sz w:val="20"/>
          <w:szCs w:val="20"/>
        </w:rPr>
      </w:pPr>
      <w:r>
        <w:rPr>
          <w:sz w:val="20"/>
          <w:szCs w:val="20"/>
        </w:rPr>
        <w:t xml:space="preserve">The Company may also receive escrow payments for property taxes and insurance included in </w:t>
      </w:r>
      <w:r>
        <w:rPr>
          <w:sz w:val="20"/>
          <w:szCs w:val="20"/>
        </w:rPr>
        <w:t>its consumer loan collections. The liabilities associated with these escrow collections totaled $9,653 and $9,350 as of December 31, 2022 and 2021, respectively, and are included in escrow liability in the balance sheets. </w:t>
      </w:r>
    </w:p>
    <w:p w:rsidR="00000000" w:rsidRDefault="001578C4">
      <w:pPr>
        <w:pStyle w:val="a3"/>
        <w:spacing w:before="0" w:beforeAutospacing="0" w:after="240" w:afterAutospacing="0"/>
        <w:divId w:val="1651402130"/>
        <w:rPr>
          <w:i/>
          <w:iCs/>
          <w:sz w:val="20"/>
          <w:szCs w:val="20"/>
        </w:rPr>
      </w:pPr>
      <w:r>
        <w:rPr>
          <w:i/>
          <w:iCs/>
          <w:sz w:val="20"/>
          <w:szCs w:val="20"/>
        </w:rPr>
        <w:t>Allowance for Loan Losses—Consume</w:t>
      </w:r>
      <w:r>
        <w:rPr>
          <w:i/>
          <w:iCs/>
          <w:sz w:val="20"/>
          <w:szCs w:val="20"/>
        </w:rPr>
        <w:t>r Loans Receivable</w:t>
      </w:r>
    </w:p>
    <w:p w:rsidR="00000000" w:rsidRDefault="001578C4">
      <w:pPr>
        <w:pStyle w:val="a3"/>
        <w:spacing w:before="0" w:beforeAutospacing="0" w:after="240" w:afterAutospacing="0"/>
        <w:ind w:firstLine="720"/>
        <w:divId w:val="1651402130"/>
        <w:rPr>
          <w:sz w:val="20"/>
          <w:szCs w:val="20"/>
        </w:rPr>
      </w:pPr>
      <w:r>
        <w:rPr>
          <w:sz w:val="20"/>
          <w:szCs w:val="20"/>
        </w:rPr>
        <w:t>The allowance for loan losses reflects management’s estimate of losses inherent in the consumer loans that may be uncollectible based upon review and evaluation of the consumer loan portfolio as of the date of the balance sheet. An allow</w:t>
      </w:r>
      <w:r>
        <w:rPr>
          <w:sz w:val="20"/>
          <w:szCs w:val="20"/>
        </w:rPr>
        <w:t>ance for loan losses is determined after giving consideration to, among other things, the loan characteristics, including the financial condition of borrowers, the value and liquidity of collateral, delinquency and historical loss experience.</w:t>
      </w:r>
    </w:p>
    <w:p w:rsidR="00000000" w:rsidRDefault="001578C4">
      <w:pPr>
        <w:pStyle w:val="a3"/>
        <w:spacing w:before="0" w:beforeAutospacing="0" w:after="240" w:afterAutospacing="0"/>
        <w:ind w:firstLine="720"/>
        <w:divId w:val="1651402130"/>
        <w:rPr>
          <w:sz w:val="20"/>
          <w:szCs w:val="20"/>
        </w:rPr>
      </w:pPr>
      <w:r>
        <w:rPr>
          <w:sz w:val="20"/>
          <w:szCs w:val="20"/>
        </w:rPr>
        <w:t>The allowance</w:t>
      </w:r>
      <w:r>
        <w:rPr>
          <w:sz w:val="20"/>
          <w:szCs w:val="20"/>
        </w:rPr>
        <w:t xml:space="preserve"> for loan losses is comprised of two components: the general reserve and specific reserves. The Company’s calculation of the general reserve considers the historical loss rate for the last three years, adjusted for the estimated loss discovery period and a</w:t>
      </w:r>
      <w:r>
        <w:rPr>
          <w:sz w:val="20"/>
          <w:szCs w:val="20"/>
        </w:rPr>
        <w:t>ny qualitative factors both internal and external to the Company. Specific reserves are determined based on probable losses on specific classified impaired loans.</w:t>
      </w:r>
    </w:p>
    <w:p w:rsidR="00000000" w:rsidRDefault="001578C4">
      <w:pPr>
        <w:pStyle w:val="a3"/>
        <w:spacing w:before="0" w:beforeAutospacing="0" w:after="240" w:afterAutospacing="0"/>
        <w:ind w:firstLine="720"/>
        <w:divId w:val="1651402130"/>
        <w:rPr>
          <w:sz w:val="20"/>
          <w:szCs w:val="20"/>
        </w:rPr>
      </w:pPr>
      <w:r>
        <w:rPr>
          <w:sz w:val="20"/>
          <w:szCs w:val="20"/>
        </w:rPr>
        <w:t>The Company’s policy is to place a loan on nonaccrual status when there is a clear indication</w:t>
      </w:r>
      <w:r>
        <w:rPr>
          <w:sz w:val="20"/>
          <w:szCs w:val="20"/>
        </w:rPr>
        <w:t xml:space="preserve"> that the borrower’s cash flow may not be sufficient to meet payments as they become due, which is normally when either principal or interest is past due and remains unpaid for more than 90 days. Management implemented this policy based on an analysis of h</w:t>
      </w:r>
      <w:r>
        <w:rPr>
          <w:sz w:val="20"/>
          <w:szCs w:val="20"/>
        </w:rPr>
        <w:t>istorical data, current performance of loans and the likelihood of recovery once principal or interest payments became delinquent and were aged more than 90 days. Payments received on nonaccrual loans are accounted for on a cash basis, first to interest an</w:t>
      </w:r>
      <w:r>
        <w:rPr>
          <w:sz w:val="20"/>
          <w:szCs w:val="20"/>
        </w:rPr>
        <w:t>d then to principal, as long as the remaining book balance of the asset is deemed to be collectible. The accrual of interest resumes when the past due principal or interest payments are brought within 90 days of being current. As of December 31, 2022 and 2</w:t>
      </w:r>
      <w:r>
        <w:rPr>
          <w:sz w:val="20"/>
          <w:szCs w:val="20"/>
        </w:rPr>
        <w:t>021, total principal outstanding for consumer loans on nonaccrual status was $1,610 and $1,239, respectively.</w:t>
      </w:r>
    </w:p>
    <w:p w:rsidR="00000000" w:rsidRDefault="001578C4">
      <w:pPr>
        <w:pStyle w:val="a3"/>
        <w:spacing w:before="0" w:beforeAutospacing="0" w:after="0" w:afterAutospacing="0"/>
        <w:ind w:firstLine="720"/>
        <w:divId w:val="1651402130"/>
        <w:rPr>
          <w:sz w:val="20"/>
          <w:szCs w:val="20"/>
        </w:rPr>
      </w:pPr>
      <w:r>
        <w:rPr>
          <w:sz w:val="20"/>
          <w:szCs w:val="20"/>
        </w:rPr>
        <w:t>Impaired loans are those loans where it is probable the Company will be unable to collect all amounts due in accordance with the original contract</w:t>
      </w:r>
      <w:r>
        <w:rPr>
          <w:sz w:val="20"/>
          <w:szCs w:val="20"/>
        </w:rPr>
        <w:t>ual terms of the loan agreement, including scheduled principal and interest payments. Impaired loans, or portions thereof, are charged off when deemed uncollectible. A loan is generally deemed impaired if it is more than 90 days past due on principal or in</w:t>
      </w:r>
      <w:r>
        <w:rPr>
          <w:sz w:val="20"/>
          <w:szCs w:val="20"/>
        </w:rPr>
        <w:t>terest, is in bankruptcy proceedings, or is in the process of repossession. A specific reserve is created for impaired loans based on fair value of underlying collateral value, less estimated selling costs. The Company used various factors to determine the</w:t>
      </w:r>
      <w:r>
        <w:rPr>
          <w:sz w:val="20"/>
          <w:szCs w:val="20"/>
        </w:rPr>
        <w:t xml:space="preserve"> value of the underlying collateral for impaired loans. These factors were: (1) the length of time the unit was unsold after construction; (2) the amount of time the house was occupied; (3) the cooperation level of the borrowers, i.e., loans requiring lega</w:t>
      </w:r>
      <w:r>
        <w:rPr>
          <w:sz w:val="20"/>
          <w:szCs w:val="20"/>
        </w:rPr>
        <w:t xml:space="preserve">l action or extensive field </w:t>
      </w:r>
    </w:p>
    <w:p w:rsidR="00000000" w:rsidRDefault="001578C4">
      <w:pPr>
        <w:pStyle w:val="a3"/>
        <w:spacing w:before="480" w:beforeAutospacing="0" w:after="0" w:afterAutospacing="0"/>
        <w:jc w:val="center"/>
        <w:divId w:val="913516208"/>
        <w:rPr>
          <w:sz w:val="20"/>
          <w:szCs w:val="20"/>
        </w:rPr>
      </w:pPr>
      <w:r>
        <w:rPr>
          <w:sz w:val="20"/>
          <w:szCs w:val="20"/>
        </w:rPr>
        <w:t>40</w:t>
      </w:r>
    </w:p>
    <w:p w:rsidR="00000000" w:rsidRDefault="001578C4">
      <w:pPr>
        <w:pStyle w:val="a3"/>
        <w:spacing w:before="0" w:beforeAutospacing="0" w:after="240" w:afterAutospacing="0"/>
        <w:divId w:val="1790932992"/>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1790932992"/>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1790932992"/>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1790932992"/>
        <w:rPr>
          <w:sz w:val="20"/>
          <w:szCs w:val="20"/>
        </w:rPr>
      </w:pPr>
      <w:r>
        <w:rPr>
          <w:b/>
          <w:bCs/>
          <w:sz w:val="20"/>
          <w:szCs w:val="20"/>
        </w:rPr>
        <w:t>December 31, 2022 and 2021</w:t>
      </w:r>
    </w:p>
    <w:p w:rsidR="00000000" w:rsidRDefault="001578C4">
      <w:pPr>
        <w:pStyle w:val="a3"/>
        <w:spacing w:before="0" w:beforeAutospacing="0" w:after="240" w:afterAutospacing="0"/>
        <w:jc w:val="center"/>
        <w:divId w:val="1790932992"/>
        <w:rPr>
          <w:sz w:val="20"/>
          <w:szCs w:val="20"/>
        </w:rPr>
      </w:pPr>
      <w:r>
        <w:rPr>
          <w:b/>
          <w:bCs/>
          <w:sz w:val="20"/>
          <w:szCs w:val="20"/>
        </w:rPr>
        <w:t>(Dollars in thousands, except per share amounts)</w:t>
      </w:r>
    </w:p>
    <w:p w:rsidR="00000000" w:rsidRDefault="001578C4">
      <w:pPr>
        <w:pStyle w:val="a3"/>
        <w:spacing w:before="0" w:beforeAutospacing="0" w:after="240" w:afterAutospacing="0"/>
        <w:divId w:val="1292634697"/>
        <w:rPr>
          <w:sz w:val="20"/>
          <w:szCs w:val="20"/>
        </w:rPr>
      </w:pPr>
      <w:r>
        <w:rPr>
          <w:sz w:val="20"/>
          <w:szCs w:val="20"/>
        </w:rPr>
        <w:t>collection efforts; (4) </w:t>
      </w:r>
      <w:r>
        <w:rPr>
          <w:sz w:val="20"/>
          <w:szCs w:val="20"/>
        </w:rPr>
        <w:t xml:space="preserve">units located on private property as opposed to a manufactured home park; (5) the length of time the borrower has lived in the house without making payments; (6) location, size, and market conditions; and (7) the experience and expertise of the particular </w:t>
      </w:r>
      <w:r>
        <w:rPr>
          <w:sz w:val="20"/>
          <w:szCs w:val="20"/>
        </w:rPr>
        <w:t>dealer assisting in collection efforts.</w:t>
      </w:r>
    </w:p>
    <w:p w:rsidR="00000000" w:rsidRDefault="001578C4">
      <w:pPr>
        <w:pStyle w:val="a3"/>
        <w:spacing w:before="0" w:beforeAutospacing="0" w:after="240" w:afterAutospacing="0"/>
        <w:ind w:firstLine="720"/>
        <w:divId w:val="1292634697"/>
        <w:rPr>
          <w:sz w:val="20"/>
          <w:szCs w:val="20"/>
        </w:rPr>
      </w:pPr>
      <w:r>
        <w:rPr>
          <w:sz w:val="20"/>
          <w:szCs w:val="20"/>
        </w:rPr>
        <w:t xml:space="preserve">Collateral for repossessed loans is acquired through foreclosure or similar proceedings and is recorded at the estimated fair value of the home, less the costs to sell. At repossession, the collateral is recorded at </w:t>
      </w:r>
      <w:r>
        <w:rPr>
          <w:sz w:val="20"/>
          <w:szCs w:val="20"/>
        </w:rPr>
        <w:t>the same amount as the principal balance as the loan. The fair value of the collateral is then computed based on the historical recovery rates of previously charged-off loans; the loan is charged off and the loss is charged to the allowance for loan losses</w:t>
      </w:r>
      <w:r>
        <w:rPr>
          <w:sz w:val="20"/>
          <w:szCs w:val="20"/>
        </w:rPr>
        <w:t>. At each reporting period, the fair value of the collateral is adjusted to the lower of the amount recorded at repossession or the estimated sales price less estimated costs to sell, based on current information. Repossessed homes totaled $795 and $517 as</w:t>
      </w:r>
      <w:r>
        <w:rPr>
          <w:sz w:val="20"/>
          <w:szCs w:val="20"/>
        </w:rPr>
        <w:t xml:space="preserve"> of December 31, 2022 and 2021, respectively, and are included in other assets in the balance sheets.</w:t>
      </w:r>
    </w:p>
    <w:p w:rsidR="00000000" w:rsidRDefault="001578C4">
      <w:pPr>
        <w:pStyle w:val="a3"/>
        <w:spacing w:before="0" w:beforeAutospacing="0" w:after="240" w:afterAutospacing="0"/>
        <w:divId w:val="1292634697"/>
        <w:rPr>
          <w:b/>
          <w:bCs/>
          <w:sz w:val="20"/>
          <w:szCs w:val="20"/>
        </w:rPr>
      </w:pPr>
      <w:r>
        <w:rPr>
          <w:b/>
          <w:bCs/>
          <w:sz w:val="20"/>
          <w:szCs w:val="20"/>
        </w:rPr>
        <w:t>Notes Receivable from Mobile Home Parks</w:t>
      </w:r>
    </w:p>
    <w:p w:rsidR="00000000" w:rsidRDefault="001578C4">
      <w:pPr>
        <w:pStyle w:val="a3"/>
        <w:spacing w:before="0" w:beforeAutospacing="0" w:after="240" w:afterAutospacing="0"/>
        <w:ind w:firstLine="720"/>
        <w:divId w:val="1292634697"/>
        <w:rPr>
          <w:sz w:val="20"/>
          <w:szCs w:val="20"/>
        </w:rPr>
      </w:pPr>
      <w:r>
        <w:rPr>
          <w:sz w:val="20"/>
          <w:szCs w:val="20"/>
        </w:rPr>
        <w:t>The notes receivable from mobile home parks (“MHP Notes” or “Notes”) relate to mobile homes sold to mobile home pa</w:t>
      </w:r>
      <w:r>
        <w:rPr>
          <w:sz w:val="20"/>
          <w:szCs w:val="20"/>
        </w:rPr>
        <w:t>rks and financed through notes receivable. The Notes have varying maturity dates and call for monthly principal and interest payments. The interest rate on the MHP Notes can be fixed or variable. Approximately $130,000 of the Notes have a fixed interest ra</w:t>
      </w:r>
      <w:r>
        <w:rPr>
          <w:sz w:val="20"/>
          <w:szCs w:val="20"/>
        </w:rPr>
        <w:t>te ranging from 6.9% to 11.5%. The remaining Notes have a variable rate typically set at 4.0% above prime with a minimum of 8.0%. The average interest rate per loan was approximately 8.1% and 7.6% as of December 31, 2022 and 2021, respectively with maturit</w:t>
      </w:r>
      <w:r>
        <w:rPr>
          <w:sz w:val="20"/>
          <w:szCs w:val="20"/>
        </w:rPr>
        <w:t>ies that range from 1 to 10 years. The collateral underlying the Notes are individual mobile homes which can be repossessed and resold. The MHP Notes are generally personally guaranteed by the borrowers with substantial financial resources.</w:t>
      </w:r>
    </w:p>
    <w:p w:rsidR="00000000" w:rsidRDefault="001578C4">
      <w:pPr>
        <w:pStyle w:val="a3"/>
        <w:spacing w:before="0" w:beforeAutospacing="0" w:after="240" w:afterAutospacing="0"/>
        <w:ind w:firstLine="720"/>
        <w:divId w:val="1292634697"/>
        <w:rPr>
          <w:sz w:val="20"/>
          <w:szCs w:val="20"/>
        </w:rPr>
      </w:pPr>
      <w:r>
        <w:rPr>
          <w:sz w:val="20"/>
          <w:szCs w:val="20"/>
        </w:rPr>
        <w:t xml:space="preserve">As of December </w:t>
      </w:r>
      <w:r>
        <w:rPr>
          <w:sz w:val="20"/>
          <w:szCs w:val="20"/>
        </w:rPr>
        <w:t>31, 2022, the Company had concentrations of MHP Notes with three independent third-parties and their respective affiliates that equaled 12.3%, 16.6% and 34.0% of the principal balance outstanding, all of which was secured by the mobile homes. As of Decembe</w:t>
      </w:r>
      <w:r>
        <w:rPr>
          <w:sz w:val="20"/>
          <w:szCs w:val="20"/>
        </w:rPr>
        <w:t xml:space="preserve">r 31, 2021, the Company had concentrations of MHP Notes with two independent third-parties and their respective affiliates that equaled 10.4% and 30.1% of the principal balance outstanding, all of which was secured by the mobile homes. </w:t>
      </w:r>
    </w:p>
    <w:p w:rsidR="00000000" w:rsidRDefault="001578C4">
      <w:pPr>
        <w:pStyle w:val="a3"/>
        <w:spacing w:before="0" w:beforeAutospacing="0" w:after="240" w:afterAutospacing="0"/>
        <w:divId w:val="1292634697"/>
        <w:rPr>
          <w:i/>
          <w:iCs/>
          <w:sz w:val="20"/>
          <w:szCs w:val="20"/>
        </w:rPr>
      </w:pPr>
      <w:r>
        <w:rPr>
          <w:i/>
          <w:iCs/>
          <w:sz w:val="20"/>
          <w:szCs w:val="20"/>
        </w:rPr>
        <w:t xml:space="preserve">Allowance for Loan </w:t>
      </w:r>
      <w:r>
        <w:rPr>
          <w:i/>
          <w:iCs/>
          <w:sz w:val="20"/>
          <w:szCs w:val="20"/>
        </w:rPr>
        <w:t>Losses—MHP Notes</w:t>
      </w:r>
    </w:p>
    <w:p w:rsidR="00000000" w:rsidRDefault="001578C4">
      <w:pPr>
        <w:pStyle w:val="a3"/>
        <w:spacing w:before="0" w:beforeAutospacing="0" w:after="240" w:afterAutospacing="0"/>
        <w:ind w:firstLine="720"/>
        <w:divId w:val="1292634697"/>
        <w:rPr>
          <w:sz w:val="20"/>
          <w:szCs w:val="20"/>
        </w:rPr>
      </w:pPr>
      <w:r>
        <w:rPr>
          <w:sz w:val="20"/>
          <w:szCs w:val="20"/>
        </w:rPr>
        <w:t xml:space="preserve">MHP Notes are stated at amounts due from customers, net of allowance for loan losses. The Company determines the allowance by considering several factors including the aging of the past due balance, the customer’s payment history, and the </w:t>
      </w:r>
      <w:r>
        <w:rPr>
          <w:sz w:val="20"/>
          <w:szCs w:val="20"/>
        </w:rPr>
        <w:t>Company’s previous loss history. The Company establishes an allowance reserve composed of specific and general reserve amounts. There were minimal past due balances on the MHP Notes as December 31, 2022 and 2021 and no charge offs were recorded for MHP Not</w:t>
      </w:r>
      <w:r>
        <w:rPr>
          <w:sz w:val="20"/>
          <w:szCs w:val="20"/>
        </w:rPr>
        <w:t xml:space="preserve">es for the years ended December 31, 2022 and 2021, respectively. Allowance for loan loss is considered immaterial and accordingly no provision is recorded against the MHP Notes as of December 31, 2022 and 2021. </w:t>
      </w:r>
    </w:p>
    <w:p w:rsidR="00000000" w:rsidRDefault="001578C4">
      <w:pPr>
        <w:pStyle w:val="a3"/>
        <w:spacing w:before="0" w:beforeAutospacing="0" w:after="240" w:afterAutospacing="0"/>
        <w:ind w:firstLine="720"/>
        <w:divId w:val="1292634697"/>
        <w:rPr>
          <w:sz w:val="20"/>
          <w:szCs w:val="20"/>
        </w:rPr>
      </w:pPr>
      <w:r>
        <w:rPr>
          <w:sz w:val="20"/>
          <w:szCs w:val="20"/>
        </w:rPr>
        <w:t>There were no impaired MHP Notes for the yea</w:t>
      </w:r>
      <w:r>
        <w:rPr>
          <w:sz w:val="20"/>
          <w:szCs w:val="20"/>
        </w:rPr>
        <w:t>rs ended December 31, 2022 and 2021, respectively, and there were no repossessed homes balances as of December 31, 2022 and 2021, respectively. Collateral for repossessed loans is acquired through foreclosure or similar proceedings and is recorded at the e</w:t>
      </w:r>
      <w:r>
        <w:rPr>
          <w:sz w:val="20"/>
          <w:szCs w:val="20"/>
        </w:rPr>
        <w:t>stimated fair value of the home, less the costs to sell.</w:t>
      </w:r>
    </w:p>
    <w:p w:rsidR="00000000" w:rsidRDefault="001578C4">
      <w:pPr>
        <w:pStyle w:val="a3"/>
        <w:spacing w:before="0" w:beforeAutospacing="0" w:after="240" w:afterAutospacing="0"/>
        <w:divId w:val="1292634697"/>
        <w:rPr>
          <w:b/>
          <w:bCs/>
          <w:sz w:val="20"/>
          <w:szCs w:val="20"/>
        </w:rPr>
      </w:pPr>
      <w:r>
        <w:rPr>
          <w:b/>
          <w:bCs/>
          <w:sz w:val="20"/>
          <w:szCs w:val="20"/>
        </w:rPr>
        <w:t>Other Notes Receivable</w:t>
      </w:r>
    </w:p>
    <w:p w:rsidR="00000000" w:rsidRDefault="001578C4">
      <w:pPr>
        <w:pStyle w:val="a3"/>
        <w:spacing w:before="0" w:beforeAutospacing="0" w:after="0" w:afterAutospacing="0"/>
        <w:ind w:firstLine="720"/>
        <w:divId w:val="1292634697"/>
        <w:rPr>
          <w:sz w:val="20"/>
          <w:szCs w:val="20"/>
        </w:rPr>
      </w:pPr>
      <w:r>
        <w:rPr>
          <w:sz w:val="20"/>
          <w:szCs w:val="20"/>
        </w:rPr>
        <w:t xml:space="preserve">Other notes receivable relate to various notes issued to mobile home park owners and dealers, which are not directly tied to sale of mobile homes. The other notes have varying </w:t>
      </w:r>
      <w:r>
        <w:rPr>
          <w:sz w:val="20"/>
          <w:szCs w:val="20"/>
        </w:rPr>
        <w:t>maturity dates and call for monthly principal and interest payments. The other notes are collateralized by mortgages on real estate, units being financed and used as offices, as well as vehicles, and are typically personally guaranteed by the borrowers. Th</w:t>
      </w:r>
      <w:r>
        <w:rPr>
          <w:sz w:val="20"/>
          <w:szCs w:val="20"/>
        </w:rPr>
        <w:t xml:space="preserve">e interest rate on the other notes </w:t>
      </w:r>
    </w:p>
    <w:p w:rsidR="00000000" w:rsidRDefault="001578C4">
      <w:pPr>
        <w:pStyle w:val="a3"/>
        <w:spacing w:before="480" w:beforeAutospacing="0" w:after="0" w:afterAutospacing="0"/>
        <w:jc w:val="center"/>
        <w:divId w:val="751858095"/>
        <w:rPr>
          <w:sz w:val="20"/>
          <w:szCs w:val="20"/>
        </w:rPr>
      </w:pPr>
      <w:r>
        <w:rPr>
          <w:sz w:val="20"/>
          <w:szCs w:val="20"/>
        </w:rPr>
        <w:t>41</w:t>
      </w:r>
    </w:p>
    <w:p w:rsidR="00000000" w:rsidRDefault="001578C4">
      <w:pPr>
        <w:pStyle w:val="a3"/>
        <w:spacing w:before="0" w:beforeAutospacing="0" w:after="240" w:afterAutospacing="0"/>
        <w:divId w:val="2018462176"/>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2018462176"/>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2018462176"/>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2018462176"/>
        <w:rPr>
          <w:sz w:val="20"/>
          <w:szCs w:val="20"/>
        </w:rPr>
      </w:pPr>
      <w:r>
        <w:rPr>
          <w:b/>
          <w:bCs/>
          <w:sz w:val="20"/>
          <w:szCs w:val="20"/>
        </w:rPr>
        <w:t>December 31, 2022 and 2021</w:t>
      </w:r>
    </w:p>
    <w:p w:rsidR="00000000" w:rsidRDefault="001578C4">
      <w:pPr>
        <w:pStyle w:val="a3"/>
        <w:spacing w:before="0" w:beforeAutospacing="0" w:after="240" w:afterAutospacing="0"/>
        <w:jc w:val="center"/>
        <w:divId w:val="2018462176"/>
        <w:rPr>
          <w:sz w:val="20"/>
          <w:szCs w:val="20"/>
        </w:rPr>
      </w:pPr>
      <w:r>
        <w:rPr>
          <w:b/>
          <w:bCs/>
          <w:sz w:val="20"/>
          <w:szCs w:val="20"/>
        </w:rPr>
        <w:t>(Dollars in thousands, except per share amounts)</w:t>
      </w:r>
    </w:p>
    <w:p w:rsidR="00000000" w:rsidRDefault="001578C4">
      <w:pPr>
        <w:pStyle w:val="a3"/>
        <w:spacing w:before="0" w:beforeAutospacing="0" w:after="240" w:afterAutospacing="0"/>
        <w:divId w:val="690768313"/>
        <w:rPr>
          <w:sz w:val="20"/>
          <w:szCs w:val="20"/>
        </w:rPr>
      </w:pPr>
      <w:r>
        <w:rPr>
          <w:sz w:val="20"/>
          <w:szCs w:val="20"/>
        </w:rPr>
        <w:t>are fixed and range from 5.00% to 17.90%. The Company reserves for estimated losses on the other notes based on current economic conditions that may affect the borrower’s ability to pay, the borrower’s financial strength, and historical loss experience. As</w:t>
      </w:r>
      <w:r>
        <w:rPr>
          <w:sz w:val="20"/>
          <w:szCs w:val="20"/>
        </w:rPr>
        <w:t xml:space="preserve"> of December 31, 2022 and 2021, the allowance for loan losses on other notes was $0 and $5, respectively. There were no past due balances for other notes as of December 31, 2022 and 2021, respectively, and there were no impaired balances for other notes as</w:t>
      </w:r>
      <w:r>
        <w:rPr>
          <w:sz w:val="20"/>
          <w:szCs w:val="20"/>
        </w:rPr>
        <w:t xml:space="preserve"> of December 31, 2022 and 2021, respectively.</w:t>
      </w:r>
    </w:p>
    <w:p w:rsidR="00000000" w:rsidRDefault="001578C4">
      <w:pPr>
        <w:pStyle w:val="a3"/>
        <w:spacing w:before="0" w:beforeAutospacing="0" w:after="240" w:afterAutospacing="0"/>
        <w:divId w:val="690768313"/>
        <w:rPr>
          <w:b/>
          <w:bCs/>
          <w:sz w:val="20"/>
          <w:szCs w:val="20"/>
        </w:rPr>
      </w:pPr>
      <w:r>
        <w:rPr>
          <w:b/>
          <w:bCs/>
          <w:sz w:val="20"/>
          <w:szCs w:val="20"/>
        </w:rPr>
        <w:t>Inventories</w:t>
      </w:r>
    </w:p>
    <w:p w:rsidR="00000000" w:rsidRDefault="001578C4">
      <w:pPr>
        <w:pStyle w:val="a3"/>
        <w:spacing w:before="0" w:beforeAutospacing="0" w:after="240" w:afterAutospacing="0"/>
        <w:ind w:firstLine="720"/>
        <w:divId w:val="690768313"/>
        <w:rPr>
          <w:sz w:val="20"/>
          <w:szCs w:val="20"/>
        </w:rPr>
      </w:pPr>
      <w:r>
        <w:rPr>
          <w:sz w:val="20"/>
          <w:szCs w:val="20"/>
        </w:rPr>
        <w:t>Inventories consist of raw materials, work-in-process, and finished goods and are stated at the lower of cost or net realizable value. The cost of raw materials is based on the first-in first-out me</w:t>
      </w:r>
      <w:r>
        <w:rPr>
          <w:sz w:val="20"/>
          <w:szCs w:val="20"/>
        </w:rPr>
        <w:t>thod. Finished goods and work-in-process are based on a standard cost system that approximates actual costs using the specific identification method.</w:t>
      </w:r>
    </w:p>
    <w:p w:rsidR="00000000" w:rsidRDefault="001578C4">
      <w:pPr>
        <w:pStyle w:val="a3"/>
        <w:spacing w:before="0" w:beforeAutospacing="0" w:after="240" w:afterAutospacing="0"/>
        <w:ind w:firstLine="720"/>
        <w:divId w:val="690768313"/>
        <w:rPr>
          <w:sz w:val="20"/>
          <w:szCs w:val="20"/>
        </w:rPr>
      </w:pPr>
      <w:r>
        <w:rPr>
          <w:sz w:val="20"/>
          <w:szCs w:val="20"/>
        </w:rPr>
        <w:t>Estimates of the lower of cost and net realizable value of inventory are determined by comparing the actua</w:t>
      </w:r>
      <w:r>
        <w:rPr>
          <w:sz w:val="20"/>
          <w:szCs w:val="20"/>
        </w:rPr>
        <w:t>l cost of the product to the estimated selling prices in the ordinary course of business based on current market and economic conditions, less reasonably predictable costs of completion, disposal, and transportation of the inventory. For the periods ending</w:t>
      </w:r>
      <w:r>
        <w:rPr>
          <w:sz w:val="20"/>
          <w:szCs w:val="20"/>
        </w:rPr>
        <w:t>, December 31, 2022 and 2021, the Company recorded an insignificant amount of inventory write-down.</w:t>
      </w:r>
    </w:p>
    <w:p w:rsidR="00000000" w:rsidRDefault="001578C4">
      <w:pPr>
        <w:pStyle w:val="a3"/>
        <w:spacing w:before="0" w:beforeAutospacing="0" w:after="240" w:afterAutospacing="0"/>
        <w:ind w:firstLine="720"/>
        <w:divId w:val="690768313"/>
        <w:rPr>
          <w:sz w:val="20"/>
          <w:szCs w:val="20"/>
        </w:rPr>
      </w:pPr>
      <w:r>
        <w:rPr>
          <w:sz w:val="20"/>
          <w:szCs w:val="20"/>
        </w:rPr>
        <w:t>The Company evaluates inventory based on historical experience to estimate its inventory not expected to be sold in less than a year. The Company classifies</w:t>
      </w:r>
      <w:r>
        <w:rPr>
          <w:sz w:val="20"/>
          <w:szCs w:val="20"/>
        </w:rPr>
        <w:t xml:space="preserve"> its inventory not expected to be sold in one year as non-current. As of December 31, 2022 and 2021, non-current inventory was $6,987 and $2,678, respectively.</w:t>
      </w:r>
    </w:p>
    <w:p w:rsidR="00000000" w:rsidRDefault="001578C4">
      <w:pPr>
        <w:pStyle w:val="a3"/>
        <w:spacing w:before="0" w:beforeAutospacing="0" w:after="240" w:afterAutospacing="0"/>
        <w:divId w:val="690768313"/>
        <w:rPr>
          <w:b/>
          <w:bCs/>
          <w:sz w:val="20"/>
          <w:szCs w:val="20"/>
        </w:rPr>
      </w:pPr>
      <w:r>
        <w:rPr>
          <w:b/>
          <w:bCs/>
          <w:sz w:val="20"/>
          <w:szCs w:val="20"/>
        </w:rPr>
        <w:t>Leased Property</w:t>
      </w:r>
    </w:p>
    <w:p w:rsidR="00000000" w:rsidRDefault="001578C4">
      <w:pPr>
        <w:pStyle w:val="a3"/>
        <w:spacing w:before="0" w:beforeAutospacing="0" w:after="120" w:afterAutospacing="0"/>
        <w:ind w:firstLine="720"/>
        <w:divId w:val="690768313"/>
        <w:rPr>
          <w:sz w:val="20"/>
          <w:szCs w:val="20"/>
        </w:rPr>
      </w:pPr>
      <w:r>
        <w:rPr>
          <w:sz w:val="20"/>
          <w:szCs w:val="20"/>
        </w:rPr>
        <w:t>The Company offers mobile home park operators the opportunity to lease mobile ho</w:t>
      </w:r>
      <w:r>
        <w:rPr>
          <w:sz w:val="20"/>
          <w:szCs w:val="20"/>
        </w:rPr>
        <w:t>mes for rent in lieu of purchasing the homes for cash or under a longer-term financing agreement. In this arrangement title for the mobile homes remains with the Company, and the lease is accounted for as an operating lease.</w:t>
      </w:r>
    </w:p>
    <w:p w:rsidR="00000000" w:rsidRDefault="001578C4">
      <w:pPr>
        <w:pStyle w:val="a3"/>
        <w:spacing w:before="0" w:beforeAutospacing="0" w:after="120" w:afterAutospacing="0"/>
        <w:ind w:firstLine="720"/>
        <w:divId w:val="690768313"/>
        <w:rPr>
          <w:sz w:val="20"/>
          <w:szCs w:val="20"/>
        </w:rPr>
      </w:pPr>
      <w:r>
        <w:rPr>
          <w:sz w:val="20"/>
          <w:szCs w:val="20"/>
        </w:rPr>
        <w:t>The standard lease agreement is</w:t>
      </w:r>
      <w:r>
        <w:rPr>
          <w:sz w:val="20"/>
          <w:szCs w:val="20"/>
        </w:rPr>
        <w:t xml:space="preserve"> typically for 96 months or 120 months. Under the lease arrangement, the lessee (mobile home park operator) uses the mobile homes as personal property to be rented as a residence at the lessee's mobile home park. The lessee makes monthly, periodic lease pa</w:t>
      </w:r>
      <w:r>
        <w:rPr>
          <w:sz w:val="20"/>
          <w:szCs w:val="20"/>
        </w:rPr>
        <w:t>yments to the Company over the term of the lease. The lessee is responsible for maintaining the homes during the term of the lease. The lessee is also responsible for repairing all damages caused by force majeure events even in cases of total or partial lo</w:t>
      </w:r>
      <w:r>
        <w:rPr>
          <w:sz w:val="20"/>
          <w:szCs w:val="20"/>
        </w:rPr>
        <w:t>ss of the property. At the end of the lease term or in the event of default, the lessee is required to deliver to the Company the homes with all improvements in good repair and condition in substantially the same condition as existed at the commencement of</w:t>
      </w:r>
      <w:r>
        <w:rPr>
          <w:sz w:val="20"/>
          <w:szCs w:val="20"/>
        </w:rPr>
        <w:t xml:space="preserve"> the lease. The lessee may terminate the lease with 30 days written notice to the Company and pay a lease termination fee equal to 10% of the remaining lease payments or six month’s rent, whichever is greater. The lessee has an option to purchase the homes</w:t>
      </w:r>
      <w:r>
        <w:rPr>
          <w:sz w:val="20"/>
          <w:szCs w:val="20"/>
        </w:rPr>
        <w:t xml:space="preserve"> at the end of the lease term for fair market value based on an agreed upon determination of fair market value by both parties using comparable sales, recent appraisal, or NADA official guidance. The lessee must provide the Company with 30 days written not</w:t>
      </w:r>
      <w:r>
        <w:rPr>
          <w:sz w:val="20"/>
          <w:szCs w:val="20"/>
        </w:rPr>
        <w:t xml:space="preserve">ice prior to expiration of the lease of intent to purchase the property for fair market value. The lease also includes a renewal option whereby the lessee has the option to extend the lease for an additional 48 months (the extended term) at the same terms </w:t>
      </w:r>
      <w:r>
        <w:rPr>
          <w:sz w:val="20"/>
          <w:szCs w:val="20"/>
        </w:rPr>
        <w:t>and conditions as the original lease. The lessee must notify the Company of the intent to exercise the renewal extension option not less than six months prior to expiration of the lease term. The leased mobile homes are included in other assets on the Comp</w:t>
      </w:r>
      <w:r>
        <w:rPr>
          <w:sz w:val="20"/>
          <w:szCs w:val="20"/>
        </w:rPr>
        <w:t xml:space="preserve">any’s balance sheet, capitalized at manufactured cost and depreciated over a 15 year useful life. Homes returned to the Company upon expiration of the lease or in the event of default will be sold by the Company through its standard sales and distribution </w:t>
      </w:r>
      <w:r>
        <w:rPr>
          <w:sz w:val="20"/>
          <w:szCs w:val="20"/>
        </w:rPr>
        <w:t>channels. Depreciation expense for the leased property was $582 and $442 for the years ended December 31, 2022 and 2021, respectively.</w:t>
      </w:r>
    </w:p>
    <w:p w:rsidR="00000000" w:rsidRDefault="001578C4">
      <w:pPr>
        <w:pStyle w:val="a3"/>
        <w:spacing w:before="480" w:beforeAutospacing="0" w:after="0" w:afterAutospacing="0"/>
        <w:jc w:val="center"/>
        <w:divId w:val="1597516551"/>
        <w:rPr>
          <w:sz w:val="20"/>
          <w:szCs w:val="20"/>
        </w:rPr>
      </w:pPr>
      <w:r>
        <w:rPr>
          <w:sz w:val="20"/>
          <w:szCs w:val="20"/>
        </w:rPr>
        <w:t>42</w:t>
      </w:r>
    </w:p>
    <w:p w:rsidR="00000000" w:rsidRDefault="001578C4">
      <w:pPr>
        <w:pStyle w:val="a3"/>
        <w:spacing w:before="0" w:beforeAutospacing="0" w:after="240" w:afterAutospacing="0"/>
        <w:divId w:val="1239941248"/>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1239941248"/>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1239941248"/>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1239941248"/>
        <w:rPr>
          <w:sz w:val="20"/>
          <w:szCs w:val="20"/>
        </w:rPr>
      </w:pPr>
      <w:r>
        <w:rPr>
          <w:b/>
          <w:bCs/>
          <w:sz w:val="20"/>
          <w:szCs w:val="20"/>
        </w:rPr>
        <w:t>December 31, 2022</w:t>
      </w:r>
      <w:r>
        <w:rPr>
          <w:b/>
          <w:bCs/>
          <w:sz w:val="20"/>
          <w:szCs w:val="20"/>
        </w:rPr>
        <w:t xml:space="preserve"> and 2021</w:t>
      </w:r>
    </w:p>
    <w:p w:rsidR="00000000" w:rsidRDefault="001578C4">
      <w:pPr>
        <w:pStyle w:val="a3"/>
        <w:spacing w:before="0" w:beforeAutospacing="0" w:after="240" w:afterAutospacing="0"/>
        <w:jc w:val="center"/>
        <w:divId w:val="1239941248"/>
        <w:rPr>
          <w:sz w:val="20"/>
          <w:szCs w:val="20"/>
        </w:rPr>
      </w:pPr>
      <w:r>
        <w:rPr>
          <w:b/>
          <w:bCs/>
          <w:sz w:val="20"/>
          <w:szCs w:val="20"/>
        </w:rPr>
        <w:t>(Dollars in thousands, except per share amounts)</w:t>
      </w:r>
    </w:p>
    <w:p w:rsidR="00000000" w:rsidRDefault="001578C4">
      <w:pPr>
        <w:pStyle w:val="a3"/>
        <w:spacing w:before="0" w:beforeAutospacing="0" w:after="240" w:afterAutospacing="0"/>
        <w:ind w:firstLine="720"/>
        <w:divId w:val="908030102"/>
        <w:rPr>
          <w:sz w:val="20"/>
          <w:szCs w:val="20"/>
        </w:rPr>
      </w:pPr>
      <w:r>
        <w:rPr>
          <w:sz w:val="20"/>
          <w:szCs w:val="20"/>
        </w:rPr>
        <w:t>Future minimum lease income under all operating leases for each of the next five years at December 31, 2022, are as follows:</w:t>
      </w:r>
    </w:p>
    <w:tbl>
      <w:tblPr>
        <w:tblW w:w="4000" w:type="pct"/>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trPr>
          <w:divId w:val="908030102"/>
          <w:trHeight w:val="20"/>
        </w:trPr>
        <w:tc>
          <w:tcPr>
            <w:tcW w:w="4127" w:type="pct"/>
            <w:tcMar>
              <w:top w:w="0" w:type="dxa"/>
              <w:left w:w="0" w:type="dxa"/>
              <w:bottom w:w="0" w:type="dxa"/>
              <w:right w:w="0" w:type="dxa"/>
            </w:tcMar>
            <w:vAlign w:val="bottom"/>
            <w:hideMark/>
          </w:tcPr>
          <w:p w:rsidR="00000000" w:rsidRDefault="001578C4">
            <w:pPr>
              <w:pStyle w:val="a3"/>
              <w:spacing w:before="0" w:beforeAutospacing="0" w:after="0" w:afterAutospacing="0"/>
              <w:divId w:val="826364641"/>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878510348"/>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365103830"/>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604145662"/>
              <w:rPr>
                <w:sz w:val="20"/>
                <w:szCs w:val="20"/>
              </w:rPr>
            </w:pPr>
            <w:r>
              <w:rPr>
                <w:sz w:val="2"/>
                <w:szCs w:val="2"/>
              </w:rPr>
              <w:t>​</w:t>
            </w:r>
          </w:p>
        </w:tc>
      </w:tr>
      <w:tr w:rsidR="00000000">
        <w:trPr>
          <w:divId w:val="908030102"/>
        </w:trPr>
        <w:tc>
          <w:tcPr>
            <w:tcW w:w="412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2023</w:t>
            </w:r>
          </w:p>
        </w:tc>
        <w:tc>
          <w:tcPr>
            <w:tcW w:w="13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1,964</w:t>
            </w:r>
          </w:p>
        </w:tc>
      </w:tr>
      <w:tr w:rsidR="00000000">
        <w:trPr>
          <w:divId w:val="908030102"/>
        </w:trPr>
        <w:tc>
          <w:tcPr>
            <w:tcW w:w="4127"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2024</w:t>
            </w:r>
          </w:p>
        </w:tc>
        <w:tc>
          <w:tcPr>
            <w:tcW w:w="13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1,964</w:t>
            </w:r>
          </w:p>
        </w:tc>
      </w:tr>
      <w:tr w:rsidR="00000000">
        <w:trPr>
          <w:divId w:val="908030102"/>
        </w:trPr>
        <w:tc>
          <w:tcPr>
            <w:tcW w:w="412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2025</w:t>
            </w:r>
          </w:p>
        </w:tc>
        <w:tc>
          <w:tcPr>
            <w:tcW w:w="13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1,964</w:t>
            </w:r>
          </w:p>
        </w:tc>
      </w:tr>
      <w:tr w:rsidR="00000000">
        <w:trPr>
          <w:divId w:val="908030102"/>
        </w:trPr>
        <w:tc>
          <w:tcPr>
            <w:tcW w:w="4127"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2026</w:t>
            </w:r>
          </w:p>
        </w:tc>
        <w:tc>
          <w:tcPr>
            <w:tcW w:w="13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1,964</w:t>
            </w:r>
          </w:p>
        </w:tc>
      </w:tr>
      <w:tr w:rsidR="00000000">
        <w:trPr>
          <w:divId w:val="908030102"/>
        </w:trPr>
        <w:tc>
          <w:tcPr>
            <w:tcW w:w="412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2027</w:t>
            </w:r>
          </w:p>
        </w:tc>
        <w:tc>
          <w:tcPr>
            <w:tcW w:w="13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1,792</w:t>
            </w:r>
          </w:p>
        </w:tc>
      </w:tr>
      <w:tr w:rsidR="00000000">
        <w:trPr>
          <w:divId w:val="908030102"/>
        </w:trPr>
        <w:tc>
          <w:tcPr>
            <w:tcW w:w="4127"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2,561</w:t>
            </w:r>
          </w:p>
        </w:tc>
      </w:tr>
      <w:tr w:rsidR="00000000">
        <w:trPr>
          <w:divId w:val="908030102"/>
        </w:trPr>
        <w:tc>
          <w:tcPr>
            <w:tcW w:w="412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w:t>
            </w:r>
          </w:p>
        </w:tc>
        <w:tc>
          <w:tcPr>
            <w:tcW w:w="13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2"/>
                <w:szCs w:val="22"/>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12,209</w:t>
            </w:r>
          </w:p>
        </w:tc>
      </w:tr>
    </w:tbl>
    <w:p w:rsidR="00000000" w:rsidRDefault="001578C4">
      <w:pPr>
        <w:pStyle w:val="a3"/>
        <w:spacing w:before="0" w:beforeAutospacing="0" w:after="120" w:afterAutospacing="0"/>
        <w:ind w:firstLine="720"/>
        <w:divId w:val="908030102"/>
        <w:rPr>
          <w:sz w:val="20"/>
          <w:szCs w:val="20"/>
        </w:rPr>
      </w:pPr>
      <w:r>
        <w:rPr>
          <w:sz w:val="20"/>
          <w:szCs w:val="20"/>
        </w:rPr>
        <w:t>​</w:t>
      </w:r>
    </w:p>
    <w:p w:rsidR="00000000" w:rsidRDefault="001578C4">
      <w:pPr>
        <w:pStyle w:val="a3"/>
        <w:spacing w:before="0" w:beforeAutospacing="0" w:after="240" w:afterAutospacing="0"/>
        <w:ind w:firstLine="720"/>
        <w:divId w:val="908030102"/>
        <w:rPr>
          <w:sz w:val="20"/>
          <w:szCs w:val="20"/>
        </w:rPr>
      </w:pPr>
      <w:r>
        <w:rPr>
          <w:sz w:val="20"/>
          <w:szCs w:val="20"/>
        </w:rPr>
        <w:t>​</w:t>
      </w:r>
    </w:p>
    <w:p w:rsidR="00000000" w:rsidRDefault="001578C4">
      <w:pPr>
        <w:pStyle w:val="a3"/>
        <w:spacing w:before="0" w:beforeAutospacing="0" w:after="240" w:afterAutospacing="0"/>
        <w:divId w:val="908030102"/>
        <w:rPr>
          <w:b/>
          <w:bCs/>
          <w:sz w:val="20"/>
          <w:szCs w:val="20"/>
        </w:rPr>
      </w:pPr>
      <w:r>
        <w:rPr>
          <w:b/>
          <w:bCs/>
          <w:sz w:val="20"/>
          <w:szCs w:val="20"/>
        </w:rPr>
        <w:t>Property, Plant, and Equipment</w:t>
      </w:r>
    </w:p>
    <w:p w:rsidR="00000000" w:rsidRDefault="001578C4">
      <w:pPr>
        <w:pStyle w:val="a3"/>
        <w:spacing w:before="0" w:beforeAutospacing="0" w:after="240" w:afterAutospacing="0"/>
        <w:ind w:firstLine="720"/>
        <w:divId w:val="908030102"/>
        <w:rPr>
          <w:sz w:val="20"/>
          <w:szCs w:val="20"/>
        </w:rPr>
      </w:pPr>
      <w:r>
        <w:rPr>
          <w:sz w:val="20"/>
          <w:szCs w:val="20"/>
        </w:rPr>
        <w:t>Property, plant and equipment are carried at cost less accumulated depreciation. Depreciation expense is calculated using the straight-line method over the estimated useful lives of each asset. Estimated useful lives for significant classes of assets are a</w:t>
      </w:r>
      <w:r>
        <w:rPr>
          <w:sz w:val="20"/>
          <w:szCs w:val="20"/>
        </w:rPr>
        <w:t>s follows: buildings and improvements, 30 to 39 years; vehicles, 5 years; machinery and equipment, 7 years; and furniture and fixtures, 7 years. Repair and maintenance charges are expensed as incurred. Expenditures for major renewals or betterments which e</w:t>
      </w:r>
      <w:r>
        <w:rPr>
          <w:sz w:val="20"/>
          <w:szCs w:val="20"/>
        </w:rPr>
        <w:t>xtend the useful lives of existing property, plant and equipment are capitalized and depreciated.</w:t>
      </w:r>
    </w:p>
    <w:p w:rsidR="00000000" w:rsidRDefault="001578C4">
      <w:pPr>
        <w:pStyle w:val="a3"/>
        <w:spacing w:before="0" w:beforeAutospacing="0" w:after="240" w:afterAutospacing="0"/>
        <w:divId w:val="908030102"/>
        <w:rPr>
          <w:b/>
          <w:bCs/>
          <w:sz w:val="20"/>
          <w:szCs w:val="20"/>
        </w:rPr>
      </w:pPr>
      <w:r>
        <w:rPr>
          <w:b/>
          <w:bCs/>
          <w:sz w:val="20"/>
          <w:szCs w:val="20"/>
        </w:rPr>
        <w:t>Impairment of Long-Lived Assets</w:t>
      </w:r>
    </w:p>
    <w:p w:rsidR="00000000" w:rsidRDefault="001578C4">
      <w:pPr>
        <w:pStyle w:val="a3"/>
        <w:spacing w:before="0" w:beforeAutospacing="0" w:after="240" w:afterAutospacing="0"/>
        <w:ind w:firstLine="720"/>
        <w:divId w:val="908030102"/>
        <w:rPr>
          <w:sz w:val="20"/>
          <w:szCs w:val="20"/>
        </w:rPr>
      </w:pPr>
      <w:r>
        <w:rPr>
          <w:sz w:val="20"/>
          <w:szCs w:val="20"/>
        </w:rPr>
        <w:t xml:space="preserve">The Company reviews long-lived assets for impairment whenever events or changes in circumstances indicate the carrying amount </w:t>
      </w:r>
      <w:r>
        <w:rPr>
          <w:sz w:val="20"/>
          <w:szCs w:val="20"/>
        </w:rPr>
        <w:t>of an asset may not be recoverable. Assets are grouped at the lowest level in which there are identifiable cash flows that are largely independent of the cash flows of other groups of assets. In such cases, if the future undiscounted cash flows of the unde</w:t>
      </w:r>
      <w:r>
        <w:rPr>
          <w:sz w:val="20"/>
          <w:szCs w:val="20"/>
        </w:rPr>
        <w:t>rlying assets are less than the carrying amount, then the carrying amount of the long-lived asset will be adjusted for impairment to a level commensurate with a discounted cash flow analysis of the underlying asset or its determinable fair value. No impair</w:t>
      </w:r>
      <w:r>
        <w:rPr>
          <w:sz w:val="20"/>
          <w:szCs w:val="20"/>
        </w:rPr>
        <w:t>ment for long-lived assets was recorded for the years ended December 31, 2022 and 2021.</w:t>
      </w:r>
    </w:p>
    <w:p w:rsidR="00000000" w:rsidRDefault="001578C4">
      <w:pPr>
        <w:pStyle w:val="a3"/>
        <w:spacing w:before="0" w:beforeAutospacing="0" w:after="240" w:afterAutospacing="0"/>
        <w:divId w:val="908030102"/>
        <w:rPr>
          <w:b/>
          <w:bCs/>
          <w:sz w:val="20"/>
          <w:szCs w:val="20"/>
        </w:rPr>
      </w:pPr>
      <w:r>
        <w:rPr>
          <w:b/>
          <w:bCs/>
          <w:sz w:val="20"/>
          <w:szCs w:val="20"/>
        </w:rPr>
        <w:t>Dealer Incentive Liability</w:t>
      </w:r>
    </w:p>
    <w:p w:rsidR="00000000" w:rsidRDefault="001578C4">
      <w:pPr>
        <w:pStyle w:val="a3"/>
        <w:spacing w:before="0" w:beforeAutospacing="0" w:after="240" w:afterAutospacing="0"/>
        <w:ind w:firstLine="720"/>
        <w:divId w:val="908030102"/>
        <w:rPr>
          <w:sz w:val="20"/>
          <w:szCs w:val="20"/>
        </w:rPr>
      </w:pPr>
      <w:r>
        <w:rPr>
          <w:sz w:val="20"/>
          <w:szCs w:val="20"/>
        </w:rPr>
        <w:t>Under a dealer agreement with qualifying independent retailers, a portfolio is created for houses sold by the independent retailer with consu</w:t>
      </w:r>
      <w:r>
        <w:rPr>
          <w:sz w:val="20"/>
          <w:szCs w:val="20"/>
        </w:rPr>
        <w:t>mer loan arrangements financed by the Company. The independent retailer is eligible to a receive dealer incentive, which is a portion of total collections expected on a consumer loan portfolio after the Company’s contribution (collection thresholds set per</w:t>
      </w:r>
      <w:r>
        <w:rPr>
          <w:sz w:val="20"/>
          <w:szCs w:val="20"/>
        </w:rPr>
        <w:t xml:space="preserve"> the terms of dealer agreement which includes Legacy’s initial contribution, plus an allocation of interest and other agreed upon periodic fees) is met.</w:t>
      </w:r>
    </w:p>
    <w:p w:rsidR="00000000" w:rsidRDefault="001578C4">
      <w:pPr>
        <w:pStyle w:val="a3"/>
        <w:spacing w:before="0" w:beforeAutospacing="0" w:after="240" w:afterAutospacing="0"/>
        <w:ind w:firstLine="720"/>
        <w:divId w:val="908030102"/>
        <w:rPr>
          <w:sz w:val="20"/>
          <w:szCs w:val="20"/>
        </w:rPr>
      </w:pPr>
      <w:r>
        <w:rPr>
          <w:sz w:val="20"/>
          <w:szCs w:val="20"/>
        </w:rPr>
        <w:t>A dealer incentive liability is recorded in the Company’s balance sheet based on total outstanding bala</w:t>
      </w:r>
      <w:r>
        <w:rPr>
          <w:sz w:val="20"/>
          <w:szCs w:val="20"/>
        </w:rPr>
        <w:t>nce of individual dealer loan portfolios at period end, less the remaining portion of the Company’s contribution in respective portfolios. As of December 31, 2022 and 2021, the dealer incentive liability was $5,516 and $4,336, respectively. Dealer incentiv</w:t>
      </w:r>
      <w:r>
        <w:rPr>
          <w:sz w:val="20"/>
          <w:szCs w:val="20"/>
        </w:rPr>
        <w:t>e expense for the years ended December 31, 2022 and 2021 totaled $1,315 and $1,235, respectively, and is included in the Company’s statements of income.</w:t>
      </w:r>
    </w:p>
    <w:p w:rsidR="00000000" w:rsidRDefault="001578C4">
      <w:pPr>
        <w:pStyle w:val="a3"/>
        <w:spacing w:before="480" w:beforeAutospacing="0" w:after="0" w:afterAutospacing="0"/>
        <w:jc w:val="center"/>
        <w:divId w:val="1311403259"/>
        <w:rPr>
          <w:sz w:val="20"/>
          <w:szCs w:val="20"/>
        </w:rPr>
      </w:pPr>
      <w:r>
        <w:rPr>
          <w:sz w:val="20"/>
          <w:szCs w:val="20"/>
        </w:rPr>
        <w:t>43</w:t>
      </w:r>
    </w:p>
    <w:p w:rsidR="00000000" w:rsidRDefault="001578C4">
      <w:pPr>
        <w:pStyle w:val="a3"/>
        <w:spacing w:before="0" w:beforeAutospacing="0" w:after="240" w:afterAutospacing="0"/>
        <w:divId w:val="221252746"/>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221252746"/>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221252746"/>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221252746"/>
        <w:rPr>
          <w:sz w:val="20"/>
          <w:szCs w:val="20"/>
        </w:rPr>
      </w:pPr>
      <w:r>
        <w:rPr>
          <w:b/>
          <w:bCs/>
          <w:sz w:val="20"/>
          <w:szCs w:val="20"/>
        </w:rPr>
        <w:t>December 31, 2022 and 2021</w:t>
      </w:r>
    </w:p>
    <w:p w:rsidR="00000000" w:rsidRDefault="001578C4">
      <w:pPr>
        <w:pStyle w:val="a3"/>
        <w:spacing w:before="0" w:beforeAutospacing="0" w:after="240" w:afterAutospacing="0"/>
        <w:jc w:val="center"/>
        <w:divId w:val="221252746"/>
        <w:rPr>
          <w:sz w:val="20"/>
          <w:szCs w:val="20"/>
        </w:rPr>
      </w:pPr>
      <w:r>
        <w:rPr>
          <w:b/>
          <w:bCs/>
          <w:sz w:val="20"/>
          <w:szCs w:val="20"/>
        </w:rPr>
        <w:t>(Dollars in thousands, except per share amounts)</w:t>
      </w:r>
    </w:p>
    <w:p w:rsidR="00000000" w:rsidRDefault="001578C4">
      <w:pPr>
        <w:pStyle w:val="a3"/>
        <w:spacing w:before="0" w:beforeAutospacing="0" w:after="240" w:afterAutospacing="0"/>
        <w:divId w:val="1930121016"/>
        <w:rPr>
          <w:b/>
          <w:bCs/>
          <w:sz w:val="20"/>
          <w:szCs w:val="20"/>
        </w:rPr>
      </w:pPr>
      <w:r>
        <w:rPr>
          <w:b/>
          <w:bCs/>
          <w:sz w:val="20"/>
          <w:szCs w:val="20"/>
        </w:rPr>
        <w:t>Product Warranties</w:t>
      </w:r>
    </w:p>
    <w:p w:rsidR="00000000" w:rsidRDefault="001578C4">
      <w:pPr>
        <w:pStyle w:val="a3"/>
        <w:spacing w:before="0" w:beforeAutospacing="0" w:after="240" w:afterAutospacing="0"/>
        <w:ind w:firstLine="720"/>
        <w:divId w:val="1930121016"/>
        <w:rPr>
          <w:sz w:val="20"/>
          <w:szCs w:val="20"/>
        </w:rPr>
      </w:pPr>
      <w:r>
        <w:rPr>
          <w:sz w:val="20"/>
          <w:szCs w:val="20"/>
        </w:rPr>
        <w:t>The Company provides retail home buyers with a one-year warranty from the date of purchase on manufactured inventory. Product warranty costs are accrued when th</w:t>
      </w:r>
      <w:r>
        <w:rPr>
          <w:sz w:val="20"/>
          <w:szCs w:val="20"/>
        </w:rPr>
        <w:t>e covered homes are sold to customers. Product warranty expense is recognized based on the terms of the product warranty and the related estimated costs. Factors used to determine the warranty liability include the number of homes under warranty and the hi</w:t>
      </w:r>
      <w:r>
        <w:rPr>
          <w:sz w:val="20"/>
          <w:szCs w:val="20"/>
        </w:rPr>
        <w:t>storical costs incurred in servicing the warranties. The accrued warranty liability is reduced as costs are incurred and warranty liability balance is included as part of accrued liabilities in the Company’s balance sheet.</w:t>
      </w:r>
    </w:p>
    <w:p w:rsidR="00000000" w:rsidRDefault="001578C4">
      <w:pPr>
        <w:pStyle w:val="a3"/>
        <w:spacing w:before="0" w:beforeAutospacing="0" w:after="240" w:afterAutospacing="0"/>
        <w:ind w:firstLine="720"/>
        <w:divId w:val="1930121016"/>
        <w:rPr>
          <w:sz w:val="20"/>
          <w:szCs w:val="20"/>
        </w:rPr>
      </w:pPr>
      <w:r>
        <w:rPr>
          <w:sz w:val="20"/>
          <w:szCs w:val="20"/>
        </w:rPr>
        <w:t>A tabular presentation of the act</w:t>
      </w:r>
      <w:r>
        <w:rPr>
          <w:sz w:val="20"/>
          <w:szCs w:val="20"/>
        </w:rPr>
        <w:t>ivity within the warranty liability account for the years ended December 31, 2022 and 2021 is presented below:</w:t>
      </w:r>
    </w:p>
    <w:p w:rsidR="00000000" w:rsidRDefault="001578C4">
      <w:pPr>
        <w:pStyle w:val="a3"/>
        <w:spacing w:before="0" w:beforeAutospacing="0" w:after="0" w:afterAutospacing="0"/>
        <w:divId w:val="1930121016"/>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957"/>
        <w:gridCol w:w="160"/>
        <w:gridCol w:w="100"/>
        <w:gridCol w:w="584"/>
        <w:gridCol w:w="160"/>
        <w:gridCol w:w="100"/>
        <w:gridCol w:w="584"/>
      </w:tblGrid>
      <w:tr w:rsidR="00000000">
        <w:trPr>
          <w:divId w:val="1930121016"/>
          <w:trHeight w:val="20"/>
        </w:trPr>
        <w:tc>
          <w:tcPr>
            <w:tcW w:w="3759" w:type="pct"/>
            <w:tcMar>
              <w:top w:w="0" w:type="dxa"/>
              <w:left w:w="0" w:type="dxa"/>
              <w:bottom w:w="0" w:type="dxa"/>
              <w:right w:w="0" w:type="dxa"/>
            </w:tcMar>
            <w:vAlign w:val="bottom"/>
            <w:hideMark/>
          </w:tcPr>
          <w:p w:rsidR="00000000" w:rsidRDefault="001578C4">
            <w:pPr>
              <w:pStyle w:val="a3"/>
              <w:spacing w:before="0" w:beforeAutospacing="0" w:after="1" w:afterAutospacing="0"/>
              <w:divId w:val="102767840"/>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89773533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927420147"/>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668022431"/>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9742308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941836133"/>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423648358"/>
              <w:rPr>
                <w:sz w:val="20"/>
                <w:szCs w:val="20"/>
              </w:rPr>
            </w:pPr>
            <w:r>
              <w:rPr>
                <w:sz w:val="2"/>
                <w:szCs w:val="2"/>
              </w:rPr>
              <w:t>​</w:t>
            </w:r>
          </w:p>
        </w:tc>
      </w:tr>
      <w:tr w:rsidR="00000000">
        <w:trPr>
          <w:divId w:val="1930121016"/>
        </w:trPr>
        <w:tc>
          <w:tcPr>
            <w:tcW w:w="3759"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19"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2022</w:t>
            </w:r>
          </w:p>
        </w:tc>
        <w:tc>
          <w:tcPr>
            <w:tcW w:w="119"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2021</w:t>
            </w:r>
          </w:p>
        </w:tc>
      </w:tr>
      <w:tr w:rsidR="00000000">
        <w:trPr>
          <w:divId w:val="1930121016"/>
        </w:trPr>
        <w:tc>
          <w:tcPr>
            <w:tcW w:w="375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Warranty liability, beginning of year</w:t>
            </w:r>
          </w:p>
        </w:tc>
        <w:tc>
          <w:tcPr>
            <w:tcW w:w="1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2,876</w:t>
            </w:r>
          </w:p>
        </w:tc>
        <w:tc>
          <w:tcPr>
            <w:tcW w:w="1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2,594</w:t>
            </w:r>
          </w:p>
        </w:tc>
      </w:tr>
      <w:tr w:rsidR="00000000">
        <w:trPr>
          <w:divId w:val="1930121016"/>
        </w:trPr>
        <w:tc>
          <w:tcPr>
            <w:tcW w:w="3759"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Product warranty accrued</w:t>
            </w:r>
          </w:p>
        </w:tc>
        <w:tc>
          <w:tcPr>
            <w:tcW w:w="119"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2,874</w:t>
            </w:r>
          </w:p>
        </w:tc>
        <w:tc>
          <w:tcPr>
            <w:tcW w:w="119"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2,152</w:t>
            </w:r>
          </w:p>
        </w:tc>
      </w:tr>
      <w:tr w:rsidR="00000000">
        <w:trPr>
          <w:divId w:val="1930121016"/>
        </w:trPr>
        <w:tc>
          <w:tcPr>
            <w:tcW w:w="375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Warranty costs incurred</w:t>
            </w:r>
          </w:p>
        </w:tc>
        <w:tc>
          <w:tcPr>
            <w:tcW w:w="1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(2,701)</w:t>
            </w:r>
          </w:p>
        </w:tc>
        <w:tc>
          <w:tcPr>
            <w:tcW w:w="1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(1,870)</w:t>
            </w:r>
          </w:p>
        </w:tc>
      </w:tr>
      <w:tr w:rsidR="00000000">
        <w:trPr>
          <w:divId w:val="1930121016"/>
        </w:trPr>
        <w:tc>
          <w:tcPr>
            <w:tcW w:w="3759"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Warranty liability, end of year</w:t>
            </w:r>
          </w:p>
        </w:tc>
        <w:tc>
          <w:tcPr>
            <w:tcW w:w="119"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3,049</w:t>
            </w:r>
          </w:p>
        </w:tc>
        <w:tc>
          <w:tcPr>
            <w:tcW w:w="119"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2,876</w:t>
            </w:r>
          </w:p>
        </w:tc>
      </w:tr>
    </w:tbl>
    <w:p w:rsidR="00000000" w:rsidRDefault="001578C4">
      <w:pPr>
        <w:pStyle w:val="a3"/>
        <w:spacing w:before="0" w:beforeAutospacing="0" w:after="240" w:afterAutospacing="0"/>
        <w:divId w:val="1930121016"/>
        <w:rPr>
          <w:b/>
          <w:bCs/>
          <w:sz w:val="20"/>
          <w:szCs w:val="20"/>
        </w:rPr>
      </w:pPr>
      <w:r>
        <w:rPr>
          <w:b/>
          <w:bCs/>
          <w:sz w:val="20"/>
          <w:szCs w:val="20"/>
        </w:rPr>
        <w:t>​</w:t>
      </w:r>
    </w:p>
    <w:p w:rsidR="00000000" w:rsidRDefault="001578C4">
      <w:pPr>
        <w:pStyle w:val="a3"/>
        <w:spacing w:before="0" w:beforeAutospacing="0" w:after="240" w:afterAutospacing="0"/>
        <w:divId w:val="1930121016"/>
        <w:rPr>
          <w:b/>
          <w:bCs/>
          <w:sz w:val="20"/>
          <w:szCs w:val="20"/>
        </w:rPr>
      </w:pPr>
      <w:r>
        <w:rPr>
          <w:b/>
          <w:bCs/>
          <w:sz w:val="20"/>
          <w:szCs w:val="20"/>
        </w:rPr>
        <w:t>Advertising Costs</w:t>
      </w:r>
    </w:p>
    <w:p w:rsidR="00000000" w:rsidRDefault="001578C4">
      <w:pPr>
        <w:pStyle w:val="a3"/>
        <w:spacing w:before="0" w:beforeAutospacing="0" w:after="240" w:afterAutospacing="0"/>
        <w:ind w:firstLine="720"/>
        <w:divId w:val="1930121016"/>
        <w:rPr>
          <w:sz w:val="20"/>
          <w:szCs w:val="20"/>
        </w:rPr>
      </w:pPr>
      <w:r>
        <w:rPr>
          <w:sz w:val="20"/>
          <w:szCs w:val="20"/>
        </w:rPr>
        <w:t>The Company expenses all advertising and marketing expenses in the period incurred. Advertising costs for the years ended December 31, 2022 and 2021 were $120 and $367, respectively.</w:t>
      </w:r>
    </w:p>
    <w:p w:rsidR="00000000" w:rsidRDefault="001578C4">
      <w:pPr>
        <w:pStyle w:val="a3"/>
        <w:spacing w:before="0" w:beforeAutospacing="0" w:after="240" w:afterAutospacing="0"/>
        <w:divId w:val="1930121016"/>
        <w:rPr>
          <w:b/>
          <w:bCs/>
          <w:sz w:val="20"/>
          <w:szCs w:val="20"/>
        </w:rPr>
      </w:pPr>
      <w:r>
        <w:rPr>
          <w:b/>
          <w:bCs/>
          <w:sz w:val="20"/>
          <w:szCs w:val="20"/>
        </w:rPr>
        <w:t>Fair Value Measurements</w:t>
      </w:r>
    </w:p>
    <w:p w:rsidR="00000000" w:rsidRDefault="001578C4">
      <w:pPr>
        <w:pStyle w:val="a3"/>
        <w:spacing w:before="0" w:beforeAutospacing="0" w:after="240" w:afterAutospacing="0"/>
        <w:ind w:firstLine="720"/>
        <w:divId w:val="1930121016"/>
        <w:rPr>
          <w:sz w:val="20"/>
          <w:szCs w:val="20"/>
        </w:rPr>
      </w:pPr>
      <w:r>
        <w:rPr>
          <w:sz w:val="20"/>
          <w:szCs w:val="20"/>
        </w:rPr>
        <w:t xml:space="preserve">The Company accounts for its investments and derivative instruments in accordance with the provisions of Accounting Standards Codification (“ASC”) 820-10, </w:t>
      </w:r>
      <w:r>
        <w:rPr>
          <w:i/>
          <w:iCs/>
          <w:sz w:val="20"/>
          <w:szCs w:val="20"/>
        </w:rPr>
        <w:t>Fair Value Measurement,</w:t>
      </w:r>
      <w:r>
        <w:rPr>
          <w:sz w:val="20"/>
          <w:szCs w:val="20"/>
        </w:rPr>
        <w:t xml:space="preserve"> which among other things provides the framework for measuring fair value. Tha</w:t>
      </w:r>
      <w:r>
        <w:rPr>
          <w:sz w:val="20"/>
          <w:szCs w:val="20"/>
        </w:rPr>
        <w:t xml:space="preserve">t framework provides a fair value hierarchy that prioritizes the inputs to valuation techniques used to measure fair value. The hierarchy gives the highest priority to unadjusted quoted prices in active markets for identical assets or liabilities (Level I </w:t>
      </w:r>
      <w:r>
        <w:rPr>
          <w:sz w:val="20"/>
          <w:szCs w:val="20"/>
        </w:rPr>
        <w:t xml:space="preserve">measurement) and the lowest priority to unobservable inputs (Level III measurements). The three levels of fair value hierarchy under ASC 820-10, </w:t>
      </w:r>
      <w:r>
        <w:rPr>
          <w:i/>
          <w:iCs/>
          <w:sz w:val="20"/>
          <w:szCs w:val="20"/>
        </w:rPr>
        <w:t>Fair Value Measurement</w:t>
      </w:r>
      <w:r>
        <w:rPr>
          <w:sz w:val="20"/>
          <w:szCs w:val="20"/>
        </w:rPr>
        <w:t>, are as follows:</w:t>
      </w:r>
    </w:p>
    <w:tbl>
      <w:tblPr>
        <w:tblW w:w="4000" w:type="pct"/>
        <w:tblCellMar>
          <w:top w:w="15" w:type="dxa"/>
          <w:left w:w="0" w:type="dxa"/>
          <w:bottom w:w="15" w:type="dxa"/>
          <w:right w:w="0" w:type="dxa"/>
        </w:tblCellMar>
        <w:tblLook w:val="04A0" w:firstRow="1" w:lastRow="0" w:firstColumn="1" w:lastColumn="0" w:noHBand="0" w:noVBand="1"/>
      </w:tblPr>
      <w:tblGrid>
        <w:gridCol w:w="913"/>
        <w:gridCol w:w="5732"/>
      </w:tblGrid>
      <w:tr w:rsidR="00000000">
        <w:trPr>
          <w:divId w:val="1930121016"/>
        </w:trPr>
        <w:tc>
          <w:tcPr>
            <w:tcW w:w="687"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
                <w:szCs w:val="2"/>
              </w:rPr>
              <w:t>​</w:t>
            </w:r>
          </w:p>
        </w:tc>
        <w:tc>
          <w:tcPr>
            <w:tcW w:w="4312"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
                <w:szCs w:val="2"/>
              </w:rPr>
              <w:t>​</w:t>
            </w:r>
          </w:p>
        </w:tc>
      </w:tr>
      <w:tr w:rsidR="00000000">
        <w:trPr>
          <w:divId w:val="1930121016"/>
        </w:trPr>
        <w:tc>
          <w:tcPr>
            <w:tcW w:w="687" w:type="pct"/>
            <w:tcMar>
              <w:top w:w="0" w:type="dxa"/>
              <w:left w:w="0" w:type="dxa"/>
              <w:bottom w:w="0" w:type="dxa"/>
              <w:right w:w="0" w:type="dxa"/>
            </w:tcMar>
            <w:hideMark/>
          </w:tcPr>
          <w:p w:rsidR="00000000" w:rsidRDefault="001578C4">
            <w:pPr>
              <w:pStyle w:val="a3"/>
              <w:spacing w:before="0" w:beforeAutospacing="0" w:after="0" w:afterAutospacing="0"/>
              <w:ind w:hanging="200"/>
              <w:rPr>
                <w:sz w:val="20"/>
                <w:szCs w:val="20"/>
              </w:rPr>
            </w:pPr>
            <w:r>
              <w:rPr>
                <w:sz w:val="20"/>
                <w:szCs w:val="20"/>
              </w:rPr>
              <w:t>Level I</w:t>
            </w:r>
          </w:p>
        </w:tc>
        <w:tc>
          <w:tcPr>
            <w:tcW w:w="4312"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Quoted prices are available in active markets for identical assets or liabilities that the reporting entity has the ability to access at the measurement date.</w:t>
            </w:r>
          </w:p>
        </w:tc>
      </w:tr>
      <w:tr w:rsidR="00000000">
        <w:trPr>
          <w:divId w:val="1930121016"/>
        </w:trPr>
        <w:tc>
          <w:tcPr>
            <w:tcW w:w="687" w:type="pct"/>
            <w:tcMar>
              <w:top w:w="0" w:type="dxa"/>
              <w:left w:w="0" w:type="dxa"/>
              <w:bottom w:w="0" w:type="dxa"/>
              <w:right w:w="0" w:type="dxa"/>
            </w:tcMar>
            <w:hideMark/>
          </w:tcPr>
          <w:p w:rsidR="00000000" w:rsidRDefault="001578C4">
            <w:pPr>
              <w:pStyle w:val="a3"/>
              <w:spacing w:before="0" w:beforeAutospacing="0" w:after="0" w:afterAutospacing="0"/>
              <w:ind w:hanging="200"/>
              <w:rPr>
                <w:sz w:val="20"/>
                <w:szCs w:val="20"/>
              </w:rPr>
            </w:pPr>
            <w:r>
              <w:rPr>
                <w:sz w:val="20"/>
                <w:szCs w:val="20"/>
              </w:rPr>
              <w:t>Level II</w:t>
            </w:r>
          </w:p>
        </w:tc>
        <w:tc>
          <w:tcPr>
            <w:tcW w:w="4312"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Significant observable inputs other than quoted prices in active markets for which inpu</w:t>
            </w:r>
            <w:r>
              <w:rPr>
                <w:sz w:val="20"/>
                <w:szCs w:val="20"/>
              </w:rPr>
              <w:t>ts to the valuation methodology include: (1) Quoted prices for similar assets or liabilities in active markets; (2) Quoted prices for identical or similar assets or liabilities in inactive markets; (3) Inputs other than quoted prices that are observable; (</w:t>
            </w:r>
            <w:r>
              <w:rPr>
                <w:sz w:val="20"/>
                <w:szCs w:val="20"/>
              </w:rPr>
              <w:t xml:space="preserve">4) Inputs that are derived principally from or corroborated by observable market data by correlation or other means. If the asset or liability has a specified (contractual) term, the Level II input must be observable for substantially the full term of the </w:t>
            </w:r>
            <w:r>
              <w:rPr>
                <w:sz w:val="20"/>
                <w:szCs w:val="20"/>
              </w:rPr>
              <w:t>asset or liability.</w:t>
            </w:r>
          </w:p>
        </w:tc>
      </w:tr>
      <w:tr w:rsidR="00000000">
        <w:trPr>
          <w:divId w:val="1930121016"/>
        </w:trPr>
        <w:tc>
          <w:tcPr>
            <w:tcW w:w="687" w:type="pct"/>
            <w:tcMar>
              <w:top w:w="0" w:type="dxa"/>
              <w:left w:w="0" w:type="dxa"/>
              <w:bottom w:w="0" w:type="dxa"/>
              <w:right w:w="0" w:type="dxa"/>
            </w:tcMar>
            <w:hideMark/>
          </w:tcPr>
          <w:p w:rsidR="00000000" w:rsidRDefault="001578C4">
            <w:pPr>
              <w:pStyle w:val="a3"/>
              <w:spacing w:before="0" w:beforeAutospacing="0" w:after="0" w:afterAutospacing="0"/>
              <w:ind w:hanging="200"/>
              <w:rPr>
                <w:sz w:val="20"/>
                <w:szCs w:val="20"/>
              </w:rPr>
            </w:pPr>
            <w:r>
              <w:rPr>
                <w:sz w:val="20"/>
                <w:szCs w:val="20"/>
              </w:rPr>
              <w:t>Level III</w:t>
            </w:r>
          </w:p>
        </w:tc>
        <w:tc>
          <w:tcPr>
            <w:tcW w:w="4312"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Significant unobservable inputs that reflect an entity’s own assumptions that market participants would use in pricing the assets or liabilities.</w:t>
            </w:r>
          </w:p>
        </w:tc>
      </w:tr>
    </w:tbl>
    <w:p w:rsidR="00000000" w:rsidRDefault="001578C4">
      <w:pPr>
        <w:pStyle w:val="a3"/>
        <w:spacing w:before="240" w:beforeAutospacing="0" w:after="240" w:afterAutospacing="0"/>
        <w:ind w:firstLine="720"/>
        <w:divId w:val="1930121016"/>
        <w:rPr>
          <w:sz w:val="20"/>
          <w:szCs w:val="20"/>
        </w:rPr>
      </w:pPr>
      <w:r>
        <w:rPr>
          <w:sz w:val="20"/>
          <w:szCs w:val="20"/>
        </w:rPr>
        <w:t>The asset or liability fair value measurement level within the fair value hier</w:t>
      </w:r>
      <w:r>
        <w:rPr>
          <w:sz w:val="20"/>
          <w:szCs w:val="20"/>
        </w:rPr>
        <w:t>archy is based on the lowest level of any input that is significant to the fair value measurement.</w:t>
      </w:r>
    </w:p>
    <w:p w:rsidR="00000000" w:rsidRDefault="001578C4">
      <w:pPr>
        <w:pStyle w:val="a3"/>
        <w:spacing w:before="480" w:beforeAutospacing="0" w:after="0" w:afterAutospacing="0"/>
        <w:jc w:val="center"/>
        <w:divId w:val="982656388"/>
        <w:rPr>
          <w:sz w:val="20"/>
          <w:szCs w:val="20"/>
        </w:rPr>
      </w:pPr>
      <w:r>
        <w:rPr>
          <w:sz w:val="20"/>
          <w:szCs w:val="20"/>
        </w:rPr>
        <w:t>44</w:t>
      </w:r>
    </w:p>
    <w:p w:rsidR="00000000" w:rsidRDefault="001578C4">
      <w:pPr>
        <w:pStyle w:val="a3"/>
        <w:spacing w:before="0" w:beforeAutospacing="0" w:after="240" w:afterAutospacing="0"/>
        <w:divId w:val="1168515471"/>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1168515471"/>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1168515471"/>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1168515471"/>
        <w:rPr>
          <w:sz w:val="20"/>
          <w:szCs w:val="20"/>
        </w:rPr>
      </w:pPr>
      <w:r>
        <w:rPr>
          <w:b/>
          <w:bCs/>
          <w:sz w:val="20"/>
          <w:szCs w:val="20"/>
        </w:rPr>
        <w:t>December 31, 2022 and 2021</w:t>
      </w:r>
    </w:p>
    <w:p w:rsidR="00000000" w:rsidRDefault="001578C4">
      <w:pPr>
        <w:pStyle w:val="a3"/>
        <w:spacing w:before="0" w:beforeAutospacing="0" w:after="240" w:afterAutospacing="0"/>
        <w:jc w:val="center"/>
        <w:divId w:val="1168515471"/>
        <w:rPr>
          <w:sz w:val="20"/>
          <w:szCs w:val="20"/>
        </w:rPr>
      </w:pPr>
      <w:r>
        <w:rPr>
          <w:b/>
          <w:bCs/>
          <w:sz w:val="20"/>
          <w:szCs w:val="20"/>
        </w:rPr>
        <w:t>(Dollars in thousands, except per share amounts)</w:t>
      </w:r>
    </w:p>
    <w:p w:rsidR="00000000" w:rsidRDefault="001578C4">
      <w:pPr>
        <w:pStyle w:val="a3"/>
        <w:spacing w:before="0" w:beforeAutospacing="0" w:after="240" w:afterAutospacing="0"/>
        <w:ind w:firstLine="720"/>
        <w:divId w:val="2049715707"/>
        <w:rPr>
          <w:sz w:val="20"/>
          <w:szCs w:val="20"/>
        </w:rPr>
      </w:pPr>
      <w:r>
        <w:rPr>
          <w:sz w:val="20"/>
          <w:szCs w:val="20"/>
        </w:rPr>
        <w:t>The Company has used derivatives to manage risks related to interest rate movements. The Company does not enter into derivative contracts for speculative purposes. Interest rate swap contracts are recognized</w:t>
      </w:r>
      <w:r>
        <w:rPr>
          <w:sz w:val="20"/>
          <w:szCs w:val="20"/>
        </w:rPr>
        <w:t xml:space="preserve"> as assets or liabilities on the balance sheets and are measured at fair value. The fair value was calculated and provided by the lender, a Level II valuation technique. Management reviewed the fair values for the instruments as provided by the lender and </w:t>
      </w:r>
      <w:r>
        <w:rPr>
          <w:sz w:val="20"/>
          <w:szCs w:val="20"/>
        </w:rPr>
        <w:t>determined the related asset and liability to be an accurate estimate of future gains and losses to the Company. The Company was not a party to any interest rate swap agreements during the years ended December 31, 2022 and 2021.</w:t>
      </w:r>
    </w:p>
    <w:p w:rsidR="00000000" w:rsidRDefault="001578C4">
      <w:pPr>
        <w:pStyle w:val="a3"/>
        <w:spacing w:before="0" w:beforeAutospacing="0" w:after="240" w:afterAutospacing="0"/>
        <w:divId w:val="2049715707"/>
        <w:rPr>
          <w:b/>
          <w:bCs/>
          <w:sz w:val="20"/>
          <w:szCs w:val="20"/>
        </w:rPr>
      </w:pPr>
      <w:r>
        <w:rPr>
          <w:b/>
          <w:bCs/>
          <w:sz w:val="20"/>
          <w:szCs w:val="20"/>
        </w:rPr>
        <w:t>Fair Value of Financial Ins</w:t>
      </w:r>
      <w:r>
        <w:rPr>
          <w:b/>
          <w:bCs/>
          <w:sz w:val="20"/>
          <w:szCs w:val="20"/>
        </w:rPr>
        <w:t>truments</w:t>
      </w:r>
    </w:p>
    <w:p w:rsidR="00000000" w:rsidRDefault="001578C4">
      <w:pPr>
        <w:pStyle w:val="a3"/>
        <w:spacing w:before="0" w:beforeAutospacing="0" w:after="240" w:afterAutospacing="0"/>
        <w:ind w:firstLine="720"/>
        <w:divId w:val="2049715707"/>
        <w:rPr>
          <w:sz w:val="20"/>
          <w:szCs w:val="20"/>
        </w:rPr>
      </w:pPr>
      <w:r>
        <w:rPr>
          <w:sz w:val="20"/>
          <w:szCs w:val="20"/>
        </w:rPr>
        <w:t>The Company’s financial instruments consist primarily of cash and cash equivalents, accounts receivable, consumer loans, MHP Notes, other notes, accounts payable, lines of credit, notes payable, and dealer portion of consumer loans.</w:t>
      </w:r>
    </w:p>
    <w:p w:rsidR="00000000" w:rsidRDefault="001578C4">
      <w:pPr>
        <w:pStyle w:val="a3"/>
        <w:spacing w:before="0" w:beforeAutospacing="0" w:after="240" w:afterAutospacing="0"/>
        <w:ind w:firstLine="720"/>
        <w:divId w:val="2049715707"/>
        <w:rPr>
          <w:sz w:val="20"/>
          <w:szCs w:val="20"/>
        </w:rPr>
      </w:pPr>
      <w:r>
        <w:rPr>
          <w:sz w:val="20"/>
          <w:szCs w:val="20"/>
        </w:rPr>
        <w:t>The carrying a</w:t>
      </w:r>
      <w:r>
        <w:rPr>
          <w:sz w:val="20"/>
          <w:szCs w:val="20"/>
        </w:rPr>
        <w:t>mounts of cash and cash equivalents, accounts receivable, and accounts payable approximate their respective fair values because of the short-term maturities or expected settlement dates of these instruments. This is considered a Level I valuation technique</w:t>
      </w:r>
      <w:r>
        <w:rPr>
          <w:sz w:val="20"/>
          <w:szCs w:val="20"/>
        </w:rPr>
        <w:t>. The lines of credit, notes payable, part of the MHP Notes and part of the other note receivables have variable interest rates that reflect market rates and their fair value approximates their carrying value. This is considered a Level II valuation techni</w:t>
      </w:r>
      <w:r>
        <w:rPr>
          <w:sz w:val="20"/>
          <w:szCs w:val="20"/>
        </w:rPr>
        <w:t>que. The Company also assessed the fair value of the consumer loans receivable, the fixed rate MHP Notes and the portion of other note receivables with fixed rates based on the discounted value of the remaining principal and interest cash flows. The Compan</w:t>
      </w:r>
      <w:r>
        <w:rPr>
          <w:sz w:val="20"/>
          <w:szCs w:val="20"/>
        </w:rPr>
        <w:t xml:space="preserve">y determined that the fair value of the consumer loan portfolio was approximately $138,800 compared to the book value of $139,009 as of December 31, 2022, and a fair value of approximately $125,600 compared to the book value of $125,623 as of December 31, </w:t>
      </w:r>
      <w:r>
        <w:rPr>
          <w:sz w:val="20"/>
          <w:szCs w:val="20"/>
        </w:rPr>
        <w:t>2021. The Company determined that the fair value of the fixed rate MHP Notes was approximately $128,400 compared to the book value of $129,966 as of December 31, 2022, and a fair value of approximately $83,000 compared to the book value of $83,773 as of De</w:t>
      </w:r>
      <w:r>
        <w:rPr>
          <w:sz w:val="20"/>
          <w:szCs w:val="20"/>
        </w:rPr>
        <w:t>cember 31, 2021. The Company determined that the fair value of the fixed rate other notes was approximately $21,600 compared to the book value of $22,722 as of December 31, 2022, and a fair value of approximately $38,500 compared to the book value of $38,8</w:t>
      </w:r>
      <w:r>
        <w:rPr>
          <w:sz w:val="20"/>
          <w:szCs w:val="20"/>
        </w:rPr>
        <w:t>86 as of December 31, 2021. This is a Level II valuation technique.</w:t>
      </w:r>
    </w:p>
    <w:p w:rsidR="00000000" w:rsidRDefault="001578C4">
      <w:pPr>
        <w:pStyle w:val="a3"/>
        <w:spacing w:before="0" w:beforeAutospacing="0" w:after="240" w:afterAutospacing="0"/>
        <w:divId w:val="2049715707"/>
        <w:rPr>
          <w:b/>
          <w:bCs/>
          <w:sz w:val="20"/>
          <w:szCs w:val="20"/>
        </w:rPr>
      </w:pPr>
      <w:r>
        <w:rPr>
          <w:b/>
          <w:bCs/>
          <w:sz w:val="20"/>
          <w:szCs w:val="20"/>
        </w:rPr>
        <w:t>Revenue Recognition</w:t>
      </w:r>
    </w:p>
    <w:p w:rsidR="00000000" w:rsidRDefault="001578C4">
      <w:pPr>
        <w:pStyle w:val="a3"/>
        <w:spacing w:before="0" w:beforeAutospacing="0" w:after="240" w:afterAutospacing="0"/>
        <w:ind w:firstLine="720"/>
        <w:divId w:val="2049715707"/>
        <w:rPr>
          <w:sz w:val="20"/>
          <w:szCs w:val="20"/>
        </w:rPr>
      </w:pPr>
      <w:r>
        <w:rPr>
          <w:i/>
          <w:iCs/>
          <w:sz w:val="20"/>
          <w:szCs w:val="20"/>
        </w:rPr>
        <w:t xml:space="preserve">Product sales, </w:t>
      </w:r>
      <w:r>
        <w:rPr>
          <w:sz w:val="20"/>
          <w:szCs w:val="20"/>
        </w:rPr>
        <w:t>primarily consist of sales of mobile homes to consumers and mobile home parks through various sales channels, which include Direct Sales, Commercial Sale</w:t>
      </w:r>
      <w:r>
        <w:rPr>
          <w:sz w:val="20"/>
          <w:szCs w:val="20"/>
        </w:rPr>
        <w:t xml:space="preserve">s, Consignment Sales, and Retail Store Sales. Direct Sales include homes sold directly to independent retailers or customers that are not financed by the Company and are not sold under a consignment arrangement. These types of homes are generally paid for </w:t>
      </w:r>
      <w:r>
        <w:rPr>
          <w:sz w:val="20"/>
          <w:szCs w:val="20"/>
        </w:rPr>
        <w:t xml:space="preserve">prior to shipment. Commercial Sales include homes sold to mobile home parks under commercial loan programs or paid for upfront. The Company provides floor plan financing for independent retailers, which can take the form of a consignment arrangement or an </w:t>
      </w:r>
      <w:r>
        <w:rPr>
          <w:sz w:val="20"/>
          <w:szCs w:val="20"/>
        </w:rPr>
        <w:t xml:space="preserve">inventory financing arrangement. Consignment Sales under the consignment arrangement are considered sales of consigned homes from independent dealers to individual customers. Consignment Sales under the inventory financing arrangement are considered sales </w:t>
      </w:r>
      <w:r>
        <w:rPr>
          <w:sz w:val="20"/>
          <w:szCs w:val="20"/>
        </w:rPr>
        <w:t xml:space="preserve">of homes to the independent dealer. Retail Store Sales are homes sold through Company-owned retail locations. Consignment Sales and Retail Sales of homes may be financed by the Company, by a third party, or paid in cash. </w:t>
      </w:r>
    </w:p>
    <w:p w:rsidR="00000000" w:rsidRDefault="001578C4">
      <w:pPr>
        <w:pStyle w:val="a3"/>
        <w:spacing w:before="0" w:beforeAutospacing="0" w:after="240" w:afterAutospacing="0"/>
        <w:ind w:firstLine="720"/>
        <w:divId w:val="2049715707"/>
        <w:rPr>
          <w:sz w:val="20"/>
          <w:szCs w:val="20"/>
        </w:rPr>
      </w:pPr>
      <w:r>
        <w:rPr>
          <w:sz w:val="20"/>
          <w:szCs w:val="20"/>
        </w:rPr>
        <w:t>Revenue from product sales is reco</w:t>
      </w:r>
      <w:r>
        <w:rPr>
          <w:sz w:val="20"/>
          <w:szCs w:val="20"/>
        </w:rPr>
        <w:t>gnized at a point in time when the performance obligation under the terms of a contract with our customer is satisfied, which typically occurs upon delivery and transfer of title of the home, as this depicts when control of the promised good is transferred</w:t>
      </w:r>
      <w:r>
        <w:rPr>
          <w:sz w:val="20"/>
          <w:szCs w:val="20"/>
        </w:rPr>
        <w:t xml:space="preserve"> to our customers. For inventory financed sales, the independent dealer enters into a financing arrangement with the Company and is required to make monthly interest payments and an annual curtailment payment for the first two years. After three years, the</w:t>
      </w:r>
      <w:r>
        <w:rPr>
          <w:sz w:val="20"/>
          <w:szCs w:val="20"/>
        </w:rPr>
        <w:t>y are required to payoff any remaining principle balance. Interest income is separately recorded in the statement of income. For other financed sales by the Company, the individual customer enters into a sales and financing contract and is required to make</w:t>
      </w:r>
      <w:r>
        <w:rPr>
          <w:sz w:val="20"/>
          <w:szCs w:val="20"/>
        </w:rPr>
        <w:t xml:space="preserve"> a down payment. These financed sales contain a significant financing component and any interest income is separately recorded in the statement of income. </w:t>
      </w:r>
    </w:p>
    <w:p w:rsidR="00000000" w:rsidRDefault="001578C4">
      <w:pPr>
        <w:pStyle w:val="a3"/>
        <w:spacing w:before="480" w:beforeAutospacing="0" w:after="0" w:afterAutospacing="0"/>
        <w:jc w:val="center"/>
        <w:divId w:val="182669439"/>
        <w:rPr>
          <w:sz w:val="20"/>
          <w:szCs w:val="20"/>
        </w:rPr>
      </w:pPr>
      <w:r>
        <w:rPr>
          <w:sz w:val="20"/>
          <w:szCs w:val="20"/>
        </w:rPr>
        <w:t>45</w:t>
      </w:r>
    </w:p>
    <w:p w:rsidR="00000000" w:rsidRDefault="001578C4">
      <w:pPr>
        <w:pStyle w:val="a3"/>
        <w:spacing w:before="0" w:beforeAutospacing="0" w:after="240" w:afterAutospacing="0"/>
        <w:divId w:val="2105177591"/>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2105177591"/>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2105177591"/>
        <w:rPr>
          <w:b/>
          <w:bCs/>
          <w:sz w:val="20"/>
          <w:szCs w:val="20"/>
        </w:rPr>
      </w:pPr>
      <w:r>
        <w:rPr>
          <w:b/>
          <w:bCs/>
          <w:sz w:val="20"/>
          <w:szCs w:val="20"/>
        </w:rPr>
        <w:t>NOTES TO FINANCIAL STATEME</w:t>
      </w:r>
      <w:r>
        <w:rPr>
          <w:b/>
          <w:bCs/>
          <w:sz w:val="20"/>
          <w:szCs w:val="20"/>
        </w:rPr>
        <w:t>NTS</w:t>
      </w:r>
    </w:p>
    <w:p w:rsidR="00000000" w:rsidRDefault="001578C4">
      <w:pPr>
        <w:pStyle w:val="a3"/>
        <w:spacing w:before="0" w:beforeAutospacing="0" w:after="0" w:afterAutospacing="0"/>
        <w:jc w:val="center"/>
        <w:divId w:val="2105177591"/>
        <w:rPr>
          <w:sz w:val="20"/>
          <w:szCs w:val="20"/>
        </w:rPr>
      </w:pPr>
      <w:r>
        <w:rPr>
          <w:b/>
          <w:bCs/>
          <w:sz w:val="20"/>
          <w:szCs w:val="20"/>
        </w:rPr>
        <w:t>December 31, 2022 and 2021</w:t>
      </w:r>
    </w:p>
    <w:p w:rsidR="00000000" w:rsidRDefault="001578C4">
      <w:pPr>
        <w:pStyle w:val="a3"/>
        <w:spacing w:before="0" w:beforeAutospacing="0" w:after="240" w:afterAutospacing="0"/>
        <w:jc w:val="center"/>
        <w:divId w:val="2105177591"/>
        <w:rPr>
          <w:sz w:val="20"/>
          <w:szCs w:val="20"/>
        </w:rPr>
      </w:pPr>
      <w:r>
        <w:rPr>
          <w:b/>
          <w:bCs/>
          <w:sz w:val="20"/>
          <w:szCs w:val="20"/>
        </w:rPr>
        <w:t>(Dollars in thousands, except per share amounts)</w:t>
      </w:r>
    </w:p>
    <w:p w:rsidR="00000000" w:rsidRDefault="001578C4">
      <w:pPr>
        <w:pStyle w:val="a3"/>
        <w:spacing w:before="0" w:beforeAutospacing="0" w:after="180" w:afterAutospacing="0"/>
        <w:ind w:firstLine="720"/>
        <w:divId w:val="722490108"/>
        <w:rPr>
          <w:sz w:val="20"/>
          <w:szCs w:val="20"/>
        </w:rPr>
      </w:pPr>
      <w:r>
        <w:rPr>
          <w:sz w:val="20"/>
          <w:szCs w:val="20"/>
        </w:rPr>
        <w:t>Revenue is measured as the amount of consideration expected to be received in exchange for transferring the homes to the customers.  Sales and other similar taxes collected con</w:t>
      </w:r>
      <w:r>
        <w:rPr>
          <w:sz w:val="20"/>
          <w:szCs w:val="20"/>
        </w:rPr>
        <w:t xml:space="preserve">currently with revenue-producing activities are excluded from revenue. </w:t>
      </w:r>
    </w:p>
    <w:p w:rsidR="00000000" w:rsidRDefault="001578C4">
      <w:pPr>
        <w:pStyle w:val="a3"/>
        <w:spacing w:before="0" w:beforeAutospacing="0" w:after="180" w:afterAutospacing="0"/>
        <w:ind w:firstLine="720"/>
        <w:divId w:val="722490108"/>
        <w:rPr>
          <w:sz w:val="20"/>
          <w:szCs w:val="20"/>
        </w:rPr>
      </w:pPr>
      <w:r>
        <w:rPr>
          <w:sz w:val="20"/>
          <w:szCs w:val="20"/>
        </w:rPr>
        <w:t>The Company made an accounting policy election to account for any shipping and handling costs that occur after the transfer of control as a fulfillment cost that is accrued when control is transferred. Warranty obligations associated with the sale of a uni</w:t>
      </w:r>
      <w:r>
        <w:rPr>
          <w:sz w:val="20"/>
          <w:szCs w:val="20"/>
        </w:rPr>
        <w:t>t are assurance-type warranties for a period of twelve months that are a guarantee of the home’s intended functionality and, therefore, do not represent a distinct performance obligation within the context of the contract. The Company has elected to use th</w:t>
      </w:r>
      <w:r>
        <w:rPr>
          <w:sz w:val="20"/>
          <w:szCs w:val="20"/>
        </w:rPr>
        <w:t>e practical expedient to expense the incremental costs of obtaining a contract if the amortization period of the asset that the Company would have otherwise recognized is one year or less. Contract costs, which include commissions incurred related to the s</w:t>
      </w:r>
      <w:r>
        <w:rPr>
          <w:sz w:val="20"/>
          <w:szCs w:val="20"/>
        </w:rPr>
        <w:t>ale of homes, are expensed at the point-in-time when the related revenue is recognized. Warranty costs and contract costs are included in selling, general and administrative expenses in the statements of income.</w:t>
      </w:r>
    </w:p>
    <w:p w:rsidR="00000000" w:rsidRDefault="001578C4">
      <w:pPr>
        <w:pStyle w:val="a3"/>
        <w:spacing w:before="0" w:beforeAutospacing="0" w:after="180" w:afterAutospacing="0"/>
        <w:ind w:firstLine="720"/>
        <w:divId w:val="722490108"/>
        <w:rPr>
          <w:sz w:val="20"/>
          <w:szCs w:val="20"/>
        </w:rPr>
      </w:pPr>
      <w:r>
        <w:rPr>
          <w:sz w:val="20"/>
          <w:szCs w:val="20"/>
        </w:rPr>
        <w:t xml:space="preserve">For the year ended December 31, 2022, sales </w:t>
      </w:r>
      <w:r>
        <w:rPr>
          <w:sz w:val="20"/>
          <w:szCs w:val="20"/>
        </w:rPr>
        <w:t>to two independent third-parties and their affiliates accounted for $13,008 or 5.9% and $11,879 or 5.4% of our product sales, respectively. For the years ended December 31, 2021, sales to an independent third-party and its affiliates accounted for $9,165 o</w:t>
      </w:r>
      <w:r>
        <w:rPr>
          <w:sz w:val="20"/>
          <w:szCs w:val="20"/>
        </w:rPr>
        <w:t xml:space="preserve">r 5.5% of our product sales, respectively.  </w:t>
      </w:r>
    </w:p>
    <w:p w:rsidR="00000000" w:rsidRDefault="001578C4">
      <w:pPr>
        <w:pStyle w:val="a3"/>
        <w:spacing w:before="0" w:beforeAutospacing="0" w:after="180" w:afterAutospacing="0"/>
        <w:ind w:firstLine="720"/>
        <w:divId w:val="722490108"/>
        <w:rPr>
          <w:sz w:val="20"/>
          <w:szCs w:val="20"/>
        </w:rPr>
      </w:pPr>
      <w:r>
        <w:rPr>
          <w:sz w:val="20"/>
          <w:szCs w:val="20"/>
        </w:rPr>
        <w:t xml:space="preserve">For the years ended December 31, 2022 and 2021, total cost of product sales included $11,588 and $11,303 of costs relating to </w:t>
      </w:r>
      <w:r>
        <w:rPr>
          <w:color w:val="222222"/>
          <w:sz w:val="20"/>
          <w:szCs w:val="20"/>
          <w:shd w:val="clear" w:color="auto" w:fill="FFFFFF"/>
        </w:rPr>
        <w:t>subcontracted production for commercial sales, reimbursed dealer expenses for consign</w:t>
      </w:r>
      <w:r>
        <w:rPr>
          <w:color w:val="222222"/>
          <w:sz w:val="20"/>
          <w:szCs w:val="20"/>
          <w:shd w:val="clear" w:color="auto" w:fill="FFFFFF"/>
        </w:rPr>
        <w:t>ment sales, and certain other similar costs incurred for retail store and commercial sales</w:t>
      </w:r>
      <w:r>
        <w:rPr>
          <w:sz w:val="20"/>
          <w:szCs w:val="20"/>
        </w:rPr>
        <w:t xml:space="preserve">. </w:t>
      </w:r>
    </w:p>
    <w:p w:rsidR="00000000" w:rsidRDefault="001578C4">
      <w:pPr>
        <w:pStyle w:val="a3"/>
        <w:spacing w:before="0" w:beforeAutospacing="0" w:after="240" w:afterAutospacing="0"/>
        <w:ind w:firstLine="720"/>
        <w:divId w:val="722490108"/>
        <w:rPr>
          <w:sz w:val="20"/>
          <w:szCs w:val="20"/>
        </w:rPr>
      </w:pPr>
      <w:r>
        <w:rPr>
          <w:i/>
          <w:iCs/>
          <w:sz w:val="20"/>
          <w:szCs w:val="20"/>
        </w:rPr>
        <w:t>Other revenue</w:t>
      </w:r>
      <w:r>
        <w:rPr>
          <w:sz w:val="20"/>
          <w:szCs w:val="20"/>
        </w:rPr>
        <w:t xml:space="preserve"> consists of consignment fees, commercial lease rents, service fees and other miscellaneous income. Consignment fees are charged to independent retail</w:t>
      </w:r>
      <w:r>
        <w:rPr>
          <w:sz w:val="20"/>
          <w:szCs w:val="20"/>
        </w:rPr>
        <w:t>ers on a monthly basis for homes held by the independent retailers pursuant to a consignment arrangement until the home is sold to an individual customer. Consignment fees are determined as a percentage of the home’s wholesale price to the independent deal</w:t>
      </w:r>
      <w:r>
        <w:rPr>
          <w:sz w:val="20"/>
          <w:szCs w:val="20"/>
        </w:rPr>
        <w:t>er. Revenue recognition for consignment fees is recognized over time using the output method as it provides a faithful depiction of the Company’s performance toward completion of the performance obligation under the contract and the value transferred to th</w:t>
      </w:r>
      <w:r>
        <w:rPr>
          <w:sz w:val="20"/>
          <w:szCs w:val="20"/>
        </w:rPr>
        <w:t>e independent retailer for the time the home is held under consignment. Revenue for commercial leases is recognized as earned monthly over a contractual period of</w:t>
      </w:r>
      <w:r>
        <w:rPr>
          <w:sz w:val="20"/>
          <w:szCs w:val="20"/>
        </w:rPr>
        <w:t xml:space="preserve"> </w:t>
      </w:r>
      <w:r>
        <w:rPr>
          <w:sz w:val="20"/>
          <w:szCs w:val="20"/>
        </w:rPr>
        <w:t>9</w:t>
      </w:r>
      <w:r>
        <w:rPr>
          <w:sz w:val="20"/>
          <w:szCs w:val="20"/>
        </w:rPr>
        <w:t>6</w:t>
      </w:r>
      <w:r>
        <w:rPr>
          <w:sz w:val="20"/>
          <w:szCs w:val="20"/>
        </w:rPr>
        <w:t xml:space="preserve"> or 120 months. Revenue for service fees and miscellaneous income is recognized at a point </w:t>
      </w:r>
      <w:r>
        <w:rPr>
          <w:sz w:val="20"/>
          <w:szCs w:val="20"/>
        </w:rPr>
        <w:t>in time when the performance obligation is satisfied.</w:t>
      </w:r>
    </w:p>
    <w:p w:rsidR="00000000" w:rsidRDefault="001578C4">
      <w:pPr>
        <w:pStyle w:val="a3"/>
        <w:spacing w:before="480" w:beforeAutospacing="0" w:after="0" w:afterAutospacing="0"/>
        <w:jc w:val="center"/>
        <w:divId w:val="770323939"/>
        <w:rPr>
          <w:sz w:val="20"/>
          <w:szCs w:val="20"/>
        </w:rPr>
      </w:pPr>
      <w:r>
        <w:rPr>
          <w:sz w:val="20"/>
          <w:szCs w:val="20"/>
        </w:rPr>
        <w:t>46</w:t>
      </w:r>
    </w:p>
    <w:p w:rsidR="00000000" w:rsidRDefault="001578C4">
      <w:pPr>
        <w:pStyle w:val="a3"/>
        <w:spacing w:before="0" w:beforeAutospacing="0" w:after="240" w:afterAutospacing="0"/>
        <w:divId w:val="1209797981"/>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1209797981"/>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1209797981"/>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1209797981"/>
        <w:rPr>
          <w:sz w:val="20"/>
          <w:szCs w:val="20"/>
        </w:rPr>
      </w:pPr>
      <w:r>
        <w:rPr>
          <w:b/>
          <w:bCs/>
          <w:sz w:val="20"/>
          <w:szCs w:val="20"/>
        </w:rPr>
        <w:t>December 31, 2022 and 2021</w:t>
      </w:r>
    </w:p>
    <w:p w:rsidR="00000000" w:rsidRDefault="001578C4">
      <w:pPr>
        <w:pStyle w:val="a3"/>
        <w:spacing w:before="0" w:beforeAutospacing="0" w:after="240" w:afterAutospacing="0"/>
        <w:jc w:val="center"/>
        <w:divId w:val="1209797981"/>
        <w:rPr>
          <w:sz w:val="20"/>
          <w:szCs w:val="20"/>
        </w:rPr>
      </w:pPr>
      <w:r>
        <w:rPr>
          <w:b/>
          <w:bCs/>
          <w:sz w:val="20"/>
          <w:szCs w:val="20"/>
        </w:rPr>
        <w:t>(Dollars in thousands, except per share amounts)</w:t>
      </w:r>
    </w:p>
    <w:p w:rsidR="00000000" w:rsidRDefault="001578C4">
      <w:pPr>
        <w:pStyle w:val="a3"/>
        <w:spacing w:before="0" w:beforeAutospacing="0" w:after="240" w:afterAutospacing="0"/>
        <w:ind w:firstLine="720"/>
        <w:divId w:val="419059354"/>
        <w:rPr>
          <w:sz w:val="20"/>
          <w:szCs w:val="20"/>
        </w:rPr>
      </w:pPr>
      <w:r>
        <w:rPr>
          <w:i/>
          <w:iCs/>
          <w:sz w:val="20"/>
          <w:szCs w:val="20"/>
        </w:rPr>
        <w:t>Disaggregation of Reve</w:t>
      </w:r>
      <w:r>
        <w:rPr>
          <w:i/>
          <w:iCs/>
          <w:sz w:val="20"/>
          <w:szCs w:val="20"/>
        </w:rPr>
        <w:t>nue</w:t>
      </w:r>
      <w:r>
        <w:rPr>
          <w:sz w:val="20"/>
          <w:szCs w:val="20"/>
        </w:rPr>
        <w:t xml:space="preserve">. The following table summarizes customer contract revenues disaggregated by source of the revenue for the years ended December 31, 2022 and 2021: </w:t>
      </w:r>
    </w:p>
    <w:p w:rsidR="00000000" w:rsidRDefault="001578C4">
      <w:pPr>
        <w:pStyle w:val="a3"/>
        <w:spacing w:before="0" w:beforeAutospacing="0" w:after="0" w:afterAutospacing="0"/>
        <w:divId w:val="41905935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48"/>
        <w:gridCol w:w="225"/>
        <w:gridCol w:w="143"/>
        <w:gridCol w:w="1060"/>
        <w:gridCol w:w="224"/>
        <w:gridCol w:w="143"/>
        <w:gridCol w:w="1063"/>
      </w:tblGrid>
      <w:tr w:rsidR="00000000">
        <w:trPr>
          <w:divId w:val="419059354"/>
          <w:trHeight w:val="20"/>
        </w:trPr>
        <w:tc>
          <w:tcPr>
            <w:tcW w:w="3278" w:type="pct"/>
            <w:tcMar>
              <w:top w:w="0" w:type="dxa"/>
              <w:left w:w="0" w:type="dxa"/>
              <w:bottom w:w="0" w:type="dxa"/>
              <w:right w:w="0" w:type="dxa"/>
            </w:tcMar>
            <w:vAlign w:val="bottom"/>
            <w:hideMark/>
          </w:tcPr>
          <w:p w:rsidR="00000000" w:rsidRDefault="001578C4">
            <w:pPr>
              <w:pStyle w:val="a3"/>
              <w:spacing w:before="0" w:beforeAutospacing="0" w:after="1" w:afterAutospacing="0"/>
              <w:divId w:val="568883367"/>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79279546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0448696"/>
              <w:rPr>
                <w:sz w:val="20"/>
                <w:szCs w:val="20"/>
              </w:rPr>
            </w:pPr>
            <w:r>
              <w:rPr>
                <w:sz w:val="2"/>
                <w:szCs w:val="2"/>
              </w:rPr>
              <w:t>​</w:t>
            </w:r>
          </w:p>
        </w:tc>
        <w:tc>
          <w:tcPr>
            <w:tcW w:w="63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36939430"/>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045668967"/>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741101317"/>
              <w:rPr>
                <w:sz w:val="20"/>
                <w:szCs w:val="20"/>
              </w:rPr>
            </w:pPr>
            <w:r>
              <w:rPr>
                <w:sz w:val="2"/>
                <w:szCs w:val="2"/>
              </w:rPr>
              <w:t>​</w:t>
            </w:r>
          </w:p>
        </w:tc>
        <w:tc>
          <w:tcPr>
            <w:tcW w:w="63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939827387"/>
              <w:rPr>
                <w:sz w:val="20"/>
                <w:szCs w:val="20"/>
              </w:rPr>
            </w:pPr>
            <w:r>
              <w:rPr>
                <w:sz w:val="2"/>
                <w:szCs w:val="2"/>
              </w:rPr>
              <w:t>​</w:t>
            </w:r>
          </w:p>
        </w:tc>
      </w:tr>
      <w:tr w:rsidR="00000000">
        <w:trPr>
          <w:divId w:val="419059354"/>
        </w:trPr>
        <w:tc>
          <w:tcPr>
            <w:tcW w:w="32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1585" w:type="pct"/>
            <w:gridSpan w:val="5"/>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 xml:space="preserve">Year ended </w:t>
            </w:r>
          </w:p>
        </w:tc>
      </w:tr>
      <w:tr w:rsidR="00000000">
        <w:trPr>
          <w:divId w:val="419059354"/>
        </w:trPr>
        <w:tc>
          <w:tcPr>
            <w:tcW w:w="32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1585" w:type="pct"/>
            <w:gridSpan w:val="5"/>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December 31, </w:t>
            </w:r>
          </w:p>
        </w:tc>
      </w:tr>
      <w:tr w:rsidR="00000000">
        <w:trPr>
          <w:divId w:val="419059354"/>
        </w:trPr>
        <w:tc>
          <w:tcPr>
            <w:tcW w:w="32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724"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2022</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724"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2021</w:t>
            </w:r>
          </w:p>
        </w:tc>
      </w:tr>
      <w:tr w:rsidR="00000000">
        <w:trPr>
          <w:divId w:val="419059354"/>
        </w:trPr>
        <w:tc>
          <w:tcPr>
            <w:tcW w:w="327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Product sales:</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63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63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r>
      <w:tr w:rsidR="00000000">
        <w:trPr>
          <w:divId w:val="419059354"/>
        </w:trPr>
        <w:tc>
          <w:tcPr>
            <w:tcW w:w="3278"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Direct sales</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45,549</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25,173</w:t>
            </w:r>
          </w:p>
        </w:tc>
      </w:tr>
      <w:tr w:rsidR="00000000">
        <w:trPr>
          <w:divId w:val="419059354"/>
        </w:trPr>
        <w:tc>
          <w:tcPr>
            <w:tcW w:w="327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Commercial sales</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61,373</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46,835</w:t>
            </w:r>
          </w:p>
        </w:tc>
      </w:tr>
      <w:tr w:rsidR="00000000">
        <w:trPr>
          <w:divId w:val="419059354"/>
        </w:trPr>
        <w:tc>
          <w:tcPr>
            <w:tcW w:w="3278"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Consignment sales</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84,037</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63,496</w:t>
            </w:r>
          </w:p>
        </w:tc>
      </w:tr>
      <w:tr w:rsidR="00000000">
        <w:trPr>
          <w:divId w:val="419059354"/>
        </w:trPr>
        <w:tc>
          <w:tcPr>
            <w:tcW w:w="327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Retail store sales</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19,629</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20,011</w:t>
            </w:r>
          </w:p>
        </w:tc>
      </w:tr>
      <w:tr w:rsidR="00000000">
        <w:trPr>
          <w:divId w:val="419059354"/>
        </w:trPr>
        <w:tc>
          <w:tcPr>
            <w:tcW w:w="3278"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Other (1)</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11,464</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10,480</w:t>
            </w:r>
          </w:p>
        </w:tc>
      </w:tr>
      <w:tr w:rsidR="00000000">
        <w:trPr>
          <w:divId w:val="419059354"/>
        </w:trPr>
        <w:tc>
          <w:tcPr>
            <w:tcW w:w="327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Total product sales</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222,052</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165,995</w:t>
            </w:r>
          </w:p>
        </w:tc>
      </w:tr>
      <w:tr w:rsidR="00000000">
        <w:trPr>
          <w:divId w:val="419059354"/>
        </w:trPr>
        <w:tc>
          <w:tcPr>
            <w:tcW w:w="3278"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Consumer and MHP loans interest:</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  </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  </w:t>
            </w:r>
          </w:p>
        </w:tc>
      </w:tr>
      <w:tr w:rsidR="00000000">
        <w:trPr>
          <w:divId w:val="419059354"/>
        </w:trPr>
        <w:tc>
          <w:tcPr>
            <w:tcW w:w="327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Interest - consumer installment notes</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18,369</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16,658</w:t>
            </w:r>
          </w:p>
        </w:tc>
      </w:tr>
      <w:tr w:rsidR="00000000">
        <w:trPr>
          <w:divId w:val="419059354"/>
        </w:trPr>
        <w:tc>
          <w:tcPr>
            <w:tcW w:w="3278"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Interest - MHP notes</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10,195</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10,537</w:t>
            </w:r>
          </w:p>
        </w:tc>
      </w:tr>
      <w:tr w:rsidR="00000000">
        <w:trPr>
          <w:divId w:val="419059354"/>
        </w:trPr>
        <w:tc>
          <w:tcPr>
            <w:tcW w:w="327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Total consumer and MHP loans interest</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28,564</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27,195</w:t>
            </w:r>
          </w:p>
        </w:tc>
      </w:tr>
      <w:tr w:rsidR="00000000">
        <w:trPr>
          <w:divId w:val="419059354"/>
        </w:trPr>
        <w:tc>
          <w:tcPr>
            <w:tcW w:w="3278"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xml:space="preserve">Other </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6,399</w:t>
            </w:r>
          </w:p>
        </w:tc>
        <w:tc>
          <w:tcPr>
            <w:tcW w:w="1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4,317</w:t>
            </w:r>
          </w:p>
        </w:tc>
      </w:tr>
      <w:tr w:rsidR="00000000">
        <w:trPr>
          <w:divId w:val="419059354"/>
        </w:trPr>
        <w:tc>
          <w:tcPr>
            <w:tcW w:w="327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Total net revenue</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257,015</w:t>
            </w:r>
          </w:p>
        </w:tc>
        <w:tc>
          <w:tcPr>
            <w:tcW w:w="1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197,507</w:t>
            </w:r>
          </w:p>
        </w:tc>
      </w:tr>
    </w:tbl>
    <w:p w:rsidR="00000000" w:rsidRDefault="001578C4">
      <w:pPr>
        <w:divId w:val="419059354"/>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419059354"/>
        </w:trPr>
        <w:tc>
          <w:tcPr>
            <w:tcW w:w="360" w:type="dxa"/>
            <w:noWrap/>
            <w:tcMar>
              <w:top w:w="0" w:type="dxa"/>
              <w:left w:w="0" w:type="dxa"/>
              <w:bottom w:w="0" w:type="dxa"/>
              <w:right w:w="0" w:type="dxa"/>
            </w:tcMar>
            <w:hideMark/>
          </w:tcPr>
          <w:p w:rsidR="00000000" w:rsidRDefault="001578C4">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1578C4">
            <w:pPr>
              <w:rPr>
                <w:rFonts w:eastAsia="Times New Roman"/>
                <w:sz w:val="20"/>
                <w:szCs w:val="20"/>
              </w:rPr>
            </w:pPr>
            <w:r>
              <w:rPr>
                <w:rFonts w:eastAsia="Times New Roman"/>
                <w:sz w:val="20"/>
                <w:szCs w:val="20"/>
              </w:rPr>
              <w:t>Other product sales revenue from ancillary products and services including parts, freight and other services</w:t>
            </w:r>
          </w:p>
        </w:tc>
      </w:tr>
    </w:tbl>
    <w:p w:rsidR="00000000" w:rsidRDefault="001578C4">
      <w:pPr>
        <w:pStyle w:val="a3"/>
        <w:spacing w:before="0" w:beforeAutospacing="0" w:after="240" w:afterAutospacing="0"/>
        <w:divId w:val="419059354"/>
        <w:rPr>
          <w:b/>
          <w:bCs/>
          <w:sz w:val="20"/>
          <w:szCs w:val="20"/>
        </w:rPr>
      </w:pPr>
      <w:r>
        <w:rPr>
          <w:b/>
          <w:bCs/>
          <w:sz w:val="20"/>
          <w:szCs w:val="20"/>
        </w:rPr>
        <w:t>Reserve for Repurchase Commitments</w:t>
      </w:r>
    </w:p>
    <w:p w:rsidR="00000000" w:rsidRDefault="001578C4">
      <w:pPr>
        <w:pStyle w:val="a3"/>
        <w:spacing w:before="0" w:beforeAutospacing="0" w:after="240" w:afterAutospacing="0"/>
        <w:ind w:firstLine="720"/>
        <w:divId w:val="419059354"/>
        <w:rPr>
          <w:sz w:val="20"/>
          <w:szCs w:val="20"/>
        </w:rPr>
      </w:pPr>
      <w:r>
        <w:rPr>
          <w:sz w:val="20"/>
          <w:szCs w:val="20"/>
        </w:rPr>
        <w:t>In accordance with customary business practice in the manufactured housing industry, the Company has entered into certain repurchase agreements with certain financial institutions and other credit sources who provide floor plan financing to industry retail</w:t>
      </w:r>
      <w:r>
        <w:rPr>
          <w:sz w:val="20"/>
          <w:szCs w:val="20"/>
        </w:rPr>
        <w:t>ers, which provided that the Company will be obligated, under certain circumstances, to repurchase homes sold to retailers in the event of a default by a retailer in its obligation to such credit sources. The Company’s obligation under these repurchase agr</w:t>
      </w:r>
      <w:r>
        <w:rPr>
          <w:sz w:val="20"/>
          <w:szCs w:val="20"/>
        </w:rPr>
        <w:t xml:space="preserve">eements ceases upon the purchase of the home by the retail customer. The Company applies ASC 460, </w:t>
      </w:r>
      <w:r>
        <w:rPr>
          <w:i/>
          <w:iCs/>
          <w:sz w:val="20"/>
          <w:szCs w:val="20"/>
        </w:rPr>
        <w:t>Guarantees</w:t>
      </w:r>
      <w:r>
        <w:rPr>
          <w:sz w:val="20"/>
          <w:szCs w:val="20"/>
        </w:rPr>
        <w:t xml:space="preserve"> and ASC 450-20, </w:t>
      </w:r>
      <w:r>
        <w:rPr>
          <w:i/>
          <w:iCs/>
          <w:sz w:val="20"/>
          <w:szCs w:val="20"/>
        </w:rPr>
        <w:t>Loss Contingencies</w:t>
      </w:r>
      <w:r>
        <w:rPr>
          <w:sz w:val="20"/>
          <w:szCs w:val="20"/>
        </w:rPr>
        <w:t>, to account for its liability for repurchase commitments. The Company considers its current obligations on curre</w:t>
      </w:r>
      <w:r>
        <w:rPr>
          <w:sz w:val="20"/>
          <w:szCs w:val="20"/>
        </w:rPr>
        <w:t>nt contracts to be immaterial and accordingly have not recorded any reserve for repurchase commitments as of December 31, 2022 and 2021.</w:t>
      </w:r>
    </w:p>
    <w:p w:rsidR="00000000" w:rsidRDefault="001578C4">
      <w:pPr>
        <w:pStyle w:val="a3"/>
        <w:spacing w:before="0" w:beforeAutospacing="0" w:after="240" w:afterAutospacing="0"/>
        <w:divId w:val="419059354"/>
        <w:rPr>
          <w:b/>
          <w:bCs/>
          <w:sz w:val="20"/>
          <w:szCs w:val="20"/>
        </w:rPr>
      </w:pPr>
      <w:r>
        <w:rPr>
          <w:b/>
          <w:bCs/>
          <w:sz w:val="20"/>
          <w:szCs w:val="20"/>
        </w:rPr>
        <w:t>Other Income, Net</w:t>
      </w:r>
    </w:p>
    <w:p w:rsidR="00000000" w:rsidRDefault="001578C4">
      <w:pPr>
        <w:pStyle w:val="a3"/>
        <w:spacing w:before="0" w:beforeAutospacing="0" w:after="240" w:afterAutospacing="0"/>
        <w:ind w:firstLine="720"/>
        <w:divId w:val="419059354"/>
        <w:rPr>
          <w:sz w:val="20"/>
          <w:szCs w:val="20"/>
        </w:rPr>
      </w:pPr>
      <w:r>
        <w:rPr>
          <w:sz w:val="20"/>
          <w:szCs w:val="20"/>
        </w:rPr>
        <w:t>Other income primarily consists of interest related to other notes receivable balances and interest i</w:t>
      </w:r>
      <w:r>
        <w:rPr>
          <w:sz w:val="20"/>
          <w:szCs w:val="20"/>
        </w:rPr>
        <w:t>ncome earned on cash balances, reduced by interest expenses.</w:t>
      </w:r>
    </w:p>
    <w:p w:rsidR="00000000" w:rsidRDefault="001578C4">
      <w:pPr>
        <w:pStyle w:val="a3"/>
        <w:spacing w:before="0" w:beforeAutospacing="0" w:after="240" w:afterAutospacing="0"/>
        <w:divId w:val="419059354"/>
        <w:rPr>
          <w:b/>
          <w:bCs/>
          <w:sz w:val="20"/>
          <w:szCs w:val="20"/>
        </w:rPr>
      </w:pPr>
      <w:r>
        <w:rPr>
          <w:b/>
          <w:bCs/>
          <w:sz w:val="20"/>
          <w:szCs w:val="20"/>
        </w:rPr>
        <w:t>Interest Income</w:t>
      </w:r>
    </w:p>
    <w:p w:rsidR="00000000" w:rsidRDefault="001578C4">
      <w:pPr>
        <w:pStyle w:val="a3"/>
        <w:spacing w:before="0" w:beforeAutospacing="0" w:after="240" w:afterAutospacing="0"/>
        <w:ind w:firstLine="720"/>
        <w:divId w:val="419059354"/>
        <w:rPr>
          <w:sz w:val="20"/>
          <w:szCs w:val="20"/>
        </w:rPr>
      </w:pPr>
      <w:r>
        <w:rPr>
          <w:sz w:val="20"/>
          <w:szCs w:val="20"/>
        </w:rPr>
        <w:t xml:space="preserve">Interest on consumer loans, MHP Notes and other notes is recognized using the effective-interest method on the daily balances of the principal amounts outstanding and recorded as </w:t>
      </w:r>
      <w:r>
        <w:rPr>
          <w:sz w:val="20"/>
          <w:szCs w:val="20"/>
        </w:rPr>
        <w:t>part of total revenue. Fees associated with the origination of loans and certain direct loan origination costs are netted and the net amount is deferred and recognized over the life of the loan as an adjustment of yield.</w:t>
      </w:r>
    </w:p>
    <w:p w:rsidR="00000000" w:rsidRDefault="001578C4">
      <w:pPr>
        <w:pStyle w:val="a3"/>
        <w:spacing w:before="480" w:beforeAutospacing="0" w:after="0" w:afterAutospacing="0"/>
        <w:jc w:val="center"/>
        <w:divId w:val="1855342066"/>
        <w:rPr>
          <w:sz w:val="20"/>
          <w:szCs w:val="20"/>
        </w:rPr>
      </w:pPr>
      <w:r>
        <w:rPr>
          <w:sz w:val="20"/>
          <w:szCs w:val="20"/>
        </w:rPr>
        <w:t>47</w:t>
      </w:r>
    </w:p>
    <w:p w:rsidR="00000000" w:rsidRDefault="001578C4">
      <w:pPr>
        <w:pStyle w:val="a3"/>
        <w:spacing w:before="0" w:beforeAutospacing="0" w:after="240" w:afterAutospacing="0"/>
        <w:divId w:val="739403340"/>
        <w:rPr>
          <w:sz w:val="20"/>
          <w:szCs w:val="20"/>
        </w:rPr>
      </w:pPr>
      <w:hyperlink w:anchor="TOC" w:history="1">
        <w:r>
          <w:rPr>
            <w:rStyle w:val="a4"/>
            <w:sz w:val="20"/>
            <w:szCs w:val="20"/>
          </w:rPr>
          <w:t xml:space="preserve">Table </w:t>
        </w:r>
        <w:r>
          <w:rPr>
            <w:rStyle w:val="a4"/>
            <w:sz w:val="20"/>
            <w:szCs w:val="20"/>
          </w:rPr>
          <w:t>of Contents</w:t>
        </w:r>
      </w:hyperlink>
    </w:p>
    <w:p w:rsidR="00000000" w:rsidRDefault="001578C4">
      <w:pPr>
        <w:pStyle w:val="a3"/>
        <w:spacing w:before="0" w:beforeAutospacing="0" w:after="0" w:afterAutospacing="0"/>
        <w:jc w:val="center"/>
        <w:divId w:val="739403340"/>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739403340"/>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739403340"/>
        <w:rPr>
          <w:sz w:val="20"/>
          <w:szCs w:val="20"/>
        </w:rPr>
      </w:pPr>
      <w:r>
        <w:rPr>
          <w:b/>
          <w:bCs/>
          <w:sz w:val="20"/>
          <w:szCs w:val="20"/>
        </w:rPr>
        <w:t>December 31, 2022 and 2021</w:t>
      </w:r>
    </w:p>
    <w:p w:rsidR="00000000" w:rsidRDefault="001578C4">
      <w:pPr>
        <w:pStyle w:val="a3"/>
        <w:spacing w:before="0" w:beforeAutospacing="0" w:after="240" w:afterAutospacing="0"/>
        <w:jc w:val="center"/>
        <w:divId w:val="739403340"/>
        <w:rPr>
          <w:sz w:val="20"/>
          <w:szCs w:val="20"/>
        </w:rPr>
      </w:pPr>
      <w:r>
        <w:rPr>
          <w:b/>
          <w:bCs/>
          <w:sz w:val="20"/>
          <w:szCs w:val="20"/>
        </w:rPr>
        <w:t>(Dollars in thousands, except per share amounts)</w:t>
      </w:r>
    </w:p>
    <w:p w:rsidR="00000000" w:rsidRDefault="001578C4">
      <w:pPr>
        <w:pStyle w:val="a3"/>
        <w:spacing w:before="0" w:beforeAutospacing="0" w:after="240" w:afterAutospacing="0"/>
        <w:divId w:val="726607021"/>
        <w:rPr>
          <w:sz w:val="20"/>
          <w:szCs w:val="20"/>
        </w:rPr>
      </w:pPr>
      <w:r>
        <w:rPr>
          <w:b/>
          <w:bCs/>
          <w:sz w:val="20"/>
          <w:szCs w:val="20"/>
        </w:rPr>
        <w:t>Share-Based Compensation</w:t>
      </w:r>
    </w:p>
    <w:p w:rsidR="00000000" w:rsidRDefault="001578C4">
      <w:pPr>
        <w:pStyle w:val="a3"/>
        <w:spacing w:before="0" w:beforeAutospacing="0" w:after="200" w:afterAutospacing="0"/>
        <w:ind w:firstLine="720"/>
        <w:divId w:val="726607021"/>
        <w:rPr>
          <w:sz w:val="20"/>
          <w:szCs w:val="20"/>
        </w:rPr>
      </w:pPr>
      <w:r>
        <w:rPr>
          <w:sz w:val="20"/>
          <w:szCs w:val="20"/>
        </w:rPr>
        <w:t>The Company accounts for share-based compensation in accordance with the provisions of</w:t>
      </w:r>
      <w:r>
        <w:rPr>
          <w:sz w:val="20"/>
          <w:szCs w:val="20"/>
        </w:rPr>
        <w:t xml:space="preserve"> ASC 718, </w:t>
      </w:r>
      <w:r>
        <w:rPr>
          <w:i/>
          <w:iCs/>
          <w:sz w:val="20"/>
          <w:szCs w:val="20"/>
        </w:rPr>
        <w:t>Compensation—Stock Compensation</w:t>
      </w:r>
      <w:r>
        <w:rPr>
          <w:sz w:val="20"/>
          <w:szCs w:val="20"/>
        </w:rPr>
        <w:t>. Share-based compensation expense is recognized based on the award’s estimated grant date fair value in order to recognize compensation cost for those shares expected to vest. The Company has elected to record forf</w:t>
      </w:r>
      <w:r>
        <w:rPr>
          <w:sz w:val="20"/>
          <w:szCs w:val="20"/>
        </w:rPr>
        <w:t xml:space="preserve">eitures as they occur. Compensation cost is recognized on a straight-line basis over the vesting period of the awards and adjusted as forfeitures occur. </w:t>
      </w:r>
    </w:p>
    <w:p w:rsidR="00000000" w:rsidRDefault="001578C4">
      <w:pPr>
        <w:pStyle w:val="a3"/>
        <w:spacing w:before="0" w:beforeAutospacing="0" w:after="200" w:afterAutospacing="0"/>
        <w:ind w:firstLine="720"/>
        <w:divId w:val="726607021"/>
        <w:rPr>
          <w:sz w:val="20"/>
          <w:szCs w:val="20"/>
        </w:rPr>
      </w:pPr>
      <w:r>
        <w:rPr>
          <w:sz w:val="20"/>
          <w:szCs w:val="20"/>
        </w:rPr>
        <w:t>The fair value of each option grant with only service-based conditions is estimated using the Black-Sc</w:t>
      </w:r>
      <w:r>
        <w:rPr>
          <w:sz w:val="20"/>
          <w:szCs w:val="20"/>
        </w:rPr>
        <w:t>holes pricing model. The fair value of each restricted stock unit (the ”RSU”) with only service-based conditions is calculated based on the closing price of the Company’s common stock on the grant date. The fair value of each RSU with market based conditio</w:t>
      </w:r>
      <w:r>
        <w:rPr>
          <w:sz w:val="20"/>
          <w:szCs w:val="20"/>
        </w:rPr>
        <w:t xml:space="preserve">ns is estimated using the Monte-Carlo Simulation valuation model. </w:t>
      </w:r>
    </w:p>
    <w:p w:rsidR="00000000" w:rsidRDefault="001578C4">
      <w:pPr>
        <w:pStyle w:val="a3"/>
        <w:spacing w:before="0" w:beforeAutospacing="0" w:after="240" w:afterAutospacing="0"/>
        <w:ind w:firstLine="462"/>
        <w:divId w:val="726607021"/>
        <w:rPr>
          <w:sz w:val="20"/>
          <w:szCs w:val="20"/>
        </w:rPr>
      </w:pPr>
      <w:r>
        <w:rPr>
          <w:sz w:val="20"/>
          <w:szCs w:val="20"/>
        </w:rPr>
        <w:t xml:space="preserve">The fair value of stock option awards on the date of grant is estimated using the Black-Scholes option pricing model, which requires the Company to make certain predictive assumptions. The </w:t>
      </w:r>
      <w:r>
        <w:rPr>
          <w:sz w:val="20"/>
          <w:szCs w:val="20"/>
        </w:rPr>
        <w:t>risk-free interest rate is based on the implied yield of U.S. Treasury zero-coupon securities that correspond to the expected life of the award. As a recently formed public entity with a small public float and limited trading of its common shares on the NA</w:t>
      </w:r>
      <w:r>
        <w:rPr>
          <w:sz w:val="20"/>
          <w:szCs w:val="20"/>
        </w:rPr>
        <w:t>SDAQ Global Market, it was not practicable for the Company to estimate the volatility of its common shares; therefore, management estimated volatility based on the historical volatilities of a small group of companies considered as close to comparable to t</w:t>
      </w:r>
      <w:r>
        <w:rPr>
          <w:sz w:val="20"/>
          <w:szCs w:val="20"/>
        </w:rPr>
        <w:t>he Company as available, all equally weighted, over the expected life of the option. Management concluded that this group is more characteristic of the Company’s business than a broad industry index. The expected life of awards granted represents the perio</w:t>
      </w:r>
      <w:r>
        <w:rPr>
          <w:sz w:val="20"/>
          <w:szCs w:val="20"/>
        </w:rPr>
        <w:t>d of time that the awards are expected to be outstanding based on the “simplified” method, which is allowed for companies that cannot reasonably estimate the expected life of options based on its historical award exercise experience. The Company does not e</w:t>
      </w:r>
      <w:r>
        <w:rPr>
          <w:sz w:val="20"/>
          <w:szCs w:val="20"/>
        </w:rPr>
        <w:t>xpect to pay dividends on its common stock.</w:t>
      </w:r>
    </w:p>
    <w:p w:rsidR="00000000" w:rsidRDefault="001578C4">
      <w:pPr>
        <w:pStyle w:val="a3"/>
        <w:spacing w:before="0" w:beforeAutospacing="0" w:after="240" w:afterAutospacing="0"/>
        <w:ind w:firstLine="462"/>
        <w:divId w:val="726607021"/>
        <w:rPr>
          <w:sz w:val="20"/>
          <w:szCs w:val="20"/>
        </w:rPr>
      </w:pPr>
      <w:r>
        <w:rPr>
          <w:sz w:val="20"/>
          <w:szCs w:val="20"/>
        </w:rPr>
        <w:t>The fair value of RSU awards with market based conditions on the date of grant is estimated using the Monte-Carlo Simulation valuation model, and the Company uses the following methods to determine its underlying assumptions: expected volatilities are base</w:t>
      </w:r>
      <w:r>
        <w:rPr>
          <w:sz w:val="20"/>
          <w:szCs w:val="20"/>
        </w:rPr>
        <w:t xml:space="preserve">d on the Company’s historic stock price volatility; the expected term of the awards is based on performance measurement period; the risk-free interest rate is based on the U.S. Treasury bond yield issued with similar life terms to the expected life of the </w:t>
      </w:r>
      <w:r>
        <w:rPr>
          <w:sz w:val="20"/>
          <w:szCs w:val="20"/>
        </w:rPr>
        <w:t>grant.</w:t>
      </w:r>
    </w:p>
    <w:p w:rsidR="00000000" w:rsidRDefault="001578C4">
      <w:pPr>
        <w:pStyle w:val="a3"/>
        <w:spacing w:before="0" w:beforeAutospacing="0" w:after="240" w:afterAutospacing="0"/>
        <w:divId w:val="726607021"/>
        <w:rPr>
          <w:b/>
          <w:bCs/>
          <w:sz w:val="20"/>
          <w:szCs w:val="20"/>
        </w:rPr>
      </w:pPr>
      <w:r>
        <w:rPr>
          <w:b/>
          <w:bCs/>
          <w:sz w:val="20"/>
          <w:szCs w:val="20"/>
        </w:rPr>
        <w:t>Shipping and Handling Costs</w:t>
      </w:r>
    </w:p>
    <w:p w:rsidR="00000000" w:rsidRDefault="001578C4">
      <w:pPr>
        <w:pStyle w:val="a3"/>
        <w:spacing w:before="0" w:beforeAutospacing="0" w:after="240" w:afterAutospacing="0"/>
        <w:ind w:firstLine="720"/>
        <w:divId w:val="726607021"/>
        <w:rPr>
          <w:sz w:val="20"/>
          <w:szCs w:val="20"/>
        </w:rPr>
      </w:pPr>
      <w:r>
        <w:rPr>
          <w:sz w:val="20"/>
          <w:szCs w:val="20"/>
        </w:rPr>
        <w:t>Shipping and handling costs incurred to deliver product to our customers are included as a component of cost of product sales in the statement of operations. Shipping and handling costs for the years ended December 31, 20</w:t>
      </w:r>
      <w:r>
        <w:rPr>
          <w:sz w:val="20"/>
          <w:szCs w:val="20"/>
        </w:rPr>
        <w:t>22 and 2021 were $1,804 and $1,981, respectively.</w:t>
      </w:r>
    </w:p>
    <w:p w:rsidR="00000000" w:rsidRDefault="001578C4">
      <w:pPr>
        <w:pStyle w:val="a3"/>
        <w:spacing w:before="0" w:beforeAutospacing="0" w:after="240" w:afterAutospacing="0"/>
        <w:divId w:val="726607021"/>
        <w:rPr>
          <w:b/>
          <w:bCs/>
          <w:sz w:val="20"/>
          <w:szCs w:val="20"/>
        </w:rPr>
      </w:pPr>
      <w:r>
        <w:rPr>
          <w:b/>
          <w:bCs/>
          <w:sz w:val="20"/>
          <w:szCs w:val="20"/>
        </w:rPr>
        <w:t>Income Taxes</w:t>
      </w:r>
    </w:p>
    <w:p w:rsidR="00000000" w:rsidRDefault="001578C4">
      <w:pPr>
        <w:pStyle w:val="a3"/>
        <w:spacing w:before="0" w:beforeAutospacing="0" w:after="200" w:afterAutospacing="0"/>
        <w:ind w:firstLine="720"/>
        <w:divId w:val="726607021"/>
        <w:rPr>
          <w:sz w:val="20"/>
          <w:szCs w:val="20"/>
        </w:rPr>
      </w:pPr>
      <w:r>
        <w:rPr>
          <w:sz w:val="20"/>
          <w:szCs w:val="20"/>
        </w:rPr>
        <w:t>The Company is subject to U.S. federal and state income taxes as a corporation. Prior to the corporate conversion, the Partnership was treated as a flow-through entity for U.S. federal income t</w:t>
      </w:r>
      <w:r>
        <w:rPr>
          <w:sz w:val="20"/>
          <w:szCs w:val="20"/>
        </w:rPr>
        <w:t>ax purposes, and as such, was generally not subject to U.S. federal income tax at the entity level. Rather, the tax liability with respect to its taxable income was passed through to its partners. Accordingly, prior to the corporate conversion, the Partner</w:t>
      </w:r>
      <w:r>
        <w:rPr>
          <w:sz w:val="20"/>
          <w:szCs w:val="20"/>
        </w:rPr>
        <w:t>ship only recorded a provision for Texas franchise tax as the Partnership’s taxable income was included in the income tax returns of the individual partners.</w:t>
      </w:r>
    </w:p>
    <w:p w:rsidR="00000000" w:rsidRDefault="001578C4">
      <w:pPr>
        <w:pStyle w:val="a3"/>
        <w:spacing w:before="0" w:beforeAutospacing="0" w:after="0" w:afterAutospacing="0"/>
        <w:ind w:firstLine="720"/>
        <w:divId w:val="726607021"/>
        <w:rPr>
          <w:sz w:val="20"/>
          <w:szCs w:val="20"/>
        </w:rPr>
      </w:pPr>
      <w:r>
        <w:rPr>
          <w:sz w:val="20"/>
          <w:szCs w:val="20"/>
        </w:rPr>
        <w:t xml:space="preserve">Income tax expense for the Company is recognized for the tax effects of the transactions reported </w:t>
      </w:r>
      <w:r>
        <w:rPr>
          <w:sz w:val="20"/>
          <w:szCs w:val="20"/>
        </w:rPr>
        <w:t>in the financial statements and consist of taxes currently due, plus deferred taxes. The deferred tax assets and liabilities represent the future tax return consequences of those differences, which will be either taxable or deductible when the assets and l</w:t>
      </w:r>
      <w:r>
        <w:rPr>
          <w:sz w:val="20"/>
          <w:szCs w:val="20"/>
        </w:rPr>
        <w:t xml:space="preserve">iabilities are recovered or settled. Deferred tax assets and liabilities are reflected at income tax rates </w:t>
      </w:r>
    </w:p>
    <w:p w:rsidR="00000000" w:rsidRDefault="001578C4">
      <w:pPr>
        <w:pStyle w:val="a3"/>
        <w:spacing w:before="480" w:beforeAutospacing="0" w:after="0" w:afterAutospacing="0"/>
        <w:jc w:val="center"/>
        <w:divId w:val="22176679"/>
        <w:rPr>
          <w:sz w:val="20"/>
          <w:szCs w:val="20"/>
        </w:rPr>
      </w:pPr>
      <w:r>
        <w:rPr>
          <w:sz w:val="20"/>
          <w:szCs w:val="20"/>
        </w:rPr>
        <w:t>48</w:t>
      </w:r>
    </w:p>
    <w:p w:rsidR="00000000" w:rsidRDefault="001578C4">
      <w:pPr>
        <w:pStyle w:val="a3"/>
        <w:spacing w:before="0" w:beforeAutospacing="0" w:after="240" w:afterAutospacing="0"/>
        <w:divId w:val="777674062"/>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777674062"/>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777674062"/>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777674062"/>
        <w:rPr>
          <w:sz w:val="20"/>
          <w:szCs w:val="20"/>
        </w:rPr>
      </w:pPr>
      <w:r>
        <w:rPr>
          <w:b/>
          <w:bCs/>
          <w:sz w:val="20"/>
          <w:szCs w:val="20"/>
        </w:rPr>
        <w:t>December 31, 2022 and 2021</w:t>
      </w:r>
    </w:p>
    <w:p w:rsidR="00000000" w:rsidRDefault="001578C4">
      <w:pPr>
        <w:pStyle w:val="a3"/>
        <w:spacing w:before="0" w:beforeAutospacing="0" w:after="240" w:afterAutospacing="0"/>
        <w:jc w:val="center"/>
        <w:divId w:val="777674062"/>
        <w:rPr>
          <w:sz w:val="20"/>
          <w:szCs w:val="20"/>
        </w:rPr>
      </w:pPr>
      <w:r>
        <w:rPr>
          <w:b/>
          <w:bCs/>
          <w:sz w:val="20"/>
          <w:szCs w:val="20"/>
        </w:rPr>
        <w:t>(Dollars in thous</w:t>
      </w:r>
      <w:r>
        <w:rPr>
          <w:b/>
          <w:bCs/>
          <w:sz w:val="20"/>
          <w:szCs w:val="20"/>
        </w:rPr>
        <w:t>ands, except per share amounts)</w:t>
      </w:r>
    </w:p>
    <w:p w:rsidR="00000000" w:rsidRDefault="001578C4">
      <w:pPr>
        <w:pStyle w:val="a3"/>
        <w:spacing w:before="0" w:beforeAutospacing="0" w:after="200" w:afterAutospacing="0"/>
        <w:divId w:val="409734525"/>
        <w:rPr>
          <w:sz w:val="20"/>
          <w:szCs w:val="20"/>
        </w:rPr>
      </w:pPr>
      <w:r>
        <w:rPr>
          <w:sz w:val="20"/>
          <w:szCs w:val="20"/>
        </w:rPr>
        <w:t>applicable to the period in which the deferred tax assets or liabilities are expected to be realized or settled. As changes in tax laws or rates are enacted, deferred tax assets and liabilities are adjusted through the provi</w:t>
      </w:r>
      <w:r>
        <w:rPr>
          <w:sz w:val="20"/>
          <w:szCs w:val="20"/>
        </w:rPr>
        <w:t>sion for income taxes.</w:t>
      </w:r>
    </w:p>
    <w:p w:rsidR="00000000" w:rsidRDefault="001578C4">
      <w:pPr>
        <w:pStyle w:val="a3"/>
        <w:spacing w:before="0" w:beforeAutospacing="0" w:after="200" w:afterAutospacing="0"/>
        <w:ind w:firstLine="720"/>
        <w:divId w:val="409734525"/>
        <w:rPr>
          <w:sz w:val="20"/>
          <w:szCs w:val="20"/>
        </w:rPr>
      </w:pPr>
      <w:r>
        <w:rPr>
          <w:sz w:val="20"/>
          <w:szCs w:val="20"/>
        </w:rPr>
        <w:t>A valuation allowance, if needed, reduces deferred tax assets to the expected amount most likely to be realized. Realization of deferred tax assets is dependent upon the generation of a sufficient level of future taxable income and r</w:t>
      </w:r>
      <w:r>
        <w:rPr>
          <w:sz w:val="20"/>
          <w:szCs w:val="20"/>
        </w:rPr>
        <w:t>ecoverable taxes paid in prior years. Although realization is not assured, management believes it is more likely than not that the deferred tax assets will be realized. In addition, management does not believe there are any unrecorded deferred tax liabilit</w:t>
      </w:r>
      <w:r>
        <w:rPr>
          <w:sz w:val="20"/>
          <w:szCs w:val="20"/>
        </w:rPr>
        <w:t>ies that are material to the financial statements.</w:t>
      </w:r>
    </w:p>
    <w:p w:rsidR="00000000" w:rsidRDefault="001578C4">
      <w:pPr>
        <w:pStyle w:val="a3"/>
        <w:spacing w:before="0" w:beforeAutospacing="0" w:after="240" w:afterAutospacing="0"/>
        <w:ind w:firstLine="720"/>
        <w:divId w:val="409734525"/>
        <w:rPr>
          <w:sz w:val="20"/>
          <w:szCs w:val="20"/>
        </w:rPr>
      </w:pPr>
      <w:r>
        <w:rPr>
          <w:sz w:val="20"/>
          <w:szCs w:val="20"/>
        </w:rPr>
        <w:t>The determination of the provision for income taxes requires significant judgment, use of estimates, and the interpretation and application of complex tax laws. Significant judgment is required in assessin</w:t>
      </w:r>
      <w:r>
        <w:rPr>
          <w:sz w:val="20"/>
          <w:szCs w:val="20"/>
        </w:rPr>
        <w:t>g the timing and amounts of deductible and taxable items and the probability of sustaining uncertain tax positions. The benefits of uncertain tax positions are recorded in the Company’s financial statements only after determining a more-likely-than-not pro</w:t>
      </w:r>
      <w:r>
        <w:rPr>
          <w:sz w:val="20"/>
          <w:szCs w:val="20"/>
        </w:rPr>
        <w:t>bability that the uncertain tax positions will withstand challenge, if any, from taxing authorities. When facts and circumstances change, the Company reassesses these probabilities and records any changes through the provision for income taxes. The Company</w:t>
      </w:r>
      <w:r>
        <w:rPr>
          <w:sz w:val="20"/>
          <w:szCs w:val="20"/>
        </w:rPr>
        <w:t xml:space="preserve"> recognizes interest and penalties relating to uncertain tax provisions as a component of tax expense. For the periods presented, management has determined there are no material uncertain tax positions for the tax years that remain subject to examination b</w:t>
      </w:r>
      <w:r>
        <w:rPr>
          <w:sz w:val="20"/>
          <w:szCs w:val="20"/>
        </w:rPr>
        <w:t xml:space="preserve">y major tax jurisdictions as of December 31, 2022, which includes the tax years 2019, 2020 and 2021. </w:t>
      </w:r>
    </w:p>
    <w:p w:rsidR="00000000" w:rsidRDefault="001578C4">
      <w:pPr>
        <w:pStyle w:val="a3"/>
        <w:spacing w:before="0" w:beforeAutospacing="0" w:after="240" w:afterAutospacing="0"/>
        <w:divId w:val="409734525"/>
        <w:rPr>
          <w:b/>
          <w:bCs/>
          <w:sz w:val="20"/>
          <w:szCs w:val="20"/>
        </w:rPr>
      </w:pPr>
      <w:r>
        <w:rPr>
          <w:b/>
          <w:bCs/>
          <w:sz w:val="20"/>
          <w:szCs w:val="20"/>
        </w:rPr>
        <w:t>Concentrations</w:t>
      </w:r>
    </w:p>
    <w:p w:rsidR="00000000" w:rsidRDefault="001578C4">
      <w:pPr>
        <w:pStyle w:val="a3"/>
        <w:spacing w:before="0" w:beforeAutospacing="0" w:after="240" w:afterAutospacing="0"/>
        <w:ind w:firstLine="720"/>
        <w:divId w:val="409734525"/>
        <w:rPr>
          <w:sz w:val="20"/>
          <w:szCs w:val="20"/>
        </w:rPr>
      </w:pPr>
      <w:r>
        <w:rPr>
          <w:sz w:val="20"/>
          <w:szCs w:val="20"/>
        </w:rPr>
        <w:t>Financial instruments that potentially subject the Company to concentrations of credit risk are accounts receivable, consumer loans, MHP No</w:t>
      </w:r>
      <w:r>
        <w:rPr>
          <w:sz w:val="20"/>
          <w:szCs w:val="20"/>
        </w:rPr>
        <w:t>tes and other notes receivable. Management believes that its credit policies are adequate to minimize potential credit risk related to accounts receivable and other notes receivable. The consumer loans are secured by the mobile homes that were financed thr</w:t>
      </w:r>
      <w:r>
        <w:rPr>
          <w:sz w:val="20"/>
          <w:szCs w:val="20"/>
        </w:rPr>
        <w:t>ough the loans. The MHP Notes are secured by mobile homes, other assets, and are personally guaranteed. The MHP Notes personal guarantor may cover multiple parks and each park is treated as a customer. As of December 31, 2022, the Company had concentration</w:t>
      </w:r>
      <w:r>
        <w:rPr>
          <w:sz w:val="20"/>
          <w:szCs w:val="20"/>
        </w:rPr>
        <w:t>s of MHP Notes with three independent third-parties and their respective affiliates that equaled 12.3%, 16.6% and 34.0% of the principal balance outstanding, all of which was secured by the mobile homes. As of December 31, 2021, the Company had concentrati</w:t>
      </w:r>
      <w:r>
        <w:rPr>
          <w:sz w:val="20"/>
          <w:szCs w:val="20"/>
        </w:rPr>
        <w:t>ons of MHP Notes with tw</w:t>
      </w:r>
      <w:r>
        <w:rPr>
          <w:sz w:val="20"/>
          <w:szCs w:val="20"/>
        </w:rPr>
        <w:t>o</w:t>
      </w:r>
      <w:r>
        <w:rPr>
          <w:sz w:val="20"/>
          <w:szCs w:val="20"/>
        </w:rPr>
        <w:t xml:space="preserve"> independent third-parties and their respective affiliates that equaled</w:t>
      </w:r>
      <w:r>
        <w:rPr>
          <w:sz w:val="20"/>
          <w:szCs w:val="20"/>
        </w:rPr>
        <w:t xml:space="preserve"> </w:t>
      </w:r>
      <w:r>
        <w:rPr>
          <w:sz w:val="20"/>
          <w:szCs w:val="20"/>
        </w:rPr>
        <w:t>10.4% and 30.1% of the principal balance outstanding, all of which was secured by the mobile homes.</w:t>
      </w:r>
    </w:p>
    <w:p w:rsidR="00000000" w:rsidRDefault="001578C4">
      <w:pPr>
        <w:pStyle w:val="a3"/>
        <w:spacing w:before="0" w:beforeAutospacing="0" w:after="240" w:afterAutospacing="0"/>
        <w:divId w:val="409734525"/>
        <w:rPr>
          <w:b/>
          <w:bCs/>
          <w:sz w:val="20"/>
          <w:szCs w:val="20"/>
        </w:rPr>
      </w:pPr>
      <w:r>
        <w:rPr>
          <w:b/>
          <w:bCs/>
          <w:sz w:val="20"/>
          <w:szCs w:val="20"/>
        </w:rPr>
        <w:t>Recent Accounting Pronouncements</w:t>
      </w:r>
    </w:p>
    <w:p w:rsidR="00000000" w:rsidRDefault="001578C4">
      <w:pPr>
        <w:pStyle w:val="a3"/>
        <w:spacing w:before="0" w:beforeAutospacing="0" w:after="240" w:afterAutospacing="0"/>
        <w:ind w:firstLine="720"/>
        <w:divId w:val="409734525"/>
        <w:rPr>
          <w:sz w:val="20"/>
          <w:szCs w:val="20"/>
        </w:rPr>
      </w:pPr>
      <w:r>
        <w:rPr>
          <w:sz w:val="20"/>
          <w:szCs w:val="20"/>
        </w:rPr>
        <w:t>The Company has elected to use longer phase-in periods for the adoption of new or revised financial accounting standards under the JOBS Act as an emerging growth company.</w:t>
      </w:r>
    </w:p>
    <w:p w:rsidR="00000000" w:rsidRDefault="001578C4">
      <w:pPr>
        <w:pStyle w:val="a3"/>
        <w:spacing w:before="0" w:beforeAutospacing="0" w:after="240" w:afterAutospacing="0"/>
        <w:ind w:firstLine="720"/>
        <w:divId w:val="409734525"/>
        <w:rPr>
          <w:sz w:val="20"/>
          <w:szCs w:val="20"/>
        </w:rPr>
      </w:pPr>
      <w:r>
        <w:rPr>
          <w:sz w:val="20"/>
          <w:szCs w:val="20"/>
        </w:rPr>
        <w:t>In February 2016, the Financial Accounting Standards</w:t>
      </w:r>
      <w:r>
        <w:rPr>
          <w:sz w:val="20"/>
          <w:szCs w:val="20"/>
        </w:rPr>
        <w:t xml:space="preserve"> Board (“FASB”) issued Accounting Standards Update (“ASU”) 2016-02, </w:t>
      </w:r>
      <w:r>
        <w:rPr>
          <w:i/>
          <w:iCs/>
          <w:sz w:val="20"/>
          <w:szCs w:val="20"/>
        </w:rPr>
        <w:t>Leases (Topic 842)</w:t>
      </w:r>
      <w:r>
        <w:rPr>
          <w:sz w:val="20"/>
          <w:szCs w:val="20"/>
        </w:rPr>
        <w:t>, to increase transparency and comparability among organizations by recognizing lease assets and lease liabilities on the balance sheet and disclosing key information abo</w:t>
      </w:r>
      <w:r>
        <w:rPr>
          <w:sz w:val="20"/>
          <w:szCs w:val="20"/>
        </w:rPr>
        <w:t xml:space="preserve">ut leasing arrangements. A lessee should recognize in the balance sheet a liability to make lease payments (the lease liability) and an asset representing its right to use the underlying asset for the lease term. As an emerging growth company, ASU 2016-02 </w:t>
      </w:r>
      <w:r>
        <w:rPr>
          <w:sz w:val="20"/>
          <w:szCs w:val="20"/>
        </w:rPr>
        <w:t>is effective for fiscal years beginning after December 15, 2021, and interim periods within those years. The Company adopted this standard in the first quarter of fiscal 2022 and elected certain practical expedients permitted under the transition guidance,</w:t>
      </w:r>
      <w:r>
        <w:rPr>
          <w:sz w:val="20"/>
          <w:szCs w:val="20"/>
        </w:rPr>
        <w:t xml:space="preserve"> including the package of practical expedients; however, the Company did not elect the hindsight practical expedient. Additionally, the Company elected the optional transition method that allowed for a cumulative-effect adjustment in the period of adoption</w:t>
      </w:r>
      <w:r>
        <w:rPr>
          <w:sz w:val="20"/>
          <w:szCs w:val="20"/>
        </w:rPr>
        <w:t xml:space="preserve"> and did not restate prior periods. The adoption of ASU 2016-02 resulted in an increase in total assets and total</w:t>
      </w:r>
      <w:r>
        <w:rPr>
          <w:sz w:val="20"/>
          <w:szCs w:val="20"/>
        </w:rPr>
        <w:t xml:space="preserve"> </w:t>
      </w:r>
      <w:r>
        <w:rPr>
          <w:sz w:val="20"/>
          <w:szCs w:val="20"/>
        </w:rPr>
        <w:t>liabilitie</w:t>
      </w:r>
      <w:r>
        <w:rPr>
          <w:sz w:val="20"/>
          <w:szCs w:val="20"/>
        </w:rPr>
        <w:t>s</w:t>
      </w:r>
      <w:r>
        <w:rPr>
          <w:sz w:val="20"/>
          <w:szCs w:val="20"/>
        </w:rPr>
        <w:t xml:space="preserve"> of $3,258 at transition. However, this standard did not have a material impact on the consolidated statement of income or the cons</w:t>
      </w:r>
      <w:r>
        <w:rPr>
          <w:sz w:val="20"/>
          <w:szCs w:val="20"/>
        </w:rPr>
        <w:t>olidated statement of cash flows. See Note 6 for further discussion on leases.</w:t>
      </w:r>
    </w:p>
    <w:p w:rsidR="00000000" w:rsidRDefault="001578C4">
      <w:pPr>
        <w:pStyle w:val="a3"/>
        <w:spacing w:before="480" w:beforeAutospacing="0" w:after="0" w:afterAutospacing="0"/>
        <w:jc w:val="center"/>
        <w:divId w:val="1943948065"/>
        <w:rPr>
          <w:sz w:val="20"/>
          <w:szCs w:val="20"/>
        </w:rPr>
      </w:pPr>
      <w:r>
        <w:rPr>
          <w:sz w:val="20"/>
          <w:szCs w:val="20"/>
        </w:rPr>
        <w:t>49</w:t>
      </w:r>
    </w:p>
    <w:p w:rsidR="00000000" w:rsidRDefault="001578C4">
      <w:pPr>
        <w:pStyle w:val="a3"/>
        <w:spacing w:before="0" w:beforeAutospacing="0" w:after="240" w:afterAutospacing="0"/>
        <w:divId w:val="1595743388"/>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1595743388"/>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1595743388"/>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1595743388"/>
        <w:rPr>
          <w:sz w:val="20"/>
          <w:szCs w:val="20"/>
        </w:rPr>
      </w:pPr>
      <w:r>
        <w:rPr>
          <w:b/>
          <w:bCs/>
          <w:sz w:val="20"/>
          <w:szCs w:val="20"/>
        </w:rPr>
        <w:t>December 31, 2022 and 2021</w:t>
      </w:r>
    </w:p>
    <w:p w:rsidR="00000000" w:rsidRDefault="001578C4">
      <w:pPr>
        <w:pStyle w:val="a3"/>
        <w:spacing w:before="0" w:beforeAutospacing="0" w:after="240" w:afterAutospacing="0"/>
        <w:jc w:val="center"/>
        <w:divId w:val="1595743388"/>
        <w:rPr>
          <w:sz w:val="20"/>
          <w:szCs w:val="20"/>
        </w:rPr>
      </w:pPr>
      <w:r>
        <w:rPr>
          <w:b/>
          <w:bCs/>
          <w:sz w:val="20"/>
          <w:szCs w:val="20"/>
        </w:rPr>
        <w:t>(Dollars in thousands, except per share amount</w:t>
      </w:r>
      <w:r>
        <w:rPr>
          <w:b/>
          <w:bCs/>
          <w:sz w:val="20"/>
          <w:szCs w:val="20"/>
        </w:rPr>
        <w:t>s)</w:t>
      </w:r>
    </w:p>
    <w:p w:rsidR="00000000" w:rsidRDefault="001578C4">
      <w:pPr>
        <w:pStyle w:val="a3"/>
        <w:spacing w:before="0" w:beforeAutospacing="0" w:after="200" w:afterAutospacing="0"/>
        <w:ind w:firstLine="720"/>
        <w:divId w:val="212083313"/>
        <w:rPr>
          <w:sz w:val="20"/>
          <w:szCs w:val="20"/>
        </w:rPr>
      </w:pPr>
      <w:r>
        <w:rPr>
          <w:sz w:val="20"/>
          <w:szCs w:val="20"/>
        </w:rPr>
        <w:t xml:space="preserve">In June 2016, the FASB issued ASU 2016-13 </w:t>
      </w:r>
      <w:r>
        <w:rPr>
          <w:i/>
          <w:iCs/>
          <w:sz w:val="20"/>
          <w:szCs w:val="20"/>
        </w:rPr>
        <w:t>Financial Instruments—Credit Losses (Topic 326): Measurement of Credit Losses on Financial Instruments</w:t>
      </w:r>
      <w:r>
        <w:rPr>
          <w:sz w:val="20"/>
          <w:szCs w:val="20"/>
        </w:rPr>
        <w:t xml:space="preserve">, which amends guidance on reporting credit losses for assets held at amortized cost basis and available for </w:t>
      </w:r>
      <w:r>
        <w:rPr>
          <w:sz w:val="20"/>
          <w:szCs w:val="20"/>
        </w:rPr>
        <w:t>sale debt securities. For assets held at amortized cost basis, Topic 326 eliminates the probable initial recognition threshold in current GAAP and, instead, requires an entity to reflect its current estimate of all expected credit losses. The allowance for</w:t>
      </w:r>
      <w:r>
        <w:rPr>
          <w:sz w:val="20"/>
          <w:szCs w:val="20"/>
        </w:rPr>
        <w:t xml:space="preserve"> credit losses is a valuation account that is deducted from the amortized cost basis of the financial assets to present the net amount expected to be collected. For available for sale debt securities, credit losses should be measured in a manner similar to</w:t>
      </w:r>
      <w:r>
        <w:rPr>
          <w:sz w:val="20"/>
          <w:szCs w:val="20"/>
        </w:rPr>
        <w:t xml:space="preserve"> current GAAP, however Topic 326 will require that credit losses be presented as an allowance rather than as a write-down and affects entities holding financial assets and net investment in leases that are not accounted for at fair value through net income</w:t>
      </w:r>
      <w:r>
        <w:rPr>
          <w:sz w:val="20"/>
          <w:szCs w:val="20"/>
        </w:rPr>
        <w:t>. The amendments affect loans, debt securities, trade receivables, net investments in leases, off balance sheet credit exposures, reinsurance receivables, and any other financial assets not excluded from the scope that have the contractual right to receive</w:t>
      </w:r>
      <w:r>
        <w:rPr>
          <w:sz w:val="20"/>
          <w:szCs w:val="20"/>
        </w:rPr>
        <w:t xml:space="preserve"> cash. The Company plans to use the longer phase-in period for adoption, and accordingly this ASU is effective for the Company’s fiscal year beginning January 1, 2023. The Company expects that allowance amounts will increase due to the adoption of this ASU</w:t>
      </w:r>
      <w:r>
        <w:rPr>
          <w:sz w:val="20"/>
          <w:szCs w:val="20"/>
        </w:rPr>
        <w:t xml:space="preserve">. </w:t>
      </w:r>
    </w:p>
    <w:p w:rsidR="00000000" w:rsidRDefault="001578C4">
      <w:pPr>
        <w:pStyle w:val="a3"/>
        <w:spacing w:before="0" w:beforeAutospacing="0" w:after="240" w:afterAutospacing="0"/>
        <w:ind w:firstLine="720"/>
        <w:divId w:val="212083313"/>
        <w:rPr>
          <w:sz w:val="20"/>
          <w:szCs w:val="20"/>
        </w:rPr>
      </w:pPr>
      <w:r>
        <w:rPr>
          <w:sz w:val="20"/>
          <w:szCs w:val="20"/>
        </w:rPr>
        <w:t xml:space="preserve">In December 2022, the FASB issued ASU 2022-06, </w:t>
      </w:r>
      <w:r>
        <w:rPr>
          <w:i/>
          <w:iCs/>
          <w:sz w:val="20"/>
          <w:szCs w:val="20"/>
        </w:rPr>
        <w:t>Reference Rate Reform (Topic 848): Deferral of the Sunset Date of Topic 848</w:t>
      </w:r>
      <w:r>
        <w:rPr>
          <w:sz w:val="20"/>
          <w:szCs w:val="20"/>
        </w:rPr>
        <w:t>. The amendments in this update extend the transition relief period for reference rate reform from December 31, 2022 to December 31</w:t>
      </w:r>
      <w:r>
        <w:rPr>
          <w:sz w:val="20"/>
          <w:szCs w:val="20"/>
        </w:rPr>
        <w:t>, 2024. The amendments in ASU 2022-06 apply to all entities, subject to meeting certain criteria, that have contracts, hedging relationships, and other transactions that reference LIBOR or another reference rate expected to be discontinued because of refer</w:t>
      </w:r>
      <w:r>
        <w:rPr>
          <w:sz w:val="20"/>
          <w:szCs w:val="20"/>
        </w:rPr>
        <w:t>ence rate reform. ASU 2022-06 was effective upon issuance. The new standard has had no material impact on the Company's financial statements.</w:t>
      </w:r>
    </w:p>
    <w:p w:rsidR="00000000" w:rsidRDefault="001578C4">
      <w:pPr>
        <w:pStyle w:val="a3"/>
        <w:spacing w:before="0" w:beforeAutospacing="0" w:after="240" w:afterAutospacing="0"/>
        <w:ind w:firstLine="720"/>
        <w:divId w:val="212083313"/>
        <w:rPr>
          <w:sz w:val="20"/>
          <w:szCs w:val="20"/>
        </w:rPr>
      </w:pPr>
      <w:r>
        <w:rPr>
          <w:sz w:val="20"/>
          <w:szCs w:val="20"/>
        </w:rPr>
        <w:t>From time to time, new accounting pronouncements are issued by the FASB and other regulatory bodies that are adopt</w:t>
      </w:r>
      <w:r>
        <w:rPr>
          <w:sz w:val="20"/>
          <w:szCs w:val="20"/>
        </w:rPr>
        <w:t>ed by the Company as of the specified effective dates. Unless otherwise discussed, management believes that the impact of recently issued standards, which are not yet effective, will not have a material impact on the Company’s Financial Statements upon ado</w:t>
      </w:r>
      <w:r>
        <w:rPr>
          <w:sz w:val="20"/>
          <w:szCs w:val="20"/>
        </w:rPr>
        <w:t>ption.</w:t>
      </w:r>
    </w:p>
    <w:p w:rsidR="00000000" w:rsidRDefault="001578C4">
      <w:pPr>
        <w:pStyle w:val="a3"/>
        <w:spacing w:before="0" w:beforeAutospacing="0" w:after="240" w:afterAutospacing="0"/>
        <w:divId w:val="212083313"/>
        <w:rPr>
          <w:b/>
          <w:bCs/>
          <w:sz w:val="20"/>
          <w:szCs w:val="20"/>
        </w:rPr>
      </w:pPr>
      <w:r>
        <w:rPr>
          <w:b/>
          <w:bCs/>
          <w:sz w:val="20"/>
          <w:szCs w:val="20"/>
        </w:rPr>
        <w:t>3. CONSUMER LOANS RECEIVABLE</w:t>
      </w:r>
    </w:p>
    <w:p w:rsidR="00000000" w:rsidRDefault="001578C4">
      <w:pPr>
        <w:pStyle w:val="a3"/>
        <w:spacing w:before="0" w:beforeAutospacing="0" w:after="240" w:afterAutospacing="0"/>
        <w:ind w:firstLine="720"/>
        <w:divId w:val="212083313"/>
        <w:rPr>
          <w:sz w:val="20"/>
          <w:szCs w:val="20"/>
        </w:rPr>
      </w:pPr>
      <w:r>
        <w:rPr>
          <w:sz w:val="20"/>
          <w:szCs w:val="20"/>
        </w:rPr>
        <w:t>Consumer loans receivable, net of allowance for loan losses and deferred financing fees, consisted of the following at December 31, 2022 and 2021:</w:t>
      </w:r>
    </w:p>
    <w:p w:rsidR="00000000" w:rsidRDefault="001578C4">
      <w:pPr>
        <w:pStyle w:val="a3"/>
        <w:spacing w:before="0" w:beforeAutospacing="0" w:after="0" w:afterAutospacing="0"/>
        <w:divId w:val="21208331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702"/>
        <w:gridCol w:w="142"/>
        <w:gridCol w:w="100"/>
        <w:gridCol w:w="710"/>
        <w:gridCol w:w="142"/>
        <w:gridCol w:w="100"/>
        <w:gridCol w:w="749"/>
      </w:tblGrid>
      <w:tr w:rsidR="00000000">
        <w:trPr>
          <w:divId w:val="212083313"/>
          <w:trHeight w:val="20"/>
        </w:trPr>
        <w:tc>
          <w:tcPr>
            <w:tcW w:w="3542" w:type="pct"/>
            <w:tcMar>
              <w:top w:w="0" w:type="dxa"/>
              <w:left w:w="0" w:type="dxa"/>
              <w:bottom w:w="0" w:type="dxa"/>
              <w:right w:w="0" w:type="dxa"/>
            </w:tcMar>
            <w:vAlign w:val="bottom"/>
            <w:hideMark/>
          </w:tcPr>
          <w:p w:rsidR="00000000" w:rsidRDefault="001578C4">
            <w:pPr>
              <w:pStyle w:val="a3"/>
              <w:spacing w:before="0" w:beforeAutospacing="0" w:after="0" w:afterAutospacing="0"/>
              <w:divId w:val="48871742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99503880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361245790"/>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60568325"/>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67256212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033186325"/>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03521777"/>
              <w:rPr>
                <w:sz w:val="20"/>
                <w:szCs w:val="20"/>
              </w:rPr>
            </w:pPr>
            <w:r>
              <w:rPr>
                <w:sz w:val="2"/>
                <w:szCs w:val="2"/>
              </w:rPr>
              <w:t>​</w:t>
            </w:r>
          </w:p>
        </w:tc>
      </w:tr>
      <w:tr w:rsidR="00000000">
        <w:trPr>
          <w:divId w:val="212083313"/>
        </w:trPr>
        <w:tc>
          <w:tcPr>
            <w:tcW w:w="354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r>
      <w:tr w:rsidR="00000000">
        <w:trPr>
          <w:divId w:val="212083313"/>
        </w:trPr>
        <w:tc>
          <w:tcPr>
            <w:tcW w:w="354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Consumer loans receivable</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142,340</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129,119</w:t>
            </w:r>
          </w:p>
        </w:tc>
      </w:tr>
      <w:tr w:rsidR="00000000">
        <w:trPr>
          <w:divId w:val="212083313"/>
        </w:trPr>
        <w:tc>
          <w:tcPr>
            <w:tcW w:w="354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Loan discount and deferred financing fees</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(2,501)</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(2,612)</w:t>
            </w:r>
          </w:p>
        </w:tc>
      </w:tr>
      <w:tr w:rsidR="00000000">
        <w:trPr>
          <w:divId w:val="212083313"/>
        </w:trPr>
        <w:tc>
          <w:tcPr>
            <w:tcW w:w="354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Allowance for loan losses</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(830)</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(884)</w:t>
            </w:r>
          </w:p>
        </w:tc>
      </w:tr>
      <w:tr w:rsidR="00000000">
        <w:trPr>
          <w:divId w:val="212083313"/>
        </w:trPr>
        <w:tc>
          <w:tcPr>
            <w:tcW w:w="354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Consumer loans receivable, net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4"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139,009</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125,623</w:t>
            </w:r>
          </w:p>
        </w:tc>
      </w:tr>
    </w:tbl>
    <w:p w:rsidR="00000000" w:rsidRDefault="001578C4">
      <w:pPr>
        <w:pStyle w:val="a3"/>
        <w:spacing w:before="0" w:beforeAutospacing="0" w:after="0" w:afterAutospacing="0"/>
        <w:divId w:val="212083313"/>
        <w:rPr>
          <w:sz w:val="20"/>
          <w:szCs w:val="20"/>
        </w:rPr>
      </w:pPr>
      <w:r>
        <w:rPr>
          <w:sz w:val="20"/>
          <w:szCs w:val="20"/>
        </w:rPr>
        <w:t>​</w:t>
      </w:r>
    </w:p>
    <w:p w:rsidR="00000000" w:rsidRDefault="001578C4">
      <w:pPr>
        <w:pStyle w:val="a3"/>
        <w:spacing w:before="0" w:beforeAutospacing="0" w:after="240" w:afterAutospacing="0"/>
        <w:ind w:firstLine="720"/>
        <w:divId w:val="212083313"/>
        <w:rPr>
          <w:sz w:val="20"/>
          <w:szCs w:val="20"/>
        </w:rPr>
      </w:pPr>
      <w:r>
        <w:rPr>
          <w:sz w:val="20"/>
          <w:szCs w:val="20"/>
        </w:rPr>
        <w:t>The following table presents a detail of the activity in the allowance for loan losses for the years ended December 31, 2022 and 2021:</w:t>
      </w:r>
    </w:p>
    <w:p w:rsidR="00000000" w:rsidRDefault="001578C4">
      <w:pPr>
        <w:pStyle w:val="a3"/>
        <w:spacing w:before="0" w:beforeAutospacing="0" w:after="0" w:afterAutospacing="0"/>
        <w:divId w:val="21208331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713"/>
        <w:gridCol w:w="140"/>
        <w:gridCol w:w="100"/>
        <w:gridCol w:w="636"/>
        <w:gridCol w:w="160"/>
        <w:gridCol w:w="100"/>
        <w:gridCol w:w="636"/>
        <w:gridCol w:w="160"/>
      </w:tblGrid>
      <w:tr w:rsidR="00000000">
        <w:trPr>
          <w:divId w:val="212083313"/>
          <w:trHeight w:val="20"/>
        </w:trPr>
        <w:tc>
          <w:tcPr>
            <w:tcW w:w="3551" w:type="pct"/>
            <w:tcMar>
              <w:top w:w="0" w:type="dxa"/>
              <w:left w:w="0" w:type="dxa"/>
              <w:bottom w:w="0" w:type="dxa"/>
              <w:right w:w="0" w:type="dxa"/>
            </w:tcMar>
            <w:vAlign w:val="bottom"/>
            <w:hideMark/>
          </w:tcPr>
          <w:p w:rsidR="00000000" w:rsidRDefault="001578C4">
            <w:pPr>
              <w:pStyle w:val="a3"/>
              <w:spacing w:before="0" w:beforeAutospacing="0" w:after="0" w:afterAutospacing="0"/>
              <w:divId w:val="765617711"/>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35202711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001280659"/>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47657553"/>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76175125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466583313"/>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68481633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591820436"/>
              <w:rPr>
                <w:sz w:val="20"/>
                <w:szCs w:val="20"/>
              </w:rPr>
            </w:pPr>
            <w:r>
              <w:rPr>
                <w:sz w:val="2"/>
                <w:szCs w:val="2"/>
              </w:rPr>
              <w:t>​</w:t>
            </w:r>
          </w:p>
        </w:tc>
      </w:tr>
      <w:tr w:rsidR="00000000">
        <w:trPr>
          <w:divId w:val="212083313"/>
        </w:trPr>
        <w:tc>
          <w:tcPr>
            <w:tcW w:w="355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r>
      <w:tr w:rsidR="00000000">
        <w:trPr>
          <w:divId w:val="212083313"/>
        </w:trPr>
        <w:tc>
          <w:tcPr>
            <w:tcW w:w="355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Allowance for loan losses, beginning of period</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884</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905</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212083313"/>
        </w:trPr>
        <w:tc>
          <w:tcPr>
            <w:tcW w:w="355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Provision for loan losses</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(243)</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725</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212083313"/>
        </w:trPr>
        <w:tc>
          <w:tcPr>
            <w:tcW w:w="355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Charge offs (recoveries)</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189</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(746)</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212083313"/>
        </w:trPr>
        <w:tc>
          <w:tcPr>
            <w:tcW w:w="355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Allowance for loan losses</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830</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884</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bl>
    <w:p w:rsidR="00000000" w:rsidRDefault="001578C4">
      <w:pPr>
        <w:pStyle w:val="a3"/>
        <w:spacing w:before="0" w:beforeAutospacing="0" w:after="0" w:afterAutospacing="0"/>
        <w:divId w:val="212083313"/>
        <w:rPr>
          <w:sz w:val="20"/>
          <w:szCs w:val="20"/>
        </w:rPr>
      </w:pPr>
      <w:r>
        <w:rPr>
          <w:sz w:val="20"/>
          <w:szCs w:val="20"/>
        </w:rPr>
        <w:t>​</w:t>
      </w:r>
    </w:p>
    <w:p w:rsidR="00000000" w:rsidRDefault="001578C4">
      <w:pPr>
        <w:pStyle w:val="a3"/>
        <w:spacing w:before="480" w:beforeAutospacing="0" w:after="0" w:afterAutospacing="0"/>
        <w:jc w:val="center"/>
        <w:divId w:val="1391658907"/>
        <w:rPr>
          <w:sz w:val="20"/>
          <w:szCs w:val="20"/>
        </w:rPr>
      </w:pPr>
      <w:r>
        <w:rPr>
          <w:sz w:val="20"/>
          <w:szCs w:val="20"/>
        </w:rPr>
        <w:t>50</w:t>
      </w:r>
    </w:p>
    <w:p w:rsidR="00000000" w:rsidRDefault="001578C4">
      <w:pPr>
        <w:pStyle w:val="a3"/>
        <w:spacing w:before="0" w:beforeAutospacing="0" w:after="240" w:afterAutospacing="0"/>
        <w:divId w:val="52697621"/>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52697621"/>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52697621"/>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52697621"/>
        <w:rPr>
          <w:sz w:val="20"/>
          <w:szCs w:val="20"/>
        </w:rPr>
      </w:pPr>
      <w:r>
        <w:rPr>
          <w:b/>
          <w:bCs/>
          <w:sz w:val="20"/>
          <w:szCs w:val="20"/>
        </w:rPr>
        <w:t>December 31, 2022 and 2021</w:t>
      </w:r>
    </w:p>
    <w:p w:rsidR="00000000" w:rsidRDefault="001578C4">
      <w:pPr>
        <w:pStyle w:val="a3"/>
        <w:spacing w:before="0" w:beforeAutospacing="0" w:after="240" w:afterAutospacing="0"/>
        <w:jc w:val="center"/>
        <w:divId w:val="52697621"/>
        <w:rPr>
          <w:sz w:val="20"/>
          <w:szCs w:val="20"/>
        </w:rPr>
      </w:pPr>
      <w:r>
        <w:rPr>
          <w:b/>
          <w:bCs/>
          <w:sz w:val="20"/>
          <w:szCs w:val="20"/>
        </w:rPr>
        <w:t>(Dollars in thousands, except per share amounts)</w:t>
      </w:r>
    </w:p>
    <w:p w:rsidR="00000000" w:rsidRDefault="001578C4">
      <w:pPr>
        <w:pStyle w:val="a3"/>
        <w:spacing w:before="0" w:beforeAutospacing="0" w:after="240" w:afterAutospacing="0"/>
        <w:ind w:firstLine="720"/>
        <w:divId w:val="1647665056"/>
        <w:rPr>
          <w:sz w:val="20"/>
          <w:szCs w:val="20"/>
        </w:rPr>
      </w:pPr>
      <w:r>
        <w:rPr>
          <w:sz w:val="20"/>
          <w:szCs w:val="20"/>
        </w:rPr>
        <w:t>The impaired and general reserve for allowance for loan losses at December 31, 2022 and 2021:</w:t>
      </w:r>
    </w:p>
    <w:p w:rsidR="00000000" w:rsidRDefault="001578C4">
      <w:pPr>
        <w:pStyle w:val="a3"/>
        <w:spacing w:before="0" w:beforeAutospacing="0" w:after="0" w:afterAutospacing="0"/>
        <w:divId w:val="1647665056"/>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702"/>
        <w:gridCol w:w="142"/>
        <w:gridCol w:w="100"/>
        <w:gridCol w:w="710"/>
        <w:gridCol w:w="142"/>
        <w:gridCol w:w="100"/>
        <w:gridCol w:w="749"/>
      </w:tblGrid>
      <w:tr w:rsidR="00000000">
        <w:trPr>
          <w:divId w:val="1647665056"/>
          <w:trHeight w:val="20"/>
        </w:trPr>
        <w:tc>
          <w:tcPr>
            <w:tcW w:w="3542" w:type="pct"/>
            <w:tcMar>
              <w:top w:w="0" w:type="dxa"/>
              <w:left w:w="0" w:type="dxa"/>
              <w:bottom w:w="0" w:type="dxa"/>
              <w:right w:w="0" w:type="dxa"/>
            </w:tcMar>
            <w:vAlign w:val="bottom"/>
            <w:hideMark/>
          </w:tcPr>
          <w:p w:rsidR="00000000" w:rsidRDefault="001578C4">
            <w:pPr>
              <w:pStyle w:val="a3"/>
              <w:spacing w:before="0" w:beforeAutospacing="0" w:after="1" w:afterAutospacing="0"/>
              <w:divId w:val="95814151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39782825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934674693"/>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5877782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30936421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346906957"/>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774546817"/>
              <w:rPr>
                <w:sz w:val="20"/>
                <w:szCs w:val="20"/>
              </w:rPr>
            </w:pPr>
            <w:r>
              <w:rPr>
                <w:sz w:val="2"/>
                <w:szCs w:val="2"/>
              </w:rPr>
              <w:t>​</w:t>
            </w:r>
          </w:p>
        </w:tc>
      </w:tr>
      <w:tr w:rsidR="00000000">
        <w:trPr>
          <w:divId w:val="1647665056"/>
        </w:trPr>
        <w:tc>
          <w:tcPr>
            <w:tcW w:w="3542"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2021</w:t>
            </w:r>
          </w:p>
        </w:tc>
      </w:tr>
      <w:tr w:rsidR="00000000">
        <w:trPr>
          <w:divId w:val="1647665056"/>
        </w:trPr>
        <w:tc>
          <w:tcPr>
            <w:tcW w:w="354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Total consumer loans</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142,340</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129,119</w:t>
            </w:r>
          </w:p>
        </w:tc>
      </w:tr>
      <w:tr w:rsidR="00000000">
        <w:trPr>
          <w:divId w:val="1647665056"/>
        </w:trPr>
        <w:tc>
          <w:tcPr>
            <w:tcW w:w="3542"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Allowance for loan losses</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830</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884</w:t>
            </w:r>
          </w:p>
        </w:tc>
      </w:tr>
      <w:tr w:rsidR="00000000">
        <w:trPr>
          <w:divId w:val="1647665056"/>
        </w:trPr>
        <w:tc>
          <w:tcPr>
            <w:tcW w:w="354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Impaired loans individually evaluated for impairment</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1,610</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1,239</w:t>
            </w:r>
          </w:p>
        </w:tc>
      </w:tr>
      <w:tr w:rsidR="00000000">
        <w:trPr>
          <w:divId w:val="1647665056"/>
        </w:trPr>
        <w:tc>
          <w:tcPr>
            <w:tcW w:w="3542"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Specific reserve against impaired loans</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612</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533</w:t>
            </w:r>
          </w:p>
        </w:tc>
      </w:tr>
      <w:tr w:rsidR="00000000">
        <w:trPr>
          <w:divId w:val="1647665056"/>
        </w:trPr>
        <w:tc>
          <w:tcPr>
            <w:tcW w:w="354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Other loans collectively evaluated for allowance</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140,730</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127,880</w:t>
            </w:r>
          </w:p>
        </w:tc>
      </w:tr>
      <w:tr w:rsidR="00000000">
        <w:trPr>
          <w:divId w:val="1647665056"/>
        </w:trPr>
        <w:tc>
          <w:tcPr>
            <w:tcW w:w="3542"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General allowance for loan losses</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24"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218</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6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351</w:t>
            </w:r>
          </w:p>
        </w:tc>
      </w:tr>
    </w:tbl>
    <w:p w:rsidR="00000000" w:rsidRDefault="001578C4">
      <w:pPr>
        <w:pStyle w:val="a3"/>
        <w:spacing w:before="0" w:beforeAutospacing="0" w:after="0" w:afterAutospacing="0"/>
        <w:divId w:val="1647665056"/>
        <w:rPr>
          <w:sz w:val="20"/>
          <w:szCs w:val="20"/>
        </w:rPr>
      </w:pPr>
      <w:r>
        <w:rPr>
          <w:sz w:val="20"/>
          <w:szCs w:val="20"/>
        </w:rPr>
        <w:t>​</w:t>
      </w:r>
    </w:p>
    <w:p w:rsidR="00000000" w:rsidRDefault="001578C4">
      <w:pPr>
        <w:pStyle w:val="a3"/>
        <w:spacing w:before="0" w:beforeAutospacing="0" w:after="240" w:afterAutospacing="0"/>
        <w:ind w:firstLine="720"/>
        <w:divId w:val="1647665056"/>
        <w:rPr>
          <w:sz w:val="20"/>
          <w:szCs w:val="20"/>
        </w:rPr>
      </w:pPr>
      <w:r>
        <w:rPr>
          <w:sz w:val="20"/>
          <w:szCs w:val="20"/>
        </w:rPr>
        <w:t>A detailed aging of consumer loans receivable that are past due as of December 31, 2022 and 2021 were as follows:</w:t>
      </w:r>
    </w:p>
    <w:p w:rsidR="00000000" w:rsidRDefault="001578C4">
      <w:pPr>
        <w:pStyle w:val="a3"/>
        <w:spacing w:before="0" w:beforeAutospacing="0" w:after="0" w:afterAutospacing="0"/>
        <w:divId w:val="1647665056"/>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3438"/>
        <w:gridCol w:w="120"/>
        <w:gridCol w:w="100"/>
        <w:gridCol w:w="710"/>
        <w:gridCol w:w="50"/>
        <w:gridCol w:w="536"/>
        <w:gridCol w:w="294"/>
        <w:gridCol w:w="100"/>
        <w:gridCol w:w="710"/>
        <w:gridCol w:w="50"/>
        <w:gridCol w:w="537"/>
      </w:tblGrid>
      <w:tr w:rsidR="00000000">
        <w:trPr>
          <w:divId w:val="1647665056"/>
          <w:trHeight w:val="20"/>
        </w:trPr>
        <w:tc>
          <w:tcPr>
            <w:tcW w:w="2608" w:type="pct"/>
            <w:tcMar>
              <w:top w:w="0" w:type="dxa"/>
              <w:left w:w="0" w:type="dxa"/>
              <w:bottom w:w="0" w:type="dxa"/>
              <w:right w:w="0" w:type="dxa"/>
            </w:tcMar>
            <w:vAlign w:val="bottom"/>
            <w:hideMark/>
          </w:tcPr>
          <w:p w:rsidR="00000000" w:rsidRDefault="001578C4">
            <w:pPr>
              <w:pStyle w:val="a3"/>
              <w:spacing w:before="0" w:beforeAutospacing="0" w:after="0" w:afterAutospacing="0"/>
              <w:divId w:val="1316762713"/>
              <w:rPr>
                <w:sz w:val="20"/>
                <w:szCs w:val="20"/>
              </w:rPr>
            </w:pPr>
            <w:r>
              <w:rPr>
                <w:sz w:val="2"/>
                <w:szCs w:val="2"/>
              </w:rPr>
              <w:t>​</w:t>
            </w:r>
          </w:p>
        </w:tc>
        <w:tc>
          <w:tcPr>
            <w:tcW w:w="59" w:type="pct"/>
            <w:tcMar>
              <w:top w:w="0" w:type="dxa"/>
              <w:left w:w="0" w:type="dxa"/>
              <w:bottom w:w="0" w:type="dxa"/>
              <w:right w:w="0" w:type="dxa"/>
            </w:tcMar>
            <w:vAlign w:val="bottom"/>
            <w:hideMark/>
          </w:tcPr>
          <w:p w:rsidR="00000000" w:rsidRDefault="001578C4">
            <w:pPr>
              <w:pStyle w:val="a3"/>
              <w:spacing w:before="0" w:beforeAutospacing="0" w:after="0" w:afterAutospacing="0"/>
              <w:divId w:val="98654397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19484297"/>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070960261"/>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44334599"/>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499270104"/>
              <w:rPr>
                <w:sz w:val="20"/>
                <w:szCs w:val="20"/>
              </w:rPr>
            </w:pPr>
            <w:r>
              <w:rPr>
                <w:sz w:val="2"/>
                <w:szCs w:val="2"/>
              </w:rPr>
              <w:t>​</w:t>
            </w:r>
          </w:p>
        </w:tc>
        <w:tc>
          <w:tcPr>
            <w:tcW w:w="245"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04910952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171409589"/>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991326051"/>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73593517"/>
              <w:rPr>
                <w:sz w:val="20"/>
                <w:szCs w:val="20"/>
              </w:rPr>
            </w:pPr>
            <w:r>
              <w:rPr>
                <w:sz w:val="2"/>
                <w:szCs w:val="2"/>
              </w:rPr>
              <w:t>​</w:t>
            </w:r>
          </w:p>
        </w:tc>
        <w:tc>
          <w:tcPr>
            <w:tcW w:w="428"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137135645"/>
              <w:rPr>
                <w:sz w:val="20"/>
                <w:szCs w:val="20"/>
              </w:rPr>
            </w:pPr>
            <w:r>
              <w:rPr>
                <w:sz w:val="2"/>
                <w:szCs w:val="2"/>
              </w:rPr>
              <w:t>​</w:t>
            </w:r>
          </w:p>
        </w:tc>
      </w:tr>
      <w:tr w:rsidR="00000000">
        <w:trPr>
          <w:divId w:val="1647665056"/>
        </w:trPr>
        <w:tc>
          <w:tcPr>
            <w:tcW w:w="2608"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5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42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w:t>
            </w:r>
          </w:p>
        </w:tc>
        <w:tc>
          <w:tcPr>
            <w:tcW w:w="24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42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w:t>
            </w:r>
          </w:p>
        </w:tc>
      </w:tr>
      <w:tr w:rsidR="00000000">
        <w:trPr>
          <w:divId w:val="1647665056"/>
        </w:trPr>
        <w:tc>
          <w:tcPr>
            <w:tcW w:w="260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 consumer loans receivable</w:t>
            </w:r>
          </w:p>
        </w:tc>
        <w:tc>
          <w:tcPr>
            <w:tcW w:w="5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142,340</w:t>
            </w:r>
          </w:p>
        </w:tc>
        <w:tc>
          <w:tcPr>
            <w:tcW w:w="6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100.0</w:t>
            </w:r>
          </w:p>
        </w:tc>
        <w:tc>
          <w:tcPr>
            <w:tcW w:w="24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20"/>
                <w:szCs w:val="20"/>
              </w:rPr>
              <w:t>   </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129,119</w:t>
            </w:r>
          </w:p>
        </w:tc>
        <w:tc>
          <w:tcPr>
            <w:tcW w:w="6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100.0</w:t>
            </w:r>
          </w:p>
        </w:tc>
      </w:tr>
      <w:tr w:rsidR="00000000">
        <w:trPr>
          <w:divId w:val="1647665056"/>
        </w:trPr>
        <w:tc>
          <w:tcPr>
            <w:tcW w:w="2608"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Past due consumer loans:</w:t>
            </w:r>
          </w:p>
        </w:tc>
        <w:tc>
          <w:tcPr>
            <w:tcW w:w="59"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24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r>
      <w:tr w:rsidR="00000000">
        <w:trPr>
          <w:divId w:val="1647665056"/>
        </w:trPr>
        <w:tc>
          <w:tcPr>
            <w:tcW w:w="260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31 - 60 days past due</w:t>
            </w:r>
          </w:p>
        </w:tc>
        <w:tc>
          <w:tcPr>
            <w:tcW w:w="5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1,150</w:t>
            </w:r>
          </w:p>
        </w:tc>
        <w:tc>
          <w:tcPr>
            <w:tcW w:w="6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0.8</w:t>
            </w:r>
          </w:p>
        </w:tc>
        <w:tc>
          <w:tcPr>
            <w:tcW w:w="24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594</w:t>
            </w:r>
          </w:p>
        </w:tc>
        <w:tc>
          <w:tcPr>
            <w:tcW w:w="6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0.5</w:t>
            </w:r>
          </w:p>
        </w:tc>
      </w:tr>
      <w:tr w:rsidR="00000000">
        <w:trPr>
          <w:divId w:val="1647665056"/>
        </w:trPr>
        <w:tc>
          <w:tcPr>
            <w:tcW w:w="2608"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61 - 90 days past due</w:t>
            </w:r>
          </w:p>
        </w:tc>
        <w:tc>
          <w:tcPr>
            <w:tcW w:w="59"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108</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0.1</w:t>
            </w:r>
          </w:p>
        </w:tc>
        <w:tc>
          <w:tcPr>
            <w:tcW w:w="24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407</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0.3</w:t>
            </w:r>
          </w:p>
        </w:tc>
      </w:tr>
      <w:tr w:rsidR="00000000">
        <w:trPr>
          <w:divId w:val="1647665056"/>
        </w:trPr>
        <w:tc>
          <w:tcPr>
            <w:tcW w:w="260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91 - 120 days past due</w:t>
            </w:r>
          </w:p>
        </w:tc>
        <w:tc>
          <w:tcPr>
            <w:tcW w:w="5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486</w:t>
            </w:r>
          </w:p>
        </w:tc>
        <w:tc>
          <w:tcPr>
            <w:tcW w:w="6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0.3</w:t>
            </w:r>
          </w:p>
        </w:tc>
        <w:tc>
          <w:tcPr>
            <w:tcW w:w="24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114</w:t>
            </w:r>
          </w:p>
        </w:tc>
        <w:tc>
          <w:tcPr>
            <w:tcW w:w="6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0.1</w:t>
            </w:r>
          </w:p>
        </w:tc>
      </w:tr>
      <w:tr w:rsidR="00000000">
        <w:trPr>
          <w:divId w:val="1647665056"/>
        </w:trPr>
        <w:tc>
          <w:tcPr>
            <w:tcW w:w="2608"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Greater than 120 days past due</w:t>
            </w:r>
          </w:p>
        </w:tc>
        <w:tc>
          <w:tcPr>
            <w:tcW w:w="59"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1,255</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0.9</w:t>
            </w:r>
          </w:p>
        </w:tc>
        <w:tc>
          <w:tcPr>
            <w:tcW w:w="245"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967</w:t>
            </w:r>
          </w:p>
        </w:tc>
        <w:tc>
          <w:tcPr>
            <w:tcW w:w="6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0.7</w:t>
            </w:r>
          </w:p>
        </w:tc>
      </w:tr>
      <w:tr w:rsidR="00000000">
        <w:trPr>
          <w:divId w:val="1647665056"/>
        </w:trPr>
        <w:tc>
          <w:tcPr>
            <w:tcW w:w="260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 past due</w:t>
            </w:r>
          </w:p>
        </w:tc>
        <w:tc>
          <w:tcPr>
            <w:tcW w:w="5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2,999</w:t>
            </w:r>
          </w:p>
        </w:tc>
        <w:tc>
          <w:tcPr>
            <w:tcW w:w="6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2.1</w:t>
            </w:r>
          </w:p>
        </w:tc>
        <w:tc>
          <w:tcPr>
            <w:tcW w:w="24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2,082</w:t>
            </w:r>
          </w:p>
        </w:tc>
        <w:tc>
          <w:tcPr>
            <w:tcW w:w="6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4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1.6</w:t>
            </w:r>
          </w:p>
        </w:tc>
      </w:tr>
    </w:tbl>
    <w:p w:rsidR="00000000" w:rsidRDefault="001578C4">
      <w:pPr>
        <w:pStyle w:val="a3"/>
        <w:spacing w:before="0" w:beforeAutospacing="0" w:after="0" w:afterAutospacing="0"/>
        <w:divId w:val="1647665056"/>
        <w:rPr>
          <w:sz w:val="20"/>
          <w:szCs w:val="20"/>
        </w:rPr>
      </w:pPr>
      <w:r>
        <w:rPr>
          <w:sz w:val="2"/>
          <w:szCs w:val="2"/>
        </w:rPr>
        <w:t>​</w:t>
      </w:r>
    </w:p>
    <w:p w:rsidR="00000000" w:rsidRDefault="001578C4">
      <w:pPr>
        <w:pStyle w:val="a3"/>
        <w:spacing w:before="0" w:beforeAutospacing="0" w:after="0" w:afterAutospacing="0"/>
        <w:divId w:val="1647665056"/>
        <w:rPr>
          <w:sz w:val="20"/>
          <w:szCs w:val="20"/>
        </w:rPr>
      </w:pPr>
      <w:r>
        <w:rPr>
          <w:sz w:val="20"/>
          <w:szCs w:val="20"/>
        </w:rPr>
        <w:t>​</w:t>
      </w:r>
    </w:p>
    <w:p w:rsidR="00000000" w:rsidRDefault="001578C4">
      <w:pPr>
        <w:pStyle w:val="a3"/>
        <w:spacing w:before="0" w:beforeAutospacing="0" w:after="240" w:afterAutospacing="0"/>
        <w:divId w:val="1647665056"/>
        <w:rPr>
          <w:b/>
          <w:bCs/>
          <w:sz w:val="20"/>
          <w:szCs w:val="20"/>
        </w:rPr>
      </w:pPr>
      <w:r>
        <w:rPr>
          <w:b/>
          <w:bCs/>
          <w:sz w:val="20"/>
          <w:szCs w:val="20"/>
        </w:rPr>
        <w:t>4. NOTES RECEIVABLE FROM MOBILE HOME PARKS (“MHP Notes”)</w:t>
      </w:r>
    </w:p>
    <w:p w:rsidR="00000000" w:rsidRDefault="001578C4">
      <w:pPr>
        <w:pStyle w:val="a3"/>
        <w:spacing w:before="0" w:beforeAutospacing="0" w:after="200" w:afterAutospacing="0"/>
        <w:ind w:firstLine="720"/>
        <w:divId w:val="1647665056"/>
        <w:rPr>
          <w:sz w:val="20"/>
          <w:szCs w:val="20"/>
        </w:rPr>
      </w:pPr>
      <w:r>
        <w:rPr>
          <w:sz w:val="20"/>
          <w:szCs w:val="20"/>
        </w:rPr>
        <w:t>MHP Notes are stated at am</w:t>
      </w:r>
      <w:r>
        <w:rPr>
          <w:sz w:val="20"/>
          <w:szCs w:val="20"/>
        </w:rPr>
        <w:t>ounts due from customers, net of allowance for loan losses. The Company determines the allowance by considering several factors including the aging of the past due balance, the customer’s payment history, and the Company’s previous loss history. The Compan</w:t>
      </w:r>
      <w:r>
        <w:rPr>
          <w:sz w:val="20"/>
          <w:szCs w:val="20"/>
        </w:rPr>
        <w:t>y establishes an allowance reserve composed of specific and general reserve amounts. As of December 31, 2022 and 2021, the MHP Note balance is presented net of unamortized finance fees of $1,068 and $445, respectively. The finance fees are amortized over t</w:t>
      </w:r>
      <w:r>
        <w:rPr>
          <w:sz w:val="20"/>
          <w:szCs w:val="20"/>
        </w:rPr>
        <w:t>he life of the MHP Notes.</w:t>
      </w:r>
    </w:p>
    <w:p w:rsidR="00000000" w:rsidRDefault="001578C4">
      <w:pPr>
        <w:pStyle w:val="a3"/>
        <w:spacing w:before="0" w:beforeAutospacing="0" w:after="240" w:afterAutospacing="0"/>
        <w:ind w:firstLine="720"/>
        <w:divId w:val="1647665056"/>
        <w:rPr>
          <w:sz w:val="20"/>
          <w:szCs w:val="20"/>
        </w:rPr>
      </w:pPr>
      <w:r>
        <w:rPr>
          <w:sz w:val="20"/>
          <w:szCs w:val="20"/>
        </w:rPr>
        <w:t>There were minimal past due balances on the MHP Notes as of December 31, 2022 and 2021, respectively, and no charge offs were recorded for MHP Notes during the for the years ended December 31, 2022 and 2021, respectively. Allowanc</w:t>
      </w:r>
      <w:r>
        <w:rPr>
          <w:sz w:val="20"/>
          <w:szCs w:val="20"/>
        </w:rPr>
        <w:t>e for loan loss is considered immaterial and accordingly no loss is recorded against the MHP Notes as of December 31, 2022 and 2021.</w:t>
      </w:r>
    </w:p>
    <w:p w:rsidR="00000000" w:rsidRDefault="001578C4">
      <w:pPr>
        <w:pStyle w:val="a3"/>
        <w:spacing w:before="0" w:beforeAutospacing="0" w:after="240" w:afterAutospacing="0"/>
        <w:divId w:val="1647665056"/>
        <w:rPr>
          <w:b/>
          <w:bCs/>
          <w:sz w:val="20"/>
          <w:szCs w:val="20"/>
        </w:rPr>
      </w:pPr>
      <w:r>
        <w:rPr>
          <w:b/>
          <w:bCs/>
          <w:sz w:val="20"/>
          <w:szCs w:val="20"/>
        </w:rPr>
        <w:t xml:space="preserve">5. </w:t>
      </w:r>
      <w:r>
        <w:rPr>
          <w:b/>
          <w:bCs/>
          <w:caps/>
          <w:sz w:val="20"/>
          <w:szCs w:val="20"/>
        </w:rPr>
        <w:t>Other Notes Receivable</w:t>
      </w:r>
    </w:p>
    <w:p w:rsidR="00000000" w:rsidRDefault="001578C4">
      <w:pPr>
        <w:pStyle w:val="a3"/>
        <w:spacing w:before="0" w:beforeAutospacing="0" w:after="240" w:afterAutospacing="0"/>
        <w:ind w:firstLine="720"/>
        <w:divId w:val="1647665056"/>
        <w:rPr>
          <w:sz w:val="20"/>
          <w:szCs w:val="20"/>
        </w:rPr>
      </w:pPr>
      <w:r>
        <w:rPr>
          <w:sz w:val="20"/>
          <w:szCs w:val="20"/>
        </w:rPr>
        <w:t>Other notes receivable, net of allowance for loan losses and deferred financing fees, consisted o</w:t>
      </w:r>
      <w:r>
        <w:rPr>
          <w:sz w:val="20"/>
          <w:szCs w:val="20"/>
        </w:rPr>
        <w:t>f the following at December 31, 2022 and 2021:</w:t>
      </w:r>
    </w:p>
    <w:p w:rsidR="00000000" w:rsidRDefault="001578C4">
      <w:pPr>
        <w:pStyle w:val="a3"/>
        <w:spacing w:before="0" w:beforeAutospacing="0" w:after="0" w:afterAutospacing="0"/>
        <w:divId w:val="1647665056"/>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1647665056"/>
          <w:trHeight w:val="20"/>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divId w:val="39979037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4260588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484083473"/>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502306272"/>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47726541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493107688"/>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32584949"/>
              <w:rPr>
                <w:sz w:val="20"/>
                <w:szCs w:val="20"/>
              </w:rPr>
            </w:pPr>
            <w:r>
              <w:rPr>
                <w:sz w:val="2"/>
                <w:szCs w:val="2"/>
              </w:rPr>
              <w:t>​</w:t>
            </w:r>
          </w:p>
        </w:tc>
      </w:tr>
      <w:tr w:rsidR="00000000">
        <w:trPr>
          <w:divId w:val="1647665056"/>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r>
      <w:tr w:rsidR="00000000">
        <w:trPr>
          <w:divId w:val="1647665056"/>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Outstanding principal balance</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22,722</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41,235</w:t>
            </w:r>
          </w:p>
        </w:tc>
      </w:tr>
      <w:tr w:rsidR="00000000">
        <w:trPr>
          <w:divId w:val="1647665056"/>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Allowance for loan losses</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(5)</w:t>
            </w:r>
          </w:p>
        </w:tc>
      </w:tr>
      <w:tr w:rsidR="00000000">
        <w:trPr>
          <w:divId w:val="1647665056"/>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22,722</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41,230</w:t>
            </w:r>
          </w:p>
        </w:tc>
      </w:tr>
    </w:tbl>
    <w:p w:rsidR="00000000" w:rsidRDefault="001578C4">
      <w:pPr>
        <w:pStyle w:val="a3"/>
        <w:spacing w:before="0" w:beforeAutospacing="0" w:after="0" w:afterAutospacing="0"/>
        <w:divId w:val="1647665056"/>
        <w:rPr>
          <w:sz w:val="20"/>
          <w:szCs w:val="20"/>
        </w:rPr>
      </w:pPr>
      <w:r>
        <w:rPr>
          <w:sz w:val="2"/>
          <w:szCs w:val="2"/>
        </w:rPr>
        <w:t>​</w:t>
      </w:r>
    </w:p>
    <w:p w:rsidR="00000000" w:rsidRDefault="001578C4">
      <w:pPr>
        <w:pStyle w:val="a3"/>
        <w:spacing w:before="0" w:beforeAutospacing="0" w:after="0" w:afterAutospacing="0"/>
        <w:divId w:val="1647665056"/>
        <w:rPr>
          <w:sz w:val="20"/>
          <w:szCs w:val="20"/>
        </w:rPr>
      </w:pPr>
      <w:r>
        <w:rPr>
          <w:sz w:val="20"/>
          <w:szCs w:val="20"/>
        </w:rPr>
        <w:t>​</w:t>
      </w:r>
    </w:p>
    <w:p w:rsidR="00000000" w:rsidRDefault="001578C4">
      <w:pPr>
        <w:pStyle w:val="a3"/>
        <w:spacing w:before="480" w:beforeAutospacing="0" w:after="0" w:afterAutospacing="0"/>
        <w:jc w:val="center"/>
        <w:divId w:val="730159060"/>
        <w:rPr>
          <w:sz w:val="20"/>
          <w:szCs w:val="20"/>
        </w:rPr>
      </w:pPr>
      <w:r>
        <w:rPr>
          <w:sz w:val="20"/>
          <w:szCs w:val="20"/>
        </w:rPr>
        <w:t>51</w:t>
      </w:r>
    </w:p>
    <w:p w:rsidR="00000000" w:rsidRDefault="001578C4">
      <w:pPr>
        <w:pStyle w:val="a3"/>
        <w:spacing w:before="0" w:beforeAutospacing="0" w:after="240" w:afterAutospacing="0"/>
        <w:divId w:val="1595017394"/>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1595017394"/>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1595017394"/>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1595017394"/>
        <w:rPr>
          <w:sz w:val="20"/>
          <w:szCs w:val="20"/>
        </w:rPr>
      </w:pPr>
      <w:r>
        <w:rPr>
          <w:b/>
          <w:bCs/>
          <w:sz w:val="20"/>
          <w:szCs w:val="20"/>
        </w:rPr>
        <w:t>December 31, 2022 and 2021</w:t>
      </w:r>
    </w:p>
    <w:p w:rsidR="00000000" w:rsidRDefault="001578C4">
      <w:pPr>
        <w:pStyle w:val="a3"/>
        <w:spacing w:before="0" w:beforeAutospacing="0" w:after="240" w:afterAutospacing="0"/>
        <w:jc w:val="center"/>
        <w:divId w:val="1595017394"/>
        <w:rPr>
          <w:sz w:val="20"/>
          <w:szCs w:val="20"/>
        </w:rPr>
      </w:pPr>
      <w:r>
        <w:rPr>
          <w:b/>
          <w:bCs/>
          <w:sz w:val="20"/>
          <w:szCs w:val="20"/>
        </w:rPr>
        <w:t>(Dollars in thousands, except per share amounts)</w:t>
      </w:r>
    </w:p>
    <w:p w:rsidR="00000000" w:rsidRDefault="001578C4">
      <w:pPr>
        <w:pStyle w:val="a3"/>
        <w:spacing w:before="0" w:beforeAutospacing="0" w:after="240" w:afterAutospacing="0"/>
        <w:divId w:val="597180934"/>
        <w:rPr>
          <w:b/>
          <w:bCs/>
          <w:sz w:val="20"/>
          <w:szCs w:val="20"/>
        </w:rPr>
      </w:pPr>
      <w:r>
        <w:rPr>
          <w:b/>
          <w:bCs/>
          <w:sz w:val="20"/>
          <w:szCs w:val="20"/>
        </w:rPr>
        <w:t>6. LEASES</w:t>
      </w:r>
    </w:p>
    <w:p w:rsidR="00000000" w:rsidRDefault="001578C4">
      <w:pPr>
        <w:pStyle w:val="a3"/>
        <w:spacing w:before="0" w:beforeAutospacing="0" w:after="240" w:afterAutospacing="0"/>
        <w:ind w:firstLine="720"/>
        <w:divId w:val="597180934"/>
        <w:rPr>
          <w:b/>
          <w:bCs/>
          <w:sz w:val="20"/>
          <w:szCs w:val="20"/>
        </w:rPr>
      </w:pPr>
      <w:r>
        <w:rPr>
          <w:sz w:val="20"/>
          <w:szCs w:val="20"/>
        </w:rPr>
        <w:t>The Company currently</w:t>
      </w:r>
      <w:r>
        <w:rPr>
          <w:b/>
          <w:bCs/>
          <w:sz w:val="20"/>
          <w:szCs w:val="20"/>
        </w:rPr>
        <w:t xml:space="preserve"> </w:t>
      </w:r>
      <w:r>
        <w:rPr>
          <w:sz w:val="20"/>
          <w:szCs w:val="20"/>
        </w:rPr>
        <w:t xml:space="preserve">has 13 operating leases, eight </w:t>
      </w:r>
      <w:r>
        <w:rPr>
          <w:sz w:val="20"/>
          <w:szCs w:val="20"/>
        </w:rPr>
        <w:t>of which are for the Company’s Heritage Housing and Tiny Homes retail locations, three which are subleased by the Company and two are for corporate and administrative offices in Bedford, TX and Norcross, GA. These leases typically have initial terms rangin</w:t>
      </w:r>
      <w:r>
        <w:rPr>
          <w:sz w:val="20"/>
          <w:szCs w:val="20"/>
        </w:rPr>
        <w:t>g from 5 to 10 years and include one or more options to renew.</w:t>
      </w:r>
    </w:p>
    <w:p w:rsidR="00000000" w:rsidRDefault="001578C4">
      <w:pPr>
        <w:pStyle w:val="a3"/>
        <w:spacing w:before="0" w:beforeAutospacing="0" w:after="240" w:afterAutospacing="0"/>
        <w:ind w:firstLine="720"/>
        <w:divId w:val="597180934"/>
        <w:rPr>
          <w:sz w:val="20"/>
          <w:szCs w:val="20"/>
        </w:rPr>
      </w:pPr>
      <w:r>
        <w:rPr>
          <w:sz w:val="20"/>
          <w:szCs w:val="20"/>
        </w:rPr>
        <w:t>Under ASC 842, a modified retrospective transition is required, applying the new standard to all leases at the date of initial application. The Company chose to use the adoption date of January</w:t>
      </w:r>
      <w:r>
        <w:rPr>
          <w:sz w:val="20"/>
          <w:szCs w:val="20"/>
        </w:rPr>
        <w:t xml:space="preserve"> 1, 2022 for ASC 842. As such, all periods presented after January 1, 2022, are under ASC 842 whereas periods presented prior to January 1, 2022, are in accordance with prior lease accounting of ASC 840. Financial information was not updated and the disclo</w:t>
      </w:r>
      <w:r>
        <w:rPr>
          <w:sz w:val="20"/>
          <w:szCs w:val="20"/>
        </w:rPr>
        <w:t>sures required under ASC 842 were not provided for dates and periods before January 1, 2022.</w:t>
      </w:r>
    </w:p>
    <w:p w:rsidR="00000000" w:rsidRDefault="001578C4">
      <w:pPr>
        <w:pStyle w:val="a3"/>
        <w:spacing w:before="0" w:beforeAutospacing="0" w:after="240" w:afterAutospacing="0"/>
        <w:ind w:firstLine="720"/>
        <w:divId w:val="597180934"/>
        <w:rPr>
          <w:sz w:val="20"/>
          <w:szCs w:val="20"/>
        </w:rPr>
      </w:pPr>
      <w:r>
        <w:rPr>
          <w:sz w:val="20"/>
          <w:szCs w:val="20"/>
        </w:rPr>
        <w:t>We determine if an arrangement is a lease at inception. Operating leases are right-of-use (“ROU”) assets and are shown as ROU assets – operating leases on our Cond</w:t>
      </w:r>
      <w:r>
        <w:rPr>
          <w:sz w:val="20"/>
          <w:szCs w:val="20"/>
        </w:rPr>
        <w:t>ensed Balance Sheet. The lease liabilities are shown as Operating lease obligation and Operating lease obligation, less current portion on our Condensed Balance Sheet. ROU assets represent our right to use an underlying asset for the lease term and lease l</w:t>
      </w:r>
      <w:r>
        <w:rPr>
          <w:sz w:val="20"/>
          <w:szCs w:val="20"/>
        </w:rPr>
        <w:t>iabilities represent our obligation to make lease payments arising from the lease.</w:t>
      </w:r>
    </w:p>
    <w:p w:rsidR="00000000" w:rsidRDefault="001578C4">
      <w:pPr>
        <w:pStyle w:val="a3"/>
        <w:spacing w:before="0" w:beforeAutospacing="0" w:after="240" w:afterAutospacing="0"/>
        <w:ind w:firstLine="720"/>
        <w:divId w:val="597180934"/>
        <w:rPr>
          <w:sz w:val="20"/>
          <w:szCs w:val="20"/>
        </w:rPr>
      </w:pPr>
      <w:r>
        <w:rPr>
          <w:sz w:val="20"/>
          <w:szCs w:val="20"/>
        </w:rPr>
        <w:t>ROU assets and liabilities are recognized at the lease commencement date based on the estimated present value of lease payments over the lease term. We have elected the prac</w:t>
      </w:r>
      <w:r>
        <w:rPr>
          <w:sz w:val="20"/>
          <w:szCs w:val="20"/>
        </w:rPr>
        <w:t>tical expedient to not separate lease and non-lease components. Therefore, lease payments included in the measurement of the lease liability include all fixed payments in the lease arrangement. We record a ROU asset for an amount equal to the lease liabili</w:t>
      </w:r>
      <w:r>
        <w:rPr>
          <w:sz w:val="20"/>
          <w:szCs w:val="20"/>
        </w:rPr>
        <w:t xml:space="preserve">ty, increased for any prepaid lease costs and initial direct costs and reduced by any lease incentives. We remeasure the lease liability and ROU asset when a change to our future minimum lease payments occurs. Key assumptions and judgments included in the </w:t>
      </w:r>
      <w:r>
        <w:rPr>
          <w:sz w:val="20"/>
          <w:szCs w:val="20"/>
        </w:rPr>
        <w:t>determination of the lease liability include the discount rate used in the present value calculation and the exercise of renewal options.</w:t>
      </w:r>
    </w:p>
    <w:p w:rsidR="00000000" w:rsidRDefault="001578C4">
      <w:pPr>
        <w:pStyle w:val="a3"/>
        <w:spacing w:before="0" w:beforeAutospacing="0" w:after="240" w:afterAutospacing="0"/>
        <w:ind w:firstLine="720"/>
        <w:divId w:val="597180934"/>
        <w:rPr>
          <w:sz w:val="20"/>
          <w:szCs w:val="20"/>
        </w:rPr>
      </w:pPr>
      <w:r>
        <w:rPr>
          <w:sz w:val="20"/>
          <w:szCs w:val="20"/>
        </w:rPr>
        <w:t>Many of our leases contain renewal options. As the exercise of the renewal options is not certain at commencement of a</w:t>
      </w:r>
      <w:r>
        <w:rPr>
          <w:sz w:val="20"/>
          <w:szCs w:val="20"/>
        </w:rPr>
        <w:t xml:space="preserve"> lease, we generally do not include the option periods in the lease term when determining the lease liabilities and ROU assets. We remeasure the lease liability and ROU asset when we are reasonably certain that we will exercise a renewal option.</w:t>
      </w:r>
    </w:p>
    <w:p w:rsidR="00000000" w:rsidRDefault="001578C4">
      <w:pPr>
        <w:pStyle w:val="a3"/>
        <w:spacing w:before="0" w:beforeAutospacing="0" w:after="240" w:afterAutospacing="0"/>
        <w:ind w:firstLine="720"/>
        <w:divId w:val="597180934"/>
        <w:rPr>
          <w:sz w:val="20"/>
          <w:szCs w:val="20"/>
        </w:rPr>
      </w:pPr>
      <w:r>
        <w:rPr>
          <w:sz w:val="20"/>
          <w:szCs w:val="20"/>
        </w:rPr>
        <w:t>Our leases</w:t>
      </w:r>
      <w:r>
        <w:rPr>
          <w:sz w:val="20"/>
          <w:szCs w:val="20"/>
        </w:rPr>
        <w:t xml:space="preserve"> do not provide information about the rate implicit in the lease. Therefore, we utilize an incremental borrowing rate to calculate the present value of our future lease obligations. The incremental borrowing rate represents the rate of interest we would ha</w:t>
      </w:r>
      <w:r>
        <w:rPr>
          <w:sz w:val="20"/>
          <w:szCs w:val="20"/>
        </w:rPr>
        <w:t>ve to pay on a collateralized borrowing, for an amount equal to the lease payments, over a similar term and in a similar economic environment. The remaining weighted-average lease term is 4.54 years and the weighted-average discount rate is 2.12%.</w:t>
      </w:r>
    </w:p>
    <w:p w:rsidR="00000000" w:rsidRDefault="001578C4">
      <w:pPr>
        <w:pStyle w:val="a3"/>
        <w:spacing w:before="0" w:beforeAutospacing="0" w:after="240" w:afterAutospacing="0"/>
        <w:ind w:firstLine="720"/>
        <w:divId w:val="597180934"/>
        <w:rPr>
          <w:sz w:val="20"/>
          <w:szCs w:val="20"/>
        </w:rPr>
      </w:pPr>
      <w:r>
        <w:rPr>
          <w:sz w:val="20"/>
          <w:szCs w:val="20"/>
        </w:rPr>
        <w:t>We consi</w:t>
      </w:r>
      <w:r>
        <w:rPr>
          <w:sz w:val="20"/>
          <w:szCs w:val="20"/>
        </w:rPr>
        <w:t>der lease payments that cannot be predicted with reasonable certainty upon lease commencement to be variable lease payments, which are recorded as incurred each period and are excluded from our calculation of lease liabilities. There were no variable lease</w:t>
      </w:r>
      <w:r>
        <w:rPr>
          <w:sz w:val="20"/>
          <w:szCs w:val="20"/>
        </w:rPr>
        <w:t xml:space="preserve"> costs for the year ended December 31, 2022.</w:t>
      </w:r>
    </w:p>
    <w:p w:rsidR="00000000" w:rsidRDefault="001578C4">
      <w:pPr>
        <w:pStyle w:val="a3"/>
        <w:spacing w:before="0" w:beforeAutospacing="0" w:after="240" w:afterAutospacing="0"/>
        <w:ind w:firstLine="720"/>
        <w:divId w:val="597180934"/>
        <w:rPr>
          <w:sz w:val="20"/>
          <w:szCs w:val="20"/>
        </w:rPr>
      </w:pPr>
      <w:r>
        <w:rPr>
          <w:sz w:val="20"/>
          <w:szCs w:val="20"/>
        </w:rPr>
        <w:t xml:space="preserve">Short-term leases, those with a term of 12 months or less, are not recorded on our Balance Sheet. Our short-term lease costs were not material for the year ended December 31, 2022. </w:t>
      </w:r>
    </w:p>
    <w:p w:rsidR="00000000" w:rsidRDefault="001578C4">
      <w:pPr>
        <w:pStyle w:val="a3"/>
        <w:spacing w:before="480" w:beforeAutospacing="0" w:after="0" w:afterAutospacing="0"/>
        <w:jc w:val="center"/>
        <w:divId w:val="2094931886"/>
        <w:rPr>
          <w:sz w:val="20"/>
          <w:szCs w:val="20"/>
        </w:rPr>
      </w:pPr>
      <w:r>
        <w:rPr>
          <w:sz w:val="20"/>
          <w:szCs w:val="20"/>
        </w:rPr>
        <w:t>52</w:t>
      </w:r>
    </w:p>
    <w:p w:rsidR="00000000" w:rsidRDefault="001578C4">
      <w:pPr>
        <w:pStyle w:val="a3"/>
        <w:spacing w:before="0" w:beforeAutospacing="0" w:after="240" w:afterAutospacing="0"/>
        <w:divId w:val="981618036"/>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981618036"/>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981618036"/>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981618036"/>
        <w:rPr>
          <w:sz w:val="20"/>
          <w:szCs w:val="20"/>
        </w:rPr>
      </w:pPr>
      <w:r>
        <w:rPr>
          <w:b/>
          <w:bCs/>
          <w:sz w:val="20"/>
          <w:szCs w:val="20"/>
        </w:rPr>
        <w:t>December 31, 2022 and 2021</w:t>
      </w:r>
    </w:p>
    <w:p w:rsidR="00000000" w:rsidRDefault="001578C4">
      <w:pPr>
        <w:pStyle w:val="a3"/>
        <w:spacing w:before="0" w:beforeAutospacing="0" w:after="240" w:afterAutospacing="0"/>
        <w:jc w:val="center"/>
        <w:divId w:val="981618036"/>
        <w:rPr>
          <w:sz w:val="20"/>
          <w:szCs w:val="20"/>
        </w:rPr>
      </w:pPr>
      <w:r>
        <w:rPr>
          <w:b/>
          <w:bCs/>
          <w:sz w:val="20"/>
          <w:szCs w:val="20"/>
        </w:rPr>
        <w:t>(Dollars in thousands, except per share amounts)</w:t>
      </w:r>
    </w:p>
    <w:p w:rsidR="00000000" w:rsidRDefault="001578C4">
      <w:pPr>
        <w:pStyle w:val="a3"/>
        <w:spacing w:before="0" w:beforeAutospacing="0" w:after="240" w:afterAutospacing="0"/>
        <w:ind w:firstLine="720"/>
        <w:divId w:val="939293682"/>
        <w:rPr>
          <w:sz w:val="20"/>
          <w:szCs w:val="20"/>
        </w:rPr>
      </w:pPr>
      <w:r>
        <w:rPr>
          <w:sz w:val="20"/>
          <w:szCs w:val="20"/>
        </w:rPr>
        <w:t>As of December 31, 2022, future minimum lease payments under our operating lease liabilities were as follows:</w:t>
      </w:r>
    </w:p>
    <w:p w:rsidR="00000000" w:rsidRDefault="001578C4">
      <w:pPr>
        <w:pStyle w:val="a3"/>
        <w:spacing w:before="0" w:beforeAutospacing="0" w:after="0" w:afterAutospacing="0"/>
        <w:divId w:val="93929368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860"/>
        <w:gridCol w:w="217"/>
        <w:gridCol w:w="136"/>
        <w:gridCol w:w="1093"/>
      </w:tblGrid>
      <w:tr w:rsidR="00000000">
        <w:trPr>
          <w:divId w:val="939293682"/>
          <w:trHeight w:val="20"/>
        </w:trPr>
        <w:tc>
          <w:tcPr>
            <w:tcW w:w="4127" w:type="pct"/>
            <w:tcMar>
              <w:top w:w="0" w:type="dxa"/>
              <w:left w:w="0" w:type="dxa"/>
              <w:bottom w:w="0" w:type="dxa"/>
              <w:right w:w="0" w:type="dxa"/>
            </w:tcMar>
            <w:vAlign w:val="bottom"/>
            <w:hideMark/>
          </w:tcPr>
          <w:p w:rsidR="00000000" w:rsidRDefault="001578C4">
            <w:pPr>
              <w:pStyle w:val="a3"/>
              <w:spacing w:before="0" w:beforeAutospacing="0" w:after="1" w:afterAutospacing="0"/>
              <w:divId w:val="2121142179"/>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72733908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036462373"/>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390569420"/>
              <w:rPr>
                <w:sz w:val="20"/>
                <w:szCs w:val="20"/>
              </w:rPr>
            </w:pPr>
            <w:r>
              <w:rPr>
                <w:sz w:val="2"/>
                <w:szCs w:val="2"/>
              </w:rPr>
              <w:t>​</w:t>
            </w:r>
          </w:p>
        </w:tc>
      </w:tr>
      <w:tr w:rsidR="00000000">
        <w:trPr>
          <w:divId w:val="939293682"/>
        </w:trPr>
        <w:tc>
          <w:tcPr>
            <w:tcW w:w="412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2023</w:t>
            </w:r>
          </w:p>
        </w:tc>
        <w:tc>
          <w:tcPr>
            <w:tcW w:w="13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683</w:t>
            </w:r>
          </w:p>
        </w:tc>
      </w:tr>
      <w:tr w:rsidR="00000000">
        <w:trPr>
          <w:divId w:val="939293682"/>
        </w:trPr>
        <w:tc>
          <w:tcPr>
            <w:tcW w:w="4127"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2024</w:t>
            </w:r>
          </w:p>
        </w:tc>
        <w:tc>
          <w:tcPr>
            <w:tcW w:w="13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610</w:t>
            </w:r>
          </w:p>
        </w:tc>
      </w:tr>
      <w:tr w:rsidR="00000000">
        <w:trPr>
          <w:divId w:val="939293682"/>
        </w:trPr>
        <w:tc>
          <w:tcPr>
            <w:tcW w:w="412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2025</w:t>
            </w:r>
          </w:p>
        </w:tc>
        <w:tc>
          <w:tcPr>
            <w:tcW w:w="13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588</w:t>
            </w:r>
          </w:p>
        </w:tc>
      </w:tr>
      <w:tr w:rsidR="00000000">
        <w:trPr>
          <w:divId w:val="939293682"/>
        </w:trPr>
        <w:tc>
          <w:tcPr>
            <w:tcW w:w="4127"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2026</w:t>
            </w:r>
          </w:p>
        </w:tc>
        <w:tc>
          <w:tcPr>
            <w:tcW w:w="13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526</w:t>
            </w:r>
          </w:p>
        </w:tc>
      </w:tr>
      <w:tr w:rsidR="00000000">
        <w:trPr>
          <w:divId w:val="939293682"/>
        </w:trPr>
        <w:tc>
          <w:tcPr>
            <w:tcW w:w="412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2027</w:t>
            </w:r>
          </w:p>
        </w:tc>
        <w:tc>
          <w:tcPr>
            <w:tcW w:w="13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311</w:t>
            </w:r>
          </w:p>
        </w:tc>
      </w:tr>
      <w:tr w:rsidR="00000000">
        <w:trPr>
          <w:divId w:val="939293682"/>
        </w:trPr>
        <w:tc>
          <w:tcPr>
            <w:tcW w:w="4127"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113</w:t>
            </w:r>
          </w:p>
        </w:tc>
      </w:tr>
      <w:tr w:rsidR="00000000">
        <w:trPr>
          <w:divId w:val="939293682"/>
        </w:trPr>
        <w:tc>
          <w:tcPr>
            <w:tcW w:w="412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Total lease payments</w:t>
            </w:r>
          </w:p>
        </w:tc>
        <w:tc>
          <w:tcPr>
            <w:tcW w:w="13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2,831</w:t>
            </w:r>
          </w:p>
        </w:tc>
      </w:tr>
      <w:tr w:rsidR="00000000">
        <w:trPr>
          <w:divId w:val="939293682"/>
        </w:trPr>
        <w:tc>
          <w:tcPr>
            <w:tcW w:w="4127"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Less amount representing interest</w:t>
            </w:r>
          </w:p>
        </w:tc>
        <w:tc>
          <w:tcPr>
            <w:tcW w:w="13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5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(60)</w:t>
            </w:r>
          </w:p>
        </w:tc>
      </w:tr>
      <w:tr w:rsidR="00000000">
        <w:trPr>
          <w:divId w:val="939293682"/>
        </w:trPr>
        <w:tc>
          <w:tcPr>
            <w:tcW w:w="412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Total lease liability</w:t>
            </w:r>
          </w:p>
        </w:tc>
        <w:tc>
          <w:tcPr>
            <w:tcW w:w="13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2,771</w:t>
            </w:r>
          </w:p>
        </w:tc>
      </w:tr>
      <w:tr w:rsidR="00000000">
        <w:trPr>
          <w:divId w:val="939293682"/>
        </w:trPr>
        <w:tc>
          <w:tcPr>
            <w:tcW w:w="4127"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Less current lease liability</w:t>
            </w:r>
          </w:p>
        </w:tc>
        <w:tc>
          <w:tcPr>
            <w:tcW w:w="13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5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(650)</w:t>
            </w:r>
          </w:p>
        </w:tc>
      </w:tr>
      <w:tr w:rsidR="00000000">
        <w:trPr>
          <w:divId w:val="939293682"/>
        </w:trPr>
        <w:tc>
          <w:tcPr>
            <w:tcW w:w="412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Total non-current lease liability</w:t>
            </w:r>
          </w:p>
        </w:tc>
        <w:tc>
          <w:tcPr>
            <w:tcW w:w="13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2,121</w:t>
            </w:r>
          </w:p>
        </w:tc>
      </w:tr>
    </w:tbl>
    <w:p w:rsidR="00000000" w:rsidRDefault="001578C4">
      <w:pPr>
        <w:pStyle w:val="a3"/>
        <w:spacing w:before="0" w:beforeAutospacing="0" w:after="0" w:afterAutospacing="0"/>
        <w:ind w:firstLine="720"/>
        <w:divId w:val="939293682"/>
        <w:rPr>
          <w:sz w:val="20"/>
          <w:szCs w:val="20"/>
        </w:rPr>
      </w:pPr>
      <w:r>
        <w:rPr>
          <w:sz w:val="2"/>
          <w:szCs w:val="2"/>
        </w:rPr>
        <w:t>​</w:t>
      </w:r>
    </w:p>
    <w:p w:rsidR="00000000" w:rsidRDefault="001578C4">
      <w:pPr>
        <w:pStyle w:val="a3"/>
        <w:spacing w:before="0" w:beforeAutospacing="0" w:after="0" w:afterAutospacing="0"/>
        <w:ind w:firstLine="720"/>
        <w:divId w:val="939293682"/>
        <w:rPr>
          <w:sz w:val="20"/>
          <w:szCs w:val="20"/>
        </w:rPr>
      </w:pPr>
      <w:r>
        <w:rPr>
          <w:sz w:val="20"/>
          <w:szCs w:val="20"/>
        </w:rPr>
        <w:t>​</w:t>
      </w:r>
    </w:p>
    <w:p w:rsidR="00000000" w:rsidRDefault="001578C4">
      <w:pPr>
        <w:pStyle w:val="a3"/>
        <w:spacing w:before="0" w:beforeAutospacing="0" w:after="240" w:afterAutospacing="0"/>
        <w:divId w:val="939293682"/>
        <w:rPr>
          <w:b/>
          <w:bCs/>
          <w:sz w:val="20"/>
          <w:szCs w:val="20"/>
        </w:rPr>
      </w:pPr>
      <w:r>
        <w:rPr>
          <w:b/>
          <w:bCs/>
          <w:sz w:val="20"/>
          <w:szCs w:val="20"/>
        </w:rPr>
        <w:t>7. INVENTORIES</w:t>
      </w:r>
    </w:p>
    <w:p w:rsidR="00000000" w:rsidRDefault="001578C4">
      <w:pPr>
        <w:pStyle w:val="a3"/>
        <w:spacing w:before="0" w:beforeAutospacing="0" w:after="240" w:afterAutospacing="0"/>
        <w:ind w:firstLine="720"/>
        <w:divId w:val="939293682"/>
        <w:rPr>
          <w:sz w:val="20"/>
          <w:szCs w:val="20"/>
        </w:rPr>
      </w:pPr>
      <w:r>
        <w:rPr>
          <w:sz w:val="20"/>
          <w:szCs w:val="20"/>
        </w:rPr>
        <w:t>Inventories consisted of the following at December 31, 2022 and 2021:</w:t>
      </w:r>
    </w:p>
    <w:tbl>
      <w:tblPr>
        <w:tblW w:w="4000" w:type="pct"/>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939293682"/>
          <w:trHeight w:val="20"/>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divId w:val="76893497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9006469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060985547"/>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60919361"/>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87018702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55602672"/>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35317245"/>
              <w:rPr>
                <w:sz w:val="20"/>
                <w:szCs w:val="20"/>
              </w:rPr>
            </w:pPr>
            <w:r>
              <w:rPr>
                <w:sz w:val="2"/>
                <w:szCs w:val="2"/>
              </w:rPr>
              <w:t>​</w:t>
            </w:r>
          </w:p>
        </w:tc>
      </w:tr>
      <w:tr w:rsidR="00000000">
        <w:trPr>
          <w:divId w:val="939293682"/>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r>
      <w:tr w:rsidR="00000000">
        <w:trPr>
          <w:divId w:val="939293682"/>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Raw materials</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17,442</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15,431</w:t>
            </w:r>
          </w:p>
        </w:tc>
      </w:tr>
      <w:tr w:rsidR="00000000">
        <w:trPr>
          <w:divId w:val="939293682"/>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Work in progress</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592</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714</w:t>
            </w:r>
          </w:p>
        </w:tc>
      </w:tr>
      <w:tr w:rsidR="00000000">
        <w:trPr>
          <w:divId w:val="939293682"/>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Finished goods (1)</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21,429</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29,034</w:t>
            </w:r>
          </w:p>
        </w:tc>
      </w:tr>
      <w:tr w:rsidR="00000000">
        <w:trPr>
          <w:divId w:val="939293682"/>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Allowance for obsolescence</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(401)</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(501)</w:t>
            </w:r>
          </w:p>
        </w:tc>
      </w:tr>
      <w:tr w:rsidR="00000000">
        <w:trPr>
          <w:divId w:val="939293682"/>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39,062</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44,678</w:t>
            </w:r>
          </w:p>
        </w:tc>
      </w:tr>
    </w:tbl>
    <w:p w:rsidR="00000000" w:rsidRDefault="001578C4">
      <w:pPr>
        <w:pStyle w:val="a3"/>
        <w:spacing w:before="0" w:beforeAutospacing="0" w:after="0" w:afterAutospacing="0"/>
        <w:divId w:val="939293682"/>
        <w:rPr>
          <w:sz w:val="20"/>
          <w:szCs w:val="20"/>
        </w:rPr>
      </w:pPr>
      <w:r>
        <w:rPr>
          <w:sz w:val="2"/>
          <w:szCs w:val="2"/>
        </w:rPr>
        <w:t>​</w:t>
      </w:r>
    </w:p>
    <w:p w:rsidR="00000000" w:rsidRDefault="001578C4">
      <w:pPr>
        <w:pStyle w:val="a3"/>
        <w:spacing w:before="120" w:beforeAutospacing="0" w:after="0" w:afterAutospacing="0"/>
        <w:ind w:firstLine="720"/>
        <w:divId w:val="939293682"/>
        <w:rPr>
          <w:sz w:val="20"/>
          <w:szCs w:val="20"/>
        </w:rPr>
      </w:pPr>
      <w:r>
        <w:rPr>
          <w:sz w:val="20"/>
          <w:szCs w:val="20"/>
        </w:rPr>
        <w:t>(1) Finished goods includes $6,987 and $2,67</w:t>
      </w:r>
      <w:r>
        <w:rPr>
          <w:sz w:val="20"/>
          <w:szCs w:val="20"/>
        </w:rPr>
        <w:t>8</w:t>
      </w:r>
      <w:r>
        <w:rPr>
          <w:sz w:val="20"/>
          <w:szCs w:val="20"/>
        </w:rPr>
        <w:t xml:space="preserve"> as of</w:t>
      </w:r>
      <w:r>
        <w:rPr>
          <w:sz w:val="20"/>
          <w:szCs w:val="20"/>
        </w:rPr>
        <w:t xml:space="preserve"> </w:t>
      </w:r>
      <w:r>
        <w:rPr>
          <w:sz w:val="20"/>
          <w:szCs w:val="20"/>
        </w:rPr>
        <w:t>December </w:t>
      </w:r>
      <w:r>
        <w:rPr>
          <w:sz w:val="20"/>
          <w:szCs w:val="20"/>
        </w:rPr>
        <w:t>31, 2022 and 2021, respectively, held for more than twelve months and classified as long-term.</w:t>
      </w:r>
    </w:p>
    <w:p w:rsidR="00000000" w:rsidRDefault="001578C4">
      <w:pPr>
        <w:pStyle w:val="a3"/>
        <w:spacing w:before="0" w:beforeAutospacing="0" w:after="0" w:afterAutospacing="0"/>
        <w:divId w:val="939293682"/>
        <w:rPr>
          <w:sz w:val="20"/>
          <w:szCs w:val="20"/>
        </w:rPr>
      </w:pPr>
      <w:r>
        <w:rPr>
          <w:sz w:val="20"/>
          <w:szCs w:val="20"/>
        </w:rPr>
        <w:t>​</w:t>
      </w:r>
    </w:p>
    <w:p w:rsidR="00000000" w:rsidRDefault="001578C4">
      <w:pPr>
        <w:pStyle w:val="a3"/>
        <w:spacing w:before="0" w:beforeAutospacing="0" w:after="240" w:afterAutospacing="0"/>
        <w:divId w:val="939293682"/>
        <w:rPr>
          <w:b/>
          <w:bCs/>
          <w:sz w:val="20"/>
          <w:szCs w:val="20"/>
        </w:rPr>
      </w:pPr>
      <w:r>
        <w:rPr>
          <w:b/>
          <w:bCs/>
          <w:sz w:val="20"/>
          <w:szCs w:val="20"/>
        </w:rPr>
        <w:t>8. PROPERTY, PLANT AND EQUIPMENT</w:t>
      </w:r>
    </w:p>
    <w:p w:rsidR="00000000" w:rsidRDefault="001578C4">
      <w:pPr>
        <w:pStyle w:val="a3"/>
        <w:spacing w:before="0" w:beforeAutospacing="0" w:after="240" w:afterAutospacing="0"/>
        <w:ind w:firstLine="720"/>
        <w:divId w:val="939293682"/>
        <w:rPr>
          <w:sz w:val="20"/>
          <w:szCs w:val="20"/>
        </w:rPr>
      </w:pPr>
      <w:r>
        <w:rPr>
          <w:sz w:val="20"/>
          <w:szCs w:val="20"/>
        </w:rPr>
        <w:t>Property, plant and equipment consisted of the following at December 31, 2022 and 2021:</w:t>
      </w:r>
    </w:p>
    <w:p w:rsidR="00000000" w:rsidRDefault="001578C4">
      <w:pPr>
        <w:pStyle w:val="a3"/>
        <w:spacing w:before="0" w:beforeAutospacing="0" w:after="0" w:afterAutospacing="0"/>
        <w:divId w:val="939293682"/>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939293682"/>
          <w:trHeight w:val="20"/>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divId w:val="922255242"/>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31402132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245457391"/>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139112575"/>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67260983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984194284"/>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665279876"/>
              <w:rPr>
                <w:sz w:val="20"/>
                <w:szCs w:val="20"/>
              </w:rPr>
            </w:pPr>
            <w:r>
              <w:rPr>
                <w:sz w:val="2"/>
                <w:szCs w:val="2"/>
              </w:rPr>
              <w:t>​</w:t>
            </w:r>
          </w:p>
        </w:tc>
      </w:tr>
      <w:tr w:rsidR="00000000">
        <w:trPr>
          <w:divId w:val="939293682"/>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r>
      <w:tr w:rsidR="00000000">
        <w:trPr>
          <w:divId w:val="939293682"/>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Land</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14,953</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14,949</w:t>
            </w:r>
          </w:p>
        </w:tc>
      </w:tr>
      <w:tr w:rsidR="00000000">
        <w:trPr>
          <w:divId w:val="939293682"/>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Buildings and leasehold improvements</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16,949</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13,722</w:t>
            </w:r>
          </w:p>
        </w:tc>
      </w:tr>
      <w:tr w:rsidR="00000000">
        <w:trPr>
          <w:divId w:val="939293682"/>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Vehicles</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1,556</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1,682</w:t>
            </w:r>
          </w:p>
        </w:tc>
      </w:tr>
      <w:tr w:rsidR="00000000">
        <w:trPr>
          <w:divId w:val="939293682"/>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Machinery and equipment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5,750</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5,058</w:t>
            </w:r>
          </w:p>
        </w:tc>
      </w:tr>
      <w:tr w:rsidR="00000000">
        <w:trPr>
          <w:divId w:val="939293682"/>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Furniture and fixtures</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300</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298</w:t>
            </w:r>
          </w:p>
        </w:tc>
      </w:tr>
      <w:tr w:rsidR="00000000">
        <w:trPr>
          <w:divId w:val="939293682"/>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39,508</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35,709</w:t>
            </w:r>
          </w:p>
        </w:tc>
      </w:tr>
      <w:tr w:rsidR="00000000">
        <w:trPr>
          <w:divId w:val="939293682"/>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Less accumulated depreciation</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(9,402)</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(8,193)</w:t>
            </w:r>
          </w:p>
        </w:tc>
      </w:tr>
      <w:tr w:rsidR="00000000">
        <w:trPr>
          <w:divId w:val="939293682"/>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 property, plant and equipment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30,106</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27,516</w:t>
            </w:r>
          </w:p>
        </w:tc>
      </w:tr>
    </w:tbl>
    <w:p w:rsidR="00000000" w:rsidRDefault="001578C4">
      <w:pPr>
        <w:pStyle w:val="a3"/>
        <w:spacing w:before="0" w:beforeAutospacing="0" w:after="0" w:afterAutospacing="0"/>
        <w:divId w:val="939293682"/>
        <w:rPr>
          <w:sz w:val="20"/>
          <w:szCs w:val="20"/>
        </w:rPr>
      </w:pPr>
      <w:r>
        <w:rPr>
          <w:sz w:val="20"/>
          <w:szCs w:val="20"/>
        </w:rPr>
        <w:t>​</w:t>
      </w:r>
    </w:p>
    <w:p w:rsidR="00000000" w:rsidRDefault="001578C4">
      <w:pPr>
        <w:pStyle w:val="a3"/>
        <w:spacing w:before="0" w:beforeAutospacing="0" w:after="240" w:afterAutospacing="0"/>
        <w:ind w:firstLine="720"/>
        <w:divId w:val="939293682"/>
        <w:rPr>
          <w:sz w:val="20"/>
          <w:szCs w:val="20"/>
        </w:rPr>
      </w:pPr>
      <w:r>
        <w:rPr>
          <w:sz w:val="20"/>
          <w:szCs w:val="20"/>
        </w:rPr>
        <w:t xml:space="preserve">Depreciation expense was $1,137 with $568 </w:t>
      </w:r>
      <w:r>
        <w:rPr>
          <w:sz w:val="20"/>
          <w:szCs w:val="20"/>
        </w:rPr>
        <w:t>included as a component of cost of product sales for the year ended December 31, 2022 and $1,145 with $450 included as a component of cost of product sales for the year ended December 31, 2021.</w:t>
      </w:r>
    </w:p>
    <w:p w:rsidR="00000000" w:rsidRDefault="001578C4">
      <w:pPr>
        <w:pStyle w:val="a3"/>
        <w:spacing w:before="480" w:beforeAutospacing="0" w:after="0" w:afterAutospacing="0"/>
        <w:jc w:val="center"/>
        <w:divId w:val="788818920"/>
        <w:rPr>
          <w:sz w:val="20"/>
          <w:szCs w:val="20"/>
        </w:rPr>
      </w:pPr>
      <w:r>
        <w:rPr>
          <w:sz w:val="20"/>
          <w:szCs w:val="20"/>
        </w:rPr>
        <w:t>53</w:t>
      </w:r>
    </w:p>
    <w:p w:rsidR="00000000" w:rsidRDefault="001578C4">
      <w:pPr>
        <w:pStyle w:val="a3"/>
        <w:spacing w:before="0" w:beforeAutospacing="0" w:after="240" w:afterAutospacing="0"/>
        <w:divId w:val="356078695"/>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356078695"/>
        <w:rPr>
          <w:b/>
          <w:bCs/>
          <w:sz w:val="20"/>
          <w:szCs w:val="20"/>
        </w:rPr>
      </w:pPr>
      <w:r>
        <w:rPr>
          <w:b/>
          <w:bCs/>
          <w:sz w:val="20"/>
          <w:szCs w:val="20"/>
        </w:rPr>
        <w:t xml:space="preserve">LEGACY HOUSING </w:t>
      </w:r>
      <w:r>
        <w:rPr>
          <w:b/>
          <w:bCs/>
          <w:sz w:val="20"/>
          <w:szCs w:val="20"/>
        </w:rPr>
        <w:t>CORPORATION</w:t>
      </w:r>
    </w:p>
    <w:p w:rsidR="00000000" w:rsidRDefault="001578C4">
      <w:pPr>
        <w:pStyle w:val="a3"/>
        <w:spacing w:before="0" w:beforeAutospacing="0" w:after="0" w:afterAutospacing="0"/>
        <w:jc w:val="center"/>
        <w:divId w:val="356078695"/>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356078695"/>
        <w:rPr>
          <w:sz w:val="20"/>
          <w:szCs w:val="20"/>
        </w:rPr>
      </w:pPr>
      <w:r>
        <w:rPr>
          <w:b/>
          <w:bCs/>
          <w:sz w:val="20"/>
          <w:szCs w:val="20"/>
        </w:rPr>
        <w:t>December 31, 2022 and 2021</w:t>
      </w:r>
    </w:p>
    <w:p w:rsidR="00000000" w:rsidRDefault="001578C4">
      <w:pPr>
        <w:pStyle w:val="a3"/>
        <w:spacing w:before="0" w:beforeAutospacing="0" w:after="240" w:afterAutospacing="0"/>
        <w:jc w:val="center"/>
        <w:divId w:val="356078695"/>
        <w:rPr>
          <w:sz w:val="20"/>
          <w:szCs w:val="20"/>
        </w:rPr>
      </w:pPr>
      <w:r>
        <w:rPr>
          <w:b/>
          <w:bCs/>
          <w:sz w:val="20"/>
          <w:szCs w:val="20"/>
        </w:rPr>
        <w:t>(Dollars in thousands, except per share amounts)</w:t>
      </w:r>
    </w:p>
    <w:p w:rsidR="00000000" w:rsidRDefault="001578C4">
      <w:pPr>
        <w:pStyle w:val="a3"/>
        <w:spacing w:before="0" w:beforeAutospacing="0" w:after="240" w:afterAutospacing="0"/>
        <w:divId w:val="2007635737"/>
        <w:rPr>
          <w:b/>
          <w:bCs/>
          <w:sz w:val="20"/>
          <w:szCs w:val="20"/>
        </w:rPr>
      </w:pPr>
      <w:r>
        <w:rPr>
          <w:b/>
          <w:bCs/>
          <w:sz w:val="20"/>
          <w:szCs w:val="20"/>
        </w:rPr>
        <w:t>9. OTHER ASSETS</w:t>
      </w:r>
    </w:p>
    <w:p w:rsidR="00000000" w:rsidRDefault="001578C4">
      <w:pPr>
        <w:pStyle w:val="a3"/>
        <w:spacing w:before="0" w:beforeAutospacing="0" w:after="240" w:afterAutospacing="0"/>
        <w:ind w:firstLine="720"/>
        <w:divId w:val="2007635737"/>
        <w:rPr>
          <w:sz w:val="20"/>
          <w:szCs w:val="20"/>
        </w:rPr>
      </w:pPr>
      <w:r>
        <w:rPr>
          <w:sz w:val="20"/>
          <w:szCs w:val="20"/>
        </w:rPr>
        <w:t>Other assets consisted of the following at December 31, 2022 and 2021:</w:t>
      </w:r>
    </w:p>
    <w:p w:rsidR="00000000" w:rsidRDefault="001578C4">
      <w:pPr>
        <w:pStyle w:val="a3"/>
        <w:spacing w:before="0" w:beforeAutospacing="0" w:after="0" w:afterAutospacing="0"/>
        <w:divId w:val="2007635737"/>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2007635737"/>
          <w:trHeight w:val="20"/>
        </w:trPr>
        <w:tc>
          <w:tcPr>
            <w:tcW w:w="3513" w:type="pct"/>
            <w:tcMar>
              <w:top w:w="0" w:type="dxa"/>
              <w:left w:w="0" w:type="dxa"/>
              <w:bottom w:w="0" w:type="dxa"/>
              <w:right w:w="0" w:type="dxa"/>
            </w:tcMar>
            <w:vAlign w:val="bottom"/>
            <w:hideMark/>
          </w:tcPr>
          <w:p w:rsidR="00000000" w:rsidRDefault="001578C4">
            <w:pPr>
              <w:pStyle w:val="a3"/>
              <w:spacing w:before="0" w:beforeAutospacing="0" w:after="1" w:afterAutospacing="0"/>
              <w:divId w:val="544414064"/>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47240943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557936113"/>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3826177"/>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99121074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381371086"/>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946961544"/>
              <w:rPr>
                <w:sz w:val="20"/>
                <w:szCs w:val="20"/>
              </w:rPr>
            </w:pPr>
            <w:r>
              <w:rPr>
                <w:sz w:val="2"/>
                <w:szCs w:val="2"/>
              </w:rPr>
              <w:t>​</w:t>
            </w:r>
          </w:p>
        </w:tc>
      </w:tr>
      <w:tr w:rsidR="00000000">
        <w:trPr>
          <w:divId w:val="2007635737"/>
        </w:trPr>
        <w:tc>
          <w:tcPr>
            <w:tcW w:w="3513"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2021</w:t>
            </w:r>
          </w:p>
        </w:tc>
      </w:tr>
      <w:tr w:rsidR="00000000">
        <w:trPr>
          <w:divId w:val="2007635737"/>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Prepaid rent</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349</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248</w:t>
            </w:r>
          </w:p>
        </w:tc>
      </w:tr>
      <w:tr w:rsidR="00000000">
        <w:trPr>
          <w:divId w:val="2007635737"/>
        </w:trPr>
        <w:tc>
          <w:tcPr>
            <w:tcW w:w="351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Other</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338</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332</w:t>
            </w:r>
          </w:p>
        </w:tc>
      </w:tr>
      <w:tr w:rsidR="00000000">
        <w:trPr>
          <w:divId w:val="2007635737"/>
        </w:trPr>
        <w:tc>
          <w:tcPr>
            <w:tcW w:w="351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Repossessed homes</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795</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517</w:t>
            </w:r>
          </w:p>
        </w:tc>
      </w:tr>
      <w:tr w:rsidR="00000000">
        <w:trPr>
          <w:divId w:val="2007635737"/>
        </w:trPr>
        <w:tc>
          <w:tcPr>
            <w:tcW w:w="351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Total</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1,482</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22"/>
                <w:szCs w:val="22"/>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1,097</w:t>
            </w:r>
          </w:p>
        </w:tc>
      </w:tr>
    </w:tbl>
    <w:p w:rsidR="00000000" w:rsidRDefault="001578C4">
      <w:pPr>
        <w:pStyle w:val="a3"/>
        <w:spacing w:before="0" w:beforeAutospacing="0" w:after="0" w:afterAutospacing="0"/>
        <w:ind w:firstLine="720"/>
        <w:divId w:val="2007635737"/>
        <w:rPr>
          <w:sz w:val="20"/>
          <w:szCs w:val="20"/>
        </w:rPr>
      </w:pPr>
      <w:r>
        <w:rPr>
          <w:sz w:val="2"/>
          <w:szCs w:val="2"/>
        </w:rPr>
        <w:t>​</w:t>
      </w:r>
    </w:p>
    <w:p w:rsidR="00000000" w:rsidRDefault="001578C4">
      <w:pPr>
        <w:pStyle w:val="a3"/>
        <w:spacing w:before="0" w:beforeAutospacing="0" w:after="0" w:afterAutospacing="0"/>
        <w:ind w:firstLine="720"/>
        <w:divId w:val="2007635737"/>
        <w:rPr>
          <w:sz w:val="20"/>
          <w:szCs w:val="20"/>
        </w:rPr>
      </w:pPr>
      <w:r>
        <w:rPr>
          <w:sz w:val="20"/>
          <w:szCs w:val="20"/>
        </w:rPr>
        <w:t>​</w:t>
      </w:r>
    </w:p>
    <w:p w:rsidR="00000000" w:rsidRDefault="001578C4">
      <w:pPr>
        <w:pStyle w:val="a3"/>
        <w:spacing w:before="0" w:beforeAutospacing="0" w:after="0" w:afterAutospacing="0"/>
        <w:ind w:firstLine="720"/>
        <w:divId w:val="2007635737"/>
        <w:rPr>
          <w:sz w:val="20"/>
          <w:szCs w:val="20"/>
        </w:rPr>
      </w:pPr>
      <w:r>
        <w:rPr>
          <w:sz w:val="20"/>
          <w:szCs w:val="20"/>
        </w:rPr>
        <w:t>​</w:t>
      </w:r>
    </w:p>
    <w:p w:rsidR="00000000" w:rsidRDefault="001578C4">
      <w:pPr>
        <w:pStyle w:val="a3"/>
        <w:spacing w:before="0" w:beforeAutospacing="0" w:after="0" w:afterAutospacing="0"/>
        <w:ind w:firstLine="720"/>
        <w:divId w:val="2007635737"/>
        <w:rPr>
          <w:sz w:val="20"/>
          <w:szCs w:val="20"/>
        </w:rPr>
      </w:pPr>
      <w:r>
        <w:rPr>
          <w:sz w:val="20"/>
          <w:szCs w:val="20"/>
        </w:rPr>
        <w:t>​</w:t>
      </w:r>
    </w:p>
    <w:p w:rsidR="00000000" w:rsidRDefault="001578C4">
      <w:pPr>
        <w:pStyle w:val="a3"/>
        <w:spacing w:before="0" w:beforeAutospacing="0" w:after="240" w:afterAutospacing="0"/>
        <w:divId w:val="2007635737"/>
        <w:rPr>
          <w:b/>
          <w:bCs/>
          <w:sz w:val="20"/>
          <w:szCs w:val="20"/>
        </w:rPr>
      </w:pPr>
      <w:r>
        <w:rPr>
          <w:b/>
          <w:bCs/>
          <w:sz w:val="20"/>
          <w:szCs w:val="20"/>
        </w:rPr>
        <w:t>10. DEBT SECURITIES</w:t>
      </w:r>
    </w:p>
    <w:p w:rsidR="00000000" w:rsidRDefault="001578C4">
      <w:pPr>
        <w:pStyle w:val="a3"/>
        <w:spacing w:before="0" w:beforeAutospacing="0" w:after="240" w:afterAutospacing="0"/>
        <w:ind w:firstLine="720"/>
        <w:divId w:val="2007635737"/>
        <w:rPr>
          <w:sz w:val="20"/>
          <w:szCs w:val="20"/>
        </w:rPr>
      </w:pPr>
      <w:r>
        <w:rPr>
          <w:sz w:val="20"/>
          <w:szCs w:val="20"/>
        </w:rPr>
        <w:t>Debt Securities have been classified according to management’s intent. The Company purchased US Treasury Notes in November 2022 and they mature in November 2023. The debt securities have been classified as held-to-maturity and the amortized cost are $8,412</w:t>
      </w:r>
      <w:r>
        <w:rPr>
          <w:sz w:val="20"/>
          <w:szCs w:val="20"/>
        </w:rPr>
        <w:t xml:space="preserve"> and $0 at December 31, 2022 and 2021, respectively.</w:t>
      </w:r>
    </w:p>
    <w:p w:rsidR="00000000" w:rsidRDefault="001578C4">
      <w:pPr>
        <w:pStyle w:val="a3"/>
        <w:spacing w:before="0" w:beforeAutospacing="0" w:after="240" w:afterAutospacing="0"/>
        <w:ind w:firstLine="720"/>
        <w:divId w:val="2007635737"/>
        <w:rPr>
          <w:sz w:val="20"/>
          <w:szCs w:val="20"/>
        </w:rPr>
      </w:pPr>
      <w:r>
        <w:rPr>
          <w:b/>
          <w:bCs/>
          <w:sz w:val="20"/>
          <w:szCs w:val="20"/>
        </w:rPr>
        <w:t>​</w:t>
      </w:r>
    </w:p>
    <w:p w:rsidR="00000000" w:rsidRDefault="001578C4">
      <w:pPr>
        <w:pStyle w:val="a3"/>
        <w:spacing w:before="0" w:beforeAutospacing="0" w:after="240" w:afterAutospacing="0"/>
        <w:divId w:val="2007635737"/>
        <w:rPr>
          <w:b/>
          <w:bCs/>
          <w:sz w:val="20"/>
          <w:szCs w:val="20"/>
        </w:rPr>
      </w:pPr>
      <w:r>
        <w:rPr>
          <w:b/>
          <w:bCs/>
          <w:sz w:val="20"/>
          <w:szCs w:val="20"/>
        </w:rPr>
        <w:t>11. ACCRUED LIABILITIES</w:t>
      </w:r>
    </w:p>
    <w:p w:rsidR="00000000" w:rsidRDefault="001578C4">
      <w:pPr>
        <w:pStyle w:val="a3"/>
        <w:spacing w:before="0" w:beforeAutospacing="0" w:after="240" w:afterAutospacing="0"/>
        <w:ind w:firstLine="720"/>
        <w:divId w:val="2007635737"/>
        <w:rPr>
          <w:sz w:val="20"/>
          <w:szCs w:val="20"/>
        </w:rPr>
      </w:pPr>
      <w:r>
        <w:rPr>
          <w:sz w:val="20"/>
          <w:szCs w:val="20"/>
        </w:rPr>
        <w:t>Accrued liabilities consist of the following at December 31, 2022 and 2021:</w:t>
      </w:r>
    </w:p>
    <w:p w:rsidR="00000000" w:rsidRDefault="001578C4">
      <w:pPr>
        <w:pStyle w:val="a3"/>
        <w:spacing w:before="0" w:beforeAutospacing="0" w:after="0" w:afterAutospacing="0"/>
        <w:divId w:val="2007635737"/>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668"/>
        <w:gridCol w:w="143"/>
        <w:gridCol w:w="100"/>
        <w:gridCol w:w="745"/>
        <w:gridCol w:w="144"/>
        <w:gridCol w:w="100"/>
        <w:gridCol w:w="745"/>
      </w:tblGrid>
      <w:tr w:rsidR="00000000">
        <w:trPr>
          <w:divId w:val="2007635737"/>
          <w:trHeight w:val="20"/>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divId w:val="1569800302"/>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50895433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60123033"/>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504659647"/>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93298177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004432940"/>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408117681"/>
              <w:rPr>
                <w:sz w:val="20"/>
                <w:szCs w:val="20"/>
              </w:rPr>
            </w:pPr>
            <w:r>
              <w:rPr>
                <w:sz w:val="2"/>
                <w:szCs w:val="2"/>
              </w:rPr>
              <w:t>​</w:t>
            </w:r>
          </w:p>
        </w:tc>
      </w:tr>
      <w:tr w:rsidR="00000000">
        <w:trPr>
          <w:divId w:val="2007635737"/>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r>
      <w:tr w:rsidR="00000000">
        <w:trPr>
          <w:divId w:val="2007635737"/>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Warranty reserve</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3,049</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2,876</w:t>
            </w:r>
          </w:p>
        </w:tc>
      </w:tr>
      <w:tr w:rsidR="00000000">
        <w:trPr>
          <w:divId w:val="2007635737"/>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Litigation reserve</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753</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2,764</w:t>
            </w:r>
          </w:p>
        </w:tc>
      </w:tr>
      <w:tr w:rsidR="00000000">
        <w:trPr>
          <w:divId w:val="2007635737"/>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Payroll</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1,006</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1,685</w:t>
            </w:r>
          </w:p>
        </w:tc>
      </w:tr>
      <w:tr w:rsidR="00000000">
        <w:trPr>
          <w:divId w:val="2007635737"/>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Portfolio taxes and title</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1,610</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2,467</w:t>
            </w:r>
          </w:p>
        </w:tc>
      </w:tr>
      <w:tr w:rsidR="00000000">
        <w:trPr>
          <w:divId w:val="2007635737"/>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Property tax</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54</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546</w:t>
            </w:r>
          </w:p>
        </w:tc>
      </w:tr>
      <w:tr w:rsidR="00000000">
        <w:trPr>
          <w:divId w:val="2007635737"/>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Dealer rebates</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1,402</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1,160</w:t>
            </w:r>
          </w:p>
        </w:tc>
      </w:tr>
      <w:tr w:rsidR="00000000">
        <w:trPr>
          <w:divId w:val="2007635737"/>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Sales tax</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61</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310</w:t>
            </w:r>
          </w:p>
        </w:tc>
      </w:tr>
      <w:tr w:rsidR="00000000">
        <w:trPr>
          <w:divId w:val="2007635737"/>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Federal and state income taxes</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6,699</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7,445</w:t>
            </w:r>
          </w:p>
        </w:tc>
      </w:tr>
      <w:tr w:rsidR="00000000">
        <w:trPr>
          <w:divId w:val="2007635737"/>
        </w:trPr>
        <w:tc>
          <w:tcPr>
            <w:tcW w:w="35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Other</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2,261</w:t>
            </w:r>
          </w:p>
        </w:tc>
        <w:tc>
          <w:tcPr>
            <w:tcW w:w="11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1,433</w:t>
            </w:r>
          </w:p>
        </w:tc>
      </w:tr>
      <w:tr w:rsidR="00000000">
        <w:trPr>
          <w:divId w:val="2007635737"/>
        </w:trPr>
        <w:tc>
          <w:tcPr>
            <w:tcW w:w="35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 accrued liabilities</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16,895</w:t>
            </w:r>
          </w:p>
        </w:tc>
        <w:tc>
          <w:tcPr>
            <w:tcW w:w="11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20,686</w:t>
            </w:r>
          </w:p>
        </w:tc>
      </w:tr>
    </w:tbl>
    <w:p w:rsidR="00000000" w:rsidRDefault="001578C4">
      <w:pPr>
        <w:pStyle w:val="a3"/>
        <w:spacing w:before="0" w:beforeAutospacing="0" w:after="0" w:afterAutospacing="0"/>
        <w:divId w:val="2007635737"/>
        <w:rPr>
          <w:sz w:val="20"/>
          <w:szCs w:val="20"/>
        </w:rPr>
      </w:pPr>
      <w:r>
        <w:rPr>
          <w:sz w:val="2"/>
          <w:szCs w:val="2"/>
        </w:rPr>
        <w:t>​</w:t>
      </w:r>
    </w:p>
    <w:p w:rsidR="00000000" w:rsidRDefault="001578C4">
      <w:pPr>
        <w:pStyle w:val="a3"/>
        <w:spacing w:before="0" w:beforeAutospacing="0" w:after="0" w:afterAutospacing="0"/>
        <w:divId w:val="2007635737"/>
        <w:rPr>
          <w:sz w:val="20"/>
          <w:szCs w:val="20"/>
        </w:rPr>
      </w:pPr>
      <w:r>
        <w:rPr>
          <w:sz w:val="20"/>
          <w:szCs w:val="20"/>
        </w:rPr>
        <w:t>​</w:t>
      </w:r>
    </w:p>
    <w:p w:rsidR="00000000" w:rsidRDefault="001578C4">
      <w:pPr>
        <w:pStyle w:val="a3"/>
        <w:spacing w:before="0" w:beforeAutospacing="0" w:after="240" w:afterAutospacing="0"/>
        <w:divId w:val="2007635737"/>
        <w:rPr>
          <w:b/>
          <w:bCs/>
          <w:sz w:val="20"/>
          <w:szCs w:val="20"/>
        </w:rPr>
      </w:pPr>
      <w:r>
        <w:rPr>
          <w:b/>
          <w:bCs/>
          <w:sz w:val="20"/>
          <w:szCs w:val="20"/>
        </w:rPr>
        <w:t>12. DEBT</w:t>
      </w:r>
    </w:p>
    <w:p w:rsidR="00000000" w:rsidRDefault="001578C4">
      <w:pPr>
        <w:pStyle w:val="a3"/>
        <w:spacing w:before="0" w:beforeAutospacing="0" w:after="240" w:afterAutospacing="0"/>
        <w:divId w:val="2007635737"/>
        <w:rPr>
          <w:b/>
          <w:bCs/>
          <w:sz w:val="20"/>
          <w:szCs w:val="20"/>
        </w:rPr>
      </w:pPr>
      <w:r>
        <w:rPr>
          <w:b/>
          <w:bCs/>
          <w:sz w:val="20"/>
          <w:szCs w:val="20"/>
        </w:rPr>
        <w:t>Lines of Credit</w:t>
      </w:r>
    </w:p>
    <w:p w:rsidR="00000000" w:rsidRDefault="001578C4">
      <w:pPr>
        <w:pStyle w:val="a3"/>
        <w:spacing w:before="0" w:beforeAutospacing="0" w:after="240" w:afterAutospacing="0"/>
        <w:divId w:val="2007635737"/>
        <w:rPr>
          <w:b/>
          <w:bCs/>
          <w:i/>
          <w:iCs/>
          <w:sz w:val="20"/>
          <w:szCs w:val="20"/>
        </w:rPr>
      </w:pPr>
      <w:r>
        <w:rPr>
          <w:b/>
          <w:bCs/>
          <w:i/>
          <w:iCs/>
          <w:sz w:val="20"/>
          <w:szCs w:val="20"/>
        </w:rPr>
        <w:t>Revolver 1</w:t>
      </w:r>
    </w:p>
    <w:p w:rsidR="00000000" w:rsidRDefault="001578C4">
      <w:pPr>
        <w:pStyle w:val="a3"/>
        <w:spacing w:before="0" w:beforeAutospacing="0" w:after="200" w:afterAutospacing="0"/>
        <w:ind w:firstLine="720"/>
        <w:divId w:val="2007635737"/>
        <w:rPr>
          <w:sz w:val="20"/>
          <w:szCs w:val="20"/>
        </w:rPr>
      </w:pPr>
      <w:r>
        <w:rPr>
          <w:sz w:val="20"/>
          <w:szCs w:val="20"/>
        </w:rPr>
        <w:t xml:space="preserve">On March 30, 2020, the Company entered into an agreement with Capital One, N.A. for a new revolving line of credit (“Revolver”). The Revolver had a maximum credit limit of $70,000 and a maturity date of March 30, 2024. </w:t>
      </w:r>
    </w:p>
    <w:p w:rsidR="00000000" w:rsidRDefault="001578C4">
      <w:pPr>
        <w:pStyle w:val="a3"/>
        <w:spacing w:before="0" w:beforeAutospacing="0" w:after="0" w:afterAutospacing="0"/>
        <w:ind w:firstLine="720"/>
        <w:divId w:val="2007635737"/>
        <w:rPr>
          <w:sz w:val="20"/>
          <w:szCs w:val="20"/>
        </w:rPr>
      </w:pPr>
      <w:r>
        <w:rPr>
          <w:sz w:val="20"/>
          <w:szCs w:val="20"/>
        </w:rPr>
        <w:t>On June 21, 2022, the Company receiv</w:t>
      </w:r>
      <w:r>
        <w:rPr>
          <w:sz w:val="20"/>
          <w:szCs w:val="20"/>
        </w:rPr>
        <w:t>ed a Reservation of Rights notice from Capital One, N.A. The letter stated that the Company’s Revolver was in default. The default condition occurred due to the Company’s failure to timely file the Form 10-K and deliver certain financial statement to Capit</w:t>
      </w:r>
      <w:r>
        <w:rPr>
          <w:sz w:val="20"/>
          <w:szCs w:val="20"/>
        </w:rPr>
        <w:t xml:space="preserve">al One, N.A. On July 28, 2022, the Company entered into a Limited Waiver and First Amendment to Credit Agreement (the “Amendment”) with Capital One, N.A. </w:t>
      </w:r>
    </w:p>
    <w:p w:rsidR="00000000" w:rsidRDefault="001578C4">
      <w:pPr>
        <w:pStyle w:val="a3"/>
        <w:spacing w:before="480" w:beforeAutospacing="0" w:after="0" w:afterAutospacing="0"/>
        <w:jc w:val="center"/>
        <w:divId w:val="773133327"/>
        <w:rPr>
          <w:sz w:val="20"/>
          <w:szCs w:val="20"/>
        </w:rPr>
      </w:pPr>
      <w:r>
        <w:rPr>
          <w:sz w:val="20"/>
          <w:szCs w:val="20"/>
        </w:rPr>
        <w:t>54</w:t>
      </w:r>
    </w:p>
    <w:p w:rsidR="00000000" w:rsidRDefault="001578C4">
      <w:pPr>
        <w:pStyle w:val="a3"/>
        <w:spacing w:before="0" w:beforeAutospacing="0" w:after="240" w:afterAutospacing="0"/>
        <w:divId w:val="1798450143"/>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1798450143"/>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1798450143"/>
        <w:rPr>
          <w:b/>
          <w:bCs/>
          <w:sz w:val="20"/>
          <w:szCs w:val="20"/>
        </w:rPr>
      </w:pPr>
      <w:r>
        <w:rPr>
          <w:b/>
          <w:bCs/>
          <w:sz w:val="20"/>
          <w:szCs w:val="20"/>
        </w:rPr>
        <w:t>NOTES </w:t>
      </w:r>
      <w:r>
        <w:rPr>
          <w:b/>
          <w:bCs/>
          <w:sz w:val="20"/>
          <w:szCs w:val="20"/>
        </w:rPr>
        <w:t>TO FINANCIAL STATEMENTS</w:t>
      </w:r>
    </w:p>
    <w:p w:rsidR="00000000" w:rsidRDefault="001578C4">
      <w:pPr>
        <w:pStyle w:val="a3"/>
        <w:spacing w:before="0" w:beforeAutospacing="0" w:after="0" w:afterAutospacing="0"/>
        <w:jc w:val="center"/>
        <w:divId w:val="1798450143"/>
        <w:rPr>
          <w:sz w:val="20"/>
          <w:szCs w:val="20"/>
        </w:rPr>
      </w:pPr>
      <w:r>
        <w:rPr>
          <w:b/>
          <w:bCs/>
          <w:sz w:val="20"/>
          <w:szCs w:val="20"/>
        </w:rPr>
        <w:t>December 31, 2022 and 2021</w:t>
      </w:r>
    </w:p>
    <w:p w:rsidR="00000000" w:rsidRDefault="001578C4">
      <w:pPr>
        <w:pStyle w:val="a3"/>
        <w:spacing w:before="0" w:beforeAutospacing="0" w:after="240" w:afterAutospacing="0"/>
        <w:jc w:val="center"/>
        <w:divId w:val="1798450143"/>
        <w:rPr>
          <w:sz w:val="20"/>
          <w:szCs w:val="20"/>
        </w:rPr>
      </w:pPr>
      <w:r>
        <w:rPr>
          <w:b/>
          <w:bCs/>
          <w:sz w:val="20"/>
          <w:szCs w:val="20"/>
        </w:rPr>
        <w:t>(Dollars in thousands, except per share amounts)</w:t>
      </w:r>
    </w:p>
    <w:p w:rsidR="00000000" w:rsidRDefault="001578C4">
      <w:pPr>
        <w:pStyle w:val="a3"/>
        <w:spacing w:before="0" w:beforeAutospacing="0" w:after="240" w:afterAutospacing="0"/>
        <w:divId w:val="760755317"/>
        <w:rPr>
          <w:sz w:val="20"/>
          <w:szCs w:val="20"/>
        </w:rPr>
      </w:pPr>
      <w:r>
        <w:rPr>
          <w:sz w:val="20"/>
          <w:szCs w:val="20"/>
        </w:rPr>
        <w:t>The Amendment replaced the LIBOR borrowing rate with a secured overnight financing rate (“SOFR”) and waived a default arising out of a monetary judgement ag</w:t>
      </w:r>
      <w:r>
        <w:rPr>
          <w:sz w:val="20"/>
          <w:szCs w:val="20"/>
        </w:rPr>
        <w:t>ainst the Company that exceeded the amount allowed in the Revolver. On August 24, 2022, the Company received a Notice of Default and Partial Suspension of Loan Commitments from Capital One, N.A. The notice stated that the July 28, 2022 forbearance agreemen</w:t>
      </w:r>
      <w:r>
        <w:rPr>
          <w:sz w:val="20"/>
          <w:szCs w:val="20"/>
        </w:rPr>
        <w:t>t had been terminated and that Capital One, N.A. was permitted to suspend</w:t>
      </w:r>
      <w:r>
        <w:rPr>
          <w:sz w:val="20"/>
          <w:szCs w:val="20"/>
        </w:rPr>
        <w:t xml:space="preserve"> </w:t>
      </w:r>
      <w:r>
        <w:rPr>
          <w:sz w:val="20"/>
          <w:szCs w:val="20"/>
        </w:rPr>
        <w:t>$50,000 of the $70,000 loan commitment under the Revolver. As a result, the available line of credit in the Revolver has been limited to $20,000.</w:t>
      </w:r>
    </w:p>
    <w:p w:rsidR="00000000" w:rsidRDefault="001578C4">
      <w:pPr>
        <w:pStyle w:val="a3"/>
        <w:spacing w:before="0" w:beforeAutospacing="0" w:after="240" w:afterAutospacing="0"/>
        <w:ind w:firstLine="720"/>
        <w:divId w:val="760755317"/>
        <w:rPr>
          <w:sz w:val="20"/>
          <w:szCs w:val="20"/>
        </w:rPr>
      </w:pPr>
      <w:r>
        <w:rPr>
          <w:sz w:val="20"/>
          <w:szCs w:val="20"/>
        </w:rPr>
        <w:t>The Revolver accrues interest at one</w:t>
      </w:r>
      <w:r>
        <w:rPr>
          <w:sz w:val="20"/>
          <w:szCs w:val="20"/>
        </w:rPr>
        <w:t>-month SOFR plus 2.00%. The interest rates in effect as of December 31, 2022 and 2022 were 6.12% and 2.10%, respectively. Amounts available under the Revolver are subject to a formula based on eligible consumer loans and MHP Notes and are secured by all ac</w:t>
      </w:r>
      <w:r>
        <w:rPr>
          <w:sz w:val="20"/>
          <w:szCs w:val="20"/>
        </w:rPr>
        <w:t xml:space="preserve">counts receivable, consumer loans and MHP Notes. The amount of available credit under the Revolver was $17,400 and $61,841 as of December 31, 2022 and 2021, respectively. In connection with the Revolver, the Company paid certain arrangement fees and other </w:t>
      </w:r>
      <w:r>
        <w:rPr>
          <w:sz w:val="20"/>
          <w:szCs w:val="20"/>
        </w:rPr>
        <w:t>fees of approximately $295, which were capitalized as unamortized debt issuance costs and will be amortized to interest expense over the life of the Revolver.</w:t>
      </w:r>
    </w:p>
    <w:p w:rsidR="00000000" w:rsidRDefault="001578C4">
      <w:pPr>
        <w:pStyle w:val="a3"/>
        <w:spacing w:before="0" w:beforeAutospacing="0" w:after="240" w:afterAutospacing="0"/>
        <w:ind w:firstLine="720"/>
        <w:divId w:val="760755317"/>
        <w:rPr>
          <w:sz w:val="20"/>
          <w:szCs w:val="20"/>
        </w:rPr>
      </w:pPr>
      <w:r>
        <w:rPr>
          <w:sz w:val="20"/>
          <w:szCs w:val="20"/>
        </w:rPr>
        <w:t xml:space="preserve">For the years ended December 31, 2022 and 2021, interest expense under the Revolver was $225 and </w:t>
      </w:r>
      <w:r>
        <w:rPr>
          <w:sz w:val="20"/>
          <w:szCs w:val="20"/>
        </w:rPr>
        <w:t>$887, respectively. The outstanding balance as of December 31, 2022 and 2021 was $2,545 and $7,99</w:t>
      </w:r>
      <w:r>
        <w:rPr>
          <w:sz w:val="20"/>
          <w:szCs w:val="20"/>
        </w:rPr>
        <w:t>3</w:t>
      </w:r>
      <w:r>
        <w:rPr>
          <w:sz w:val="20"/>
          <w:szCs w:val="20"/>
        </w:rPr>
        <w:t>, respectively. The Revolver requires the Company to comply with certain financial and non-financial covenants. As of December 31, 2022, the Company was in co</w:t>
      </w:r>
      <w:r>
        <w:rPr>
          <w:sz w:val="20"/>
          <w:szCs w:val="20"/>
        </w:rPr>
        <w:t>mpliance with all financial covenants,</w:t>
      </w:r>
      <w:r>
        <w:rPr>
          <w:sz w:val="20"/>
          <w:szCs w:val="20"/>
        </w:rPr>
        <w:t xml:space="preserve"> </w:t>
      </w:r>
      <w:r>
        <w:rPr>
          <w:sz w:val="20"/>
          <w:szCs w:val="20"/>
        </w:rPr>
        <w:t>including that it maintain a tangible net worth of at least $120,000 and that it maintain a ratio of debt to EBITDA of 4 to 1, or less.</w:t>
      </w:r>
    </w:p>
    <w:p w:rsidR="00000000" w:rsidRDefault="001578C4">
      <w:pPr>
        <w:pStyle w:val="a3"/>
        <w:spacing w:before="0" w:beforeAutospacing="0" w:after="240" w:afterAutospacing="0"/>
        <w:divId w:val="760755317"/>
        <w:rPr>
          <w:b/>
          <w:bCs/>
          <w:sz w:val="20"/>
          <w:szCs w:val="20"/>
        </w:rPr>
      </w:pPr>
      <w:r>
        <w:rPr>
          <w:b/>
          <w:bCs/>
          <w:sz w:val="20"/>
          <w:szCs w:val="20"/>
        </w:rPr>
        <w:t>PILOT Agreement</w:t>
      </w:r>
    </w:p>
    <w:p w:rsidR="00000000" w:rsidRDefault="001578C4">
      <w:pPr>
        <w:pStyle w:val="a3"/>
        <w:spacing w:before="0" w:beforeAutospacing="0" w:after="240" w:afterAutospacing="0"/>
        <w:ind w:firstLine="720"/>
        <w:divId w:val="760755317"/>
        <w:rPr>
          <w:sz w:val="20"/>
          <w:szCs w:val="20"/>
        </w:rPr>
      </w:pPr>
      <w:r>
        <w:rPr>
          <w:sz w:val="20"/>
          <w:szCs w:val="20"/>
        </w:rPr>
        <w:t>In December 2016, the Company entered into a Payment in Lieu of T</w:t>
      </w:r>
      <w:r>
        <w:rPr>
          <w:sz w:val="20"/>
          <w:szCs w:val="20"/>
        </w:rPr>
        <w:t>axes (“PILOT”) agreement commonly offered in Georgia by local community development programs to encourage industry development. The net effect of the PILOT agreement was to provide the Company with incentives through the abatement of local, city and county</w:t>
      </w:r>
      <w:r>
        <w:rPr>
          <w:sz w:val="20"/>
          <w:szCs w:val="20"/>
        </w:rPr>
        <w:t xml:space="preserve"> property taxes and to provide financing for improvements to the Company’s Georgia plant (the “Project”). In connection with the PILOT agreement, the Putman County Development Authority provided a credit facility for up to $10,000 which could have been dra</w:t>
      </w:r>
      <w:r>
        <w:rPr>
          <w:sz w:val="20"/>
          <w:szCs w:val="20"/>
        </w:rPr>
        <w:t>wn upon to fund Project improvements and capital expenditures as defined in the agreement. If funds had been drawn, the Company would have paid transaction costs and debt service payments. The PILOT agreement required interest payments of 6.00% per annum o</w:t>
      </w:r>
      <w:r>
        <w:rPr>
          <w:sz w:val="20"/>
          <w:szCs w:val="20"/>
        </w:rPr>
        <w:t>n outstanding balances, which would have been due each December 1st through maturity on December 1, 2021, at which time all unpaid principal and interest would have been due. The PILOT agreement was collateralized by the assets of the Project. No amounts w</w:t>
      </w:r>
      <w:r>
        <w:rPr>
          <w:sz w:val="20"/>
          <w:szCs w:val="20"/>
        </w:rPr>
        <w:t>ere drawn on this credit facility.</w:t>
      </w:r>
    </w:p>
    <w:p w:rsidR="00000000" w:rsidRDefault="001578C4">
      <w:pPr>
        <w:pStyle w:val="a3"/>
        <w:spacing w:before="480" w:beforeAutospacing="0" w:after="0" w:afterAutospacing="0"/>
        <w:jc w:val="center"/>
        <w:divId w:val="135297830"/>
        <w:rPr>
          <w:sz w:val="20"/>
          <w:szCs w:val="20"/>
        </w:rPr>
      </w:pPr>
      <w:r>
        <w:rPr>
          <w:sz w:val="20"/>
          <w:szCs w:val="20"/>
        </w:rPr>
        <w:t>55</w:t>
      </w:r>
    </w:p>
    <w:p w:rsidR="00000000" w:rsidRDefault="001578C4">
      <w:pPr>
        <w:pStyle w:val="a3"/>
        <w:spacing w:before="0" w:beforeAutospacing="0" w:after="240" w:afterAutospacing="0"/>
        <w:divId w:val="231817666"/>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231817666"/>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231817666"/>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231817666"/>
        <w:rPr>
          <w:sz w:val="20"/>
          <w:szCs w:val="20"/>
        </w:rPr>
      </w:pPr>
      <w:r>
        <w:rPr>
          <w:b/>
          <w:bCs/>
          <w:sz w:val="20"/>
          <w:szCs w:val="20"/>
        </w:rPr>
        <w:t>December 31, 2022 and 2021</w:t>
      </w:r>
    </w:p>
    <w:p w:rsidR="00000000" w:rsidRDefault="001578C4">
      <w:pPr>
        <w:pStyle w:val="a3"/>
        <w:spacing w:before="0" w:beforeAutospacing="0" w:after="240" w:afterAutospacing="0"/>
        <w:jc w:val="center"/>
        <w:divId w:val="231817666"/>
        <w:rPr>
          <w:sz w:val="20"/>
          <w:szCs w:val="20"/>
        </w:rPr>
      </w:pPr>
      <w:r>
        <w:rPr>
          <w:b/>
          <w:bCs/>
          <w:sz w:val="20"/>
          <w:szCs w:val="20"/>
        </w:rPr>
        <w:t>(Dollars in thousands, except per share amounts)</w:t>
      </w:r>
    </w:p>
    <w:p w:rsidR="00000000" w:rsidRDefault="001578C4">
      <w:pPr>
        <w:pStyle w:val="a3"/>
        <w:spacing w:before="0" w:beforeAutospacing="0" w:after="240" w:afterAutospacing="0"/>
        <w:divId w:val="1945723423"/>
        <w:rPr>
          <w:b/>
          <w:bCs/>
          <w:sz w:val="20"/>
          <w:szCs w:val="20"/>
        </w:rPr>
      </w:pPr>
      <w:r>
        <w:rPr>
          <w:b/>
          <w:bCs/>
          <w:sz w:val="20"/>
          <w:szCs w:val="20"/>
        </w:rPr>
        <w:t>13. INCOME TAXES</w:t>
      </w:r>
    </w:p>
    <w:p w:rsidR="00000000" w:rsidRDefault="001578C4">
      <w:pPr>
        <w:pStyle w:val="a3"/>
        <w:spacing w:before="0" w:beforeAutospacing="0" w:after="240" w:afterAutospacing="0"/>
        <w:ind w:firstLine="720"/>
        <w:divId w:val="1945723423"/>
        <w:rPr>
          <w:sz w:val="20"/>
          <w:szCs w:val="20"/>
        </w:rPr>
      </w:pPr>
      <w:r>
        <w:rPr>
          <w:sz w:val="20"/>
          <w:szCs w:val="20"/>
        </w:rPr>
        <w:t>Significant components o</w:t>
      </w:r>
      <w:r>
        <w:rPr>
          <w:sz w:val="20"/>
          <w:szCs w:val="20"/>
        </w:rPr>
        <w:t xml:space="preserve">f the provision for income taxes are as follows (in thousands): </w:t>
      </w:r>
    </w:p>
    <w:tbl>
      <w:tblPr>
        <w:tblW w:w="4000" w:type="pct"/>
        <w:tblCellMar>
          <w:top w:w="15" w:type="dxa"/>
          <w:left w:w="0" w:type="dxa"/>
          <w:bottom w:w="15" w:type="dxa"/>
          <w:right w:w="0" w:type="dxa"/>
        </w:tblCellMar>
        <w:tblLook w:val="04A0" w:firstRow="1" w:lastRow="0" w:firstColumn="1" w:lastColumn="0" w:noHBand="0" w:noVBand="1"/>
      </w:tblPr>
      <w:tblGrid>
        <w:gridCol w:w="4740"/>
        <w:gridCol w:w="141"/>
        <w:gridCol w:w="100"/>
        <w:gridCol w:w="695"/>
        <w:gridCol w:w="160"/>
        <w:gridCol w:w="110"/>
        <w:gridCol w:w="699"/>
      </w:tblGrid>
      <w:tr w:rsidR="00000000">
        <w:trPr>
          <w:divId w:val="1945723423"/>
          <w:trHeight w:val="20"/>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divId w:val="1159341998"/>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6661502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744182680"/>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36983755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86555158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528712958"/>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669910830"/>
              <w:rPr>
                <w:sz w:val="20"/>
                <w:szCs w:val="20"/>
              </w:rPr>
            </w:pPr>
            <w:r>
              <w:rPr>
                <w:sz w:val="2"/>
                <w:szCs w:val="2"/>
              </w:rPr>
              <w:t>​</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314" w:type="pct"/>
            <w:gridSpan w:val="5"/>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xml:space="preserve">Year ended </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314" w:type="pct"/>
            <w:gridSpan w:val="5"/>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December 31, </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Current:</w:t>
            </w:r>
          </w:p>
        </w:tc>
        <w:tc>
          <w:tcPr>
            <w:tcW w:w="11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2"/>
                <w:szCs w:val="22"/>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2"/>
                <w:szCs w:val="22"/>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2"/>
                <w:szCs w:val="22"/>
              </w:rPr>
              <w:t>​</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Federa</w:t>
            </w:r>
            <w:r>
              <w:rPr>
                <w:sz w:val="20"/>
                <w:szCs w:val="20"/>
              </w:rPr>
              <w:t>l</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13,092</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2"/>
                <w:szCs w:val="2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2"/>
                <w:szCs w:val="22"/>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8,443</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Stat</w:t>
            </w:r>
            <w:r>
              <w:rPr>
                <w:sz w:val="20"/>
                <w:szCs w:val="20"/>
              </w:rPr>
              <w:t>e</w:t>
            </w:r>
          </w:p>
        </w:tc>
        <w:tc>
          <w:tcPr>
            <w:tcW w:w="11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1,222</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2"/>
                <w:szCs w:val="22"/>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2"/>
                <w:szCs w:val="22"/>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1,280</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 current income tax provision</w:t>
            </w:r>
          </w:p>
        </w:tc>
        <w:tc>
          <w:tcPr>
            <w:tcW w:w="1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14,314</w:t>
            </w:r>
          </w:p>
        </w:tc>
        <w:tc>
          <w:tcPr>
            <w:tcW w:w="11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9,723</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Deferred:</w:t>
            </w:r>
          </w:p>
        </w:tc>
        <w:tc>
          <w:tcPr>
            <w:tcW w:w="1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1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Federa</w:t>
            </w:r>
            <w:r>
              <w:rPr>
                <w:sz w:val="20"/>
                <w:szCs w:val="20"/>
              </w:rPr>
              <w:t>l</w:t>
            </w:r>
          </w:p>
        </w:tc>
        <w:tc>
          <w:tcPr>
            <w:tcW w:w="1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51</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934</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Stat</w:t>
            </w:r>
            <w:r>
              <w:rPr>
                <w:sz w:val="20"/>
                <w:szCs w:val="20"/>
              </w:rPr>
              <w:t>e</w:t>
            </w:r>
          </w:p>
        </w:tc>
        <w:tc>
          <w:tcPr>
            <w:tcW w:w="1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99</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 deferred income tax provision</w:t>
            </w:r>
          </w:p>
        </w:tc>
        <w:tc>
          <w:tcPr>
            <w:tcW w:w="113"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61</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1,033</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Provision for income taxes</w:t>
            </w:r>
          </w:p>
        </w:tc>
        <w:tc>
          <w:tcPr>
            <w:tcW w:w="11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14,375</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10,756</w:t>
            </w:r>
          </w:p>
        </w:tc>
      </w:tr>
    </w:tbl>
    <w:p w:rsidR="00000000" w:rsidRDefault="001578C4">
      <w:pPr>
        <w:pStyle w:val="a3"/>
        <w:spacing w:before="0" w:beforeAutospacing="0" w:after="0" w:afterAutospacing="0"/>
        <w:divId w:val="1945723423"/>
        <w:rPr>
          <w:sz w:val="20"/>
          <w:szCs w:val="20"/>
        </w:rPr>
      </w:pPr>
      <w:r>
        <w:rPr>
          <w:sz w:val="20"/>
          <w:szCs w:val="20"/>
        </w:rPr>
        <w:t>​</w:t>
      </w:r>
    </w:p>
    <w:p w:rsidR="00000000" w:rsidRDefault="001578C4">
      <w:pPr>
        <w:pStyle w:val="a3"/>
        <w:spacing w:before="0" w:beforeAutospacing="0" w:after="240" w:afterAutospacing="0"/>
        <w:ind w:firstLine="720"/>
        <w:divId w:val="1945723423"/>
        <w:rPr>
          <w:sz w:val="20"/>
          <w:szCs w:val="20"/>
        </w:rPr>
      </w:pPr>
      <w:r>
        <w:rPr>
          <w:sz w:val="20"/>
          <w:szCs w:val="20"/>
        </w:rPr>
        <w:t>A reconciliation of the Company’s effective tax rate from operations to the U.S. federal income tax rate is as follows:</w:t>
      </w:r>
      <w:r>
        <w:rPr>
          <w:sz w:val="20"/>
          <w:szCs w:val="20"/>
        </w:rPr>
        <w:t xml:space="preserve"> </w:t>
      </w:r>
    </w:p>
    <w:p w:rsidR="00000000" w:rsidRDefault="001578C4">
      <w:pPr>
        <w:pStyle w:val="a3"/>
        <w:spacing w:before="0" w:beforeAutospacing="0" w:after="0" w:afterAutospacing="0"/>
        <w:divId w:val="1945723423"/>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742"/>
        <w:gridCol w:w="87"/>
        <w:gridCol w:w="696"/>
        <w:gridCol w:w="167"/>
        <w:gridCol w:w="86"/>
        <w:gridCol w:w="700"/>
        <w:gridCol w:w="167"/>
      </w:tblGrid>
      <w:tr w:rsidR="00000000">
        <w:trPr>
          <w:divId w:val="1945723423"/>
          <w:trHeight w:val="20"/>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divId w:val="95139682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567373369"/>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9014773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45486325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065567181"/>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77913852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537861767"/>
              <w:rPr>
                <w:sz w:val="20"/>
                <w:szCs w:val="20"/>
              </w:rPr>
            </w:pPr>
            <w:r>
              <w:rPr>
                <w:sz w:val="2"/>
                <w:szCs w:val="2"/>
              </w:rPr>
              <w:t>​</w:t>
            </w:r>
          </w:p>
        </w:tc>
      </w:tr>
      <w:tr w:rsidR="00000000">
        <w:trPr>
          <w:divId w:val="1945723423"/>
        </w:trPr>
        <w:tc>
          <w:tcPr>
            <w:tcW w:w="357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243" w:type="pct"/>
            <w:gridSpan w:val="4"/>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xml:space="preserve">Year ended </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r>
      <w:tr w:rsidR="00000000">
        <w:trPr>
          <w:divId w:val="1945723423"/>
        </w:trPr>
        <w:tc>
          <w:tcPr>
            <w:tcW w:w="357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1243" w:type="pct"/>
            <w:gridSpan w:val="4"/>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December 31, </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r>
      <w:tr w:rsidR="00000000">
        <w:trPr>
          <w:divId w:val="1945723423"/>
        </w:trPr>
        <w:tc>
          <w:tcPr>
            <w:tcW w:w="357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sz w:val="16"/>
                <w:szCs w:val="16"/>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Federal statutory rate</w:t>
            </w:r>
          </w:p>
        </w:tc>
        <w:tc>
          <w:tcPr>
            <w:tcW w:w="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21.0</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21.0</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State income taxes, net of federal tax benefit</w:t>
            </w:r>
          </w:p>
        </w:tc>
        <w:tc>
          <w:tcPr>
            <w:tcW w:w="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1.5</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1.9</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Energy efficiency credit</w:t>
            </w:r>
          </w:p>
        </w:tc>
        <w:tc>
          <w:tcPr>
            <w:tcW w:w="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(5.0)</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(5.2)</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Effective tax rate</w:t>
            </w:r>
          </w:p>
        </w:tc>
        <w:tc>
          <w:tcPr>
            <w:tcW w:w="71"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17.5</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doub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17.7</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bl>
    <w:p w:rsidR="00000000" w:rsidRDefault="001578C4">
      <w:pPr>
        <w:pStyle w:val="a3"/>
        <w:spacing w:before="0" w:beforeAutospacing="0" w:after="0" w:afterAutospacing="0"/>
        <w:divId w:val="1945723423"/>
        <w:rPr>
          <w:sz w:val="20"/>
          <w:szCs w:val="20"/>
        </w:rPr>
      </w:pPr>
      <w:r>
        <w:rPr>
          <w:sz w:val="20"/>
          <w:szCs w:val="20"/>
        </w:rPr>
        <w:t>​</w:t>
      </w:r>
    </w:p>
    <w:p w:rsidR="00000000" w:rsidRDefault="001578C4">
      <w:pPr>
        <w:pStyle w:val="a3"/>
        <w:spacing w:before="0" w:beforeAutospacing="0" w:after="240" w:afterAutospacing="0"/>
        <w:ind w:firstLine="720"/>
        <w:divId w:val="1945723423"/>
        <w:rPr>
          <w:sz w:val="20"/>
          <w:szCs w:val="20"/>
        </w:rPr>
      </w:pPr>
      <w:r>
        <w:rPr>
          <w:sz w:val="20"/>
          <w:szCs w:val="20"/>
        </w:rPr>
        <w:t xml:space="preserve">The tax effects of cumulative temporary differences that give rise to deferred tax assets and liabilities are as follows (in thousands): </w:t>
      </w:r>
    </w:p>
    <w:tbl>
      <w:tblPr>
        <w:tblW w:w="4000" w:type="pct"/>
        <w:tblCellMar>
          <w:top w:w="15" w:type="dxa"/>
          <w:left w:w="0" w:type="dxa"/>
          <w:bottom w:w="15" w:type="dxa"/>
          <w:right w:w="0" w:type="dxa"/>
        </w:tblCellMar>
        <w:tblLook w:val="04A0" w:firstRow="1" w:lastRow="0" w:firstColumn="1" w:lastColumn="0" w:noHBand="0" w:noVBand="1"/>
      </w:tblPr>
      <w:tblGrid>
        <w:gridCol w:w="4742"/>
        <w:gridCol w:w="144"/>
        <w:gridCol w:w="100"/>
        <w:gridCol w:w="698"/>
        <w:gridCol w:w="160"/>
        <w:gridCol w:w="100"/>
        <w:gridCol w:w="701"/>
      </w:tblGrid>
      <w:tr w:rsidR="00000000">
        <w:trPr>
          <w:divId w:val="1945723423"/>
          <w:trHeight w:val="20"/>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divId w:val="1984577687"/>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7228931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34708917"/>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822547743"/>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50109392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92796704"/>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876431251"/>
              <w:rPr>
                <w:sz w:val="20"/>
                <w:szCs w:val="20"/>
              </w:rPr>
            </w:pPr>
            <w:r>
              <w:rPr>
                <w:sz w:val="2"/>
                <w:szCs w:val="2"/>
              </w:rPr>
              <w:t>​</w:t>
            </w:r>
          </w:p>
        </w:tc>
      </w:tr>
      <w:tr w:rsidR="00000000">
        <w:trPr>
          <w:divId w:val="1945723423"/>
        </w:trPr>
        <w:tc>
          <w:tcPr>
            <w:tcW w:w="357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1314" w:type="pct"/>
            <w:gridSpan w:val="5"/>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xml:space="preserve">Year ended </w:t>
            </w:r>
          </w:p>
        </w:tc>
      </w:tr>
      <w:tr w:rsidR="00000000">
        <w:trPr>
          <w:divId w:val="1945723423"/>
        </w:trPr>
        <w:tc>
          <w:tcPr>
            <w:tcW w:w="357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1314" w:type="pct"/>
            <w:gridSpan w:val="5"/>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December 31, </w:t>
            </w:r>
          </w:p>
        </w:tc>
      </w:tr>
      <w:tr w:rsidR="00000000">
        <w:trPr>
          <w:divId w:val="1945723423"/>
        </w:trPr>
        <w:tc>
          <w:tcPr>
            <w:tcW w:w="357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600" w:type="pct"/>
            <w:gridSpan w:val="2"/>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c>
          <w:tcPr>
            <w:tcW w:w="600" w:type="pct"/>
            <w:gridSpan w:val="2"/>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sz w:val="16"/>
                <w:szCs w:val="16"/>
              </w:rPr>
              <w:t>2021</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Deferred tax assets:</w:t>
            </w:r>
          </w:p>
        </w:tc>
        <w:tc>
          <w:tcPr>
            <w:tcW w:w="11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Allowance for doubtful account</w:t>
            </w:r>
            <w:r>
              <w:rPr>
                <w:sz w:val="20"/>
                <w:szCs w:val="20"/>
              </w:rPr>
              <w:t>s</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439</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486</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Reserve account</w:t>
            </w:r>
            <w:r>
              <w:rPr>
                <w:sz w:val="20"/>
                <w:szCs w:val="20"/>
              </w:rPr>
              <w:t>s</w:t>
            </w:r>
          </w:p>
        </w:tc>
        <w:tc>
          <w:tcPr>
            <w:tcW w:w="11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204</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636</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State taxe</w:t>
            </w:r>
            <w:r>
              <w:rPr>
                <w:sz w:val="20"/>
                <w:szCs w:val="20"/>
              </w:rPr>
              <w:t>s</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76</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44</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Payroll taxe</w:t>
            </w:r>
            <w:r>
              <w:rPr>
                <w:sz w:val="20"/>
                <w:szCs w:val="20"/>
              </w:rPr>
              <w:t>s</w:t>
            </w:r>
          </w:p>
        </w:tc>
        <w:tc>
          <w:tcPr>
            <w:tcW w:w="11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8</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157</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Uniform capitalizatio</w:t>
            </w:r>
            <w:r>
              <w:rPr>
                <w:sz w:val="20"/>
                <w:szCs w:val="20"/>
              </w:rPr>
              <w:t>n</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15</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58</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Othe</w:t>
            </w:r>
            <w:r>
              <w:rPr>
                <w:sz w:val="20"/>
                <w:szCs w:val="20"/>
              </w:rPr>
              <w:t>r</w:t>
            </w:r>
          </w:p>
        </w:tc>
        <w:tc>
          <w:tcPr>
            <w:tcW w:w="11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256</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 deferred tax assets</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998</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1,381</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Deferred tax liabilities:</w:t>
            </w:r>
          </w:p>
        </w:tc>
        <w:tc>
          <w:tcPr>
            <w:tcW w:w="11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Installment sale revenu</w:t>
            </w:r>
            <w:r>
              <w:rPr>
                <w:sz w:val="20"/>
                <w:szCs w:val="20"/>
              </w:rPr>
              <w:t>e</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(674)</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(853)</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Depreciatio</w:t>
            </w:r>
            <w:r>
              <w:rPr>
                <w:sz w:val="20"/>
                <w:szCs w:val="20"/>
              </w:rPr>
              <w:t>n</w:t>
            </w:r>
          </w:p>
        </w:tc>
        <w:tc>
          <w:tcPr>
            <w:tcW w:w="11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(2,808)</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(2,998)</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Accrued interest receivabl</w:t>
            </w:r>
            <w:r>
              <w:rPr>
                <w:sz w:val="20"/>
                <w:szCs w:val="20"/>
              </w:rPr>
              <w:t>e</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(581)</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(518)</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Othe</w:t>
            </w:r>
            <w:r>
              <w:rPr>
                <w:sz w:val="20"/>
                <w:szCs w:val="20"/>
              </w:rPr>
              <w:t>r</w:t>
            </w:r>
          </w:p>
        </w:tc>
        <w:tc>
          <w:tcPr>
            <w:tcW w:w="11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(16)</w:t>
            </w:r>
          </w:p>
        </w:tc>
      </w:tr>
      <w:tr w:rsidR="00000000">
        <w:trPr>
          <w:divId w:val="1945723423"/>
        </w:trPr>
        <w:tc>
          <w:tcPr>
            <w:tcW w:w="3572"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Total deferred tax liabilities</w:t>
            </w:r>
          </w:p>
        </w:tc>
        <w:tc>
          <w:tcPr>
            <w:tcW w:w="11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(4,063)</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(4,385)</w:t>
            </w:r>
          </w:p>
        </w:tc>
      </w:tr>
      <w:tr w:rsidR="00000000">
        <w:trPr>
          <w:divId w:val="1945723423"/>
        </w:trPr>
        <w:tc>
          <w:tcPr>
            <w:tcW w:w="357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Net deferred tax liabilities</w:t>
            </w:r>
          </w:p>
        </w:tc>
        <w:tc>
          <w:tcPr>
            <w:tcW w:w="11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(3,065)</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(3,004)</w:t>
            </w:r>
          </w:p>
        </w:tc>
      </w:tr>
    </w:tbl>
    <w:p w:rsidR="00000000" w:rsidRDefault="001578C4">
      <w:pPr>
        <w:pStyle w:val="a3"/>
        <w:spacing w:before="0" w:beforeAutospacing="0" w:after="0" w:afterAutospacing="0"/>
        <w:divId w:val="1945723423"/>
        <w:rPr>
          <w:sz w:val="20"/>
          <w:szCs w:val="20"/>
        </w:rPr>
      </w:pPr>
      <w:r>
        <w:rPr>
          <w:sz w:val="2"/>
          <w:szCs w:val="2"/>
        </w:rPr>
        <w:t>​</w:t>
      </w:r>
    </w:p>
    <w:p w:rsidR="00000000" w:rsidRDefault="001578C4">
      <w:pPr>
        <w:pStyle w:val="a3"/>
        <w:spacing w:before="0" w:beforeAutospacing="0" w:after="0" w:afterAutospacing="0"/>
        <w:divId w:val="1945723423"/>
        <w:rPr>
          <w:sz w:val="20"/>
          <w:szCs w:val="20"/>
        </w:rPr>
      </w:pPr>
      <w:r>
        <w:rPr>
          <w:sz w:val="20"/>
          <w:szCs w:val="20"/>
        </w:rPr>
        <w:t>​</w:t>
      </w:r>
    </w:p>
    <w:p w:rsidR="00000000" w:rsidRDefault="001578C4">
      <w:pPr>
        <w:pStyle w:val="a3"/>
        <w:spacing w:before="480" w:beforeAutospacing="0" w:after="0" w:afterAutospacing="0"/>
        <w:jc w:val="center"/>
        <w:divId w:val="1835149964"/>
        <w:rPr>
          <w:sz w:val="20"/>
          <w:szCs w:val="20"/>
        </w:rPr>
      </w:pPr>
      <w:r>
        <w:rPr>
          <w:sz w:val="20"/>
          <w:szCs w:val="20"/>
        </w:rPr>
        <w:t>56</w:t>
      </w:r>
    </w:p>
    <w:p w:rsidR="00000000" w:rsidRDefault="001578C4">
      <w:pPr>
        <w:pStyle w:val="a3"/>
        <w:spacing w:before="0" w:beforeAutospacing="0" w:after="240" w:afterAutospacing="0"/>
        <w:divId w:val="699281788"/>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699281788"/>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699281788"/>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699281788"/>
        <w:rPr>
          <w:sz w:val="20"/>
          <w:szCs w:val="20"/>
        </w:rPr>
      </w:pPr>
      <w:r>
        <w:rPr>
          <w:b/>
          <w:bCs/>
          <w:sz w:val="20"/>
          <w:szCs w:val="20"/>
        </w:rPr>
        <w:t>December 31, 2022 and 2021</w:t>
      </w:r>
    </w:p>
    <w:p w:rsidR="00000000" w:rsidRDefault="001578C4">
      <w:pPr>
        <w:pStyle w:val="a3"/>
        <w:spacing w:before="0" w:beforeAutospacing="0" w:after="240" w:afterAutospacing="0"/>
        <w:jc w:val="center"/>
        <w:divId w:val="699281788"/>
        <w:rPr>
          <w:sz w:val="20"/>
          <w:szCs w:val="20"/>
        </w:rPr>
      </w:pPr>
      <w:r>
        <w:rPr>
          <w:b/>
          <w:bCs/>
          <w:sz w:val="20"/>
          <w:szCs w:val="20"/>
        </w:rPr>
        <w:t>(Dollars in thousands, except per share amounts)</w:t>
      </w:r>
    </w:p>
    <w:p w:rsidR="00000000" w:rsidRDefault="001578C4">
      <w:pPr>
        <w:pStyle w:val="a3"/>
        <w:spacing w:before="0" w:beforeAutospacing="0" w:after="240" w:afterAutospacing="0"/>
        <w:divId w:val="1763914480"/>
        <w:rPr>
          <w:b/>
          <w:bCs/>
          <w:sz w:val="20"/>
          <w:szCs w:val="20"/>
        </w:rPr>
      </w:pPr>
      <w:r>
        <w:rPr>
          <w:b/>
          <w:bCs/>
          <w:sz w:val="20"/>
          <w:szCs w:val="20"/>
        </w:rPr>
        <w:t>14. SHARE BASED COMPENSATION</w:t>
      </w:r>
    </w:p>
    <w:p w:rsidR="00000000" w:rsidRDefault="001578C4">
      <w:pPr>
        <w:pStyle w:val="a3"/>
        <w:spacing w:before="0" w:beforeAutospacing="0" w:after="200" w:afterAutospacing="0"/>
        <w:ind w:firstLine="720"/>
        <w:divId w:val="1763914480"/>
        <w:rPr>
          <w:sz w:val="20"/>
          <w:szCs w:val="20"/>
        </w:rPr>
      </w:pPr>
      <w:r>
        <w:rPr>
          <w:sz w:val="20"/>
          <w:szCs w:val="20"/>
        </w:rPr>
        <w:t xml:space="preserve">Pursuant to the Legacy Housing Corporation 2018 Incentive Compensation Plan (the “Compensation Plan”), the Company may issue up to 10.0 million equity </w:t>
      </w:r>
      <w:r>
        <w:rPr>
          <w:sz w:val="20"/>
          <w:szCs w:val="20"/>
        </w:rPr>
        <w:t xml:space="preserve">awards to employees, directors, consultants and nonemployee service providers in the form of stock options, stock and stock appreciation rights. Stock options may be granted with a contractual life of up to ten years. At December 31, 2022, the Company had </w:t>
      </w:r>
      <w:r>
        <w:rPr>
          <w:sz w:val="20"/>
          <w:szCs w:val="20"/>
        </w:rPr>
        <w:t xml:space="preserve">9.7 million shares available for grant under the Compensation Plan. </w:t>
      </w:r>
    </w:p>
    <w:p w:rsidR="00000000" w:rsidRDefault="001578C4">
      <w:pPr>
        <w:pStyle w:val="a3"/>
        <w:spacing w:before="0" w:beforeAutospacing="0" w:after="200" w:afterAutospacing="0"/>
        <w:ind w:firstLine="720"/>
        <w:divId w:val="1763914480"/>
        <w:rPr>
          <w:sz w:val="20"/>
          <w:szCs w:val="20"/>
        </w:rPr>
      </w:pPr>
      <w:r>
        <w:rPr>
          <w:sz w:val="20"/>
          <w:szCs w:val="20"/>
        </w:rPr>
        <w:t xml:space="preserve">In February 2019, the Company granted 120,000 restricted shares of its common stock to members of senior management. The shares were granted on February 7, 2019 and had a grant date fair </w:t>
      </w:r>
      <w:r>
        <w:rPr>
          <w:sz w:val="20"/>
          <w:szCs w:val="20"/>
        </w:rPr>
        <w:t>value of $1,636. The shares vest at a rate of 14.3% annually, beginning on February 7, 2019, and becoming fully vested on February 7, 2025. During the second quarter of 2020, 42,857 of these restricted shares were forfeited due to the departure of a member</w:t>
      </w:r>
      <w:r>
        <w:rPr>
          <w:sz w:val="20"/>
          <w:szCs w:val="20"/>
        </w:rPr>
        <w:t xml:space="preserve"> of senior management.</w:t>
      </w:r>
    </w:p>
    <w:p w:rsidR="00000000" w:rsidRDefault="001578C4">
      <w:pPr>
        <w:pStyle w:val="a3"/>
        <w:spacing w:before="0" w:beforeAutospacing="0" w:after="200" w:afterAutospacing="0"/>
        <w:ind w:firstLine="720"/>
        <w:divId w:val="1763914480"/>
        <w:rPr>
          <w:sz w:val="20"/>
          <w:szCs w:val="20"/>
        </w:rPr>
      </w:pPr>
      <w:r>
        <w:rPr>
          <w:sz w:val="20"/>
          <w:szCs w:val="20"/>
        </w:rPr>
        <w:t>In December 2020, the Company granted 2,022 restricted shares of its common stock to the independent directors on the Company’s Board of Directors. The shares were granted on December 2, 2020 and had a grant date fair value of $30. T</w:t>
      </w:r>
      <w:r>
        <w:rPr>
          <w:sz w:val="20"/>
          <w:szCs w:val="20"/>
        </w:rPr>
        <w:t xml:space="preserve">he shares became fully vested on October 4, 2021. </w:t>
      </w:r>
    </w:p>
    <w:p w:rsidR="00000000" w:rsidRDefault="001578C4">
      <w:pPr>
        <w:pStyle w:val="a3"/>
        <w:spacing w:before="0" w:beforeAutospacing="0" w:after="200" w:afterAutospacing="0"/>
        <w:ind w:firstLine="720"/>
        <w:divId w:val="1763914480"/>
        <w:rPr>
          <w:sz w:val="20"/>
          <w:szCs w:val="20"/>
        </w:rPr>
      </w:pPr>
      <w:r>
        <w:rPr>
          <w:sz w:val="20"/>
          <w:szCs w:val="20"/>
        </w:rPr>
        <w:t>In November 2021, the Company granted 1,202 restricted shares of its common stock to the independent directors on the Company’s Board of Directors. The shares were granted on November 30, 2021 and had a gr</w:t>
      </w:r>
      <w:r>
        <w:rPr>
          <w:sz w:val="20"/>
          <w:szCs w:val="20"/>
        </w:rPr>
        <w:t>ant date fair value of $30. The shares became fully vested on October 24, 2022.</w:t>
      </w:r>
    </w:p>
    <w:p w:rsidR="00000000" w:rsidRDefault="001578C4">
      <w:pPr>
        <w:pStyle w:val="a3"/>
        <w:spacing w:before="0" w:beforeAutospacing="0" w:after="240" w:afterAutospacing="0"/>
        <w:ind w:firstLine="720"/>
        <w:divId w:val="1763914480"/>
        <w:rPr>
          <w:sz w:val="20"/>
          <w:szCs w:val="20"/>
        </w:rPr>
      </w:pPr>
      <w:r>
        <w:rPr>
          <w:sz w:val="20"/>
          <w:szCs w:val="20"/>
        </w:rPr>
        <w:t>In January 2022, the Company granted 150,000 restricted shares of its common stock to the Executive Chairman of the Company pursuant to an amended and restated employment agree</w:t>
      </w:r>
      <w:r>
        <w:rPr>
          <w:sz w:val="20"/>
          <w:szCs w:val="20"/>
        </w:rPr>
        <w:t>ment. The shares were granted on January 6, 2022 and had a grant date fair value of $3,741. The shares became fully vested upon grant.</w:t>
      </w:r>
    </w:p>
    <w:p w:rsidR="00000000" w:rsidRDefault="001578C4">
      <w:pPr>
        <w:pStyle w:val="a3"/>
        <w:spacing w:before="0" w:beforeAutospacing="0" w:after="240" w:afterAutospacing="0"/>
        <w:ind w:left="60" w:right="319" w:firstLine="648"/>
        <w:jc w:val="both"/>
        <w:divId w:val="1763914480"/>
        <w:rPr>
          <w:sz w:val="20"/>
          <w:szCs w:val="20"/>
        </w:rPr>
      </w:pPr>
      <w:r>
        <w:rPr>
          <w:sz w:val="20"/>
          <w:szCs w:val="20"/>
        </w:rPr>
        <w:t xml:space="preserve">On January 6, 2022, the Company gave contingent equity awards of 350,000 shares of the Company’s restricted stock to the </w:t>
      </w:r>
      <w:r>
        <w:rPr>
          <w:sz w:val="20"/>
          <w:szCs w:val="20"/>
        </w:rPr>
        <w:t>Executive Chairman of the Company pursuant to an amended and restated employment agreement. An equity award of 175,000 shares will be granted if the Company’s stock price reaches and remains for a period of</w:t>
      </w:r>
      <w:r>
        <w:rPr>
          <w:sz w:val="20"/>
          <w:szCs w:val="20"/>
        </w:rPr>
        <w:t xml:space="preserve"> </w:t>
      </w:r>
      <w:r>
        <w:rPr>
          <w:sz w:val="20"/>
          <w:szCs w:val="20"/>
        </w:rPr>
        <w:t>fiftee</w:t>
      </w:r>
      <w:r>
        <w:rPr>
          <w:sz w:val="20"/>
          <w:szCs w:val="20"/>
        </w:rPr>
        <w:t>n</w:t>
      </w:r>
      <w:r>
        <w:rPr>
          <w:sz w:val="20"/>
          <w:szCs w:val="20"/>
        </w:rPr>
        <w:t xml:space="preserve"> consecutive market days at a closing pric</w:t>
      </w:r>
      <w:r>
        <w:rPr>
          <w:sz w:val="20"/>
          <w:szCs w:val="20"/>
        </w:rPr>
        <w:t>e of $36 per share (the “$36 Equity Award”). The $36 Equity Awards had a grant date fair value of $1,412 and fifty percent of the shares shall be vested at grant and fifty percent shall vest on June 16, 2024, so long as the Executive Chairman is employed b</w:t>
      </w:r>
      <w:r>
        <w:rPr>
          <w:sz w:val="20"/>
          <w:szCs w:val="20"/>
        </w:rPr>
        <w:t>y the Company on that date. An additional equity award of 175,000 shares of the Company’s restricted stock will be granted if the Company’s stock price reaches and remains for a period of</w:t>
      </w:r>
      <w:r>
        <w:rPr>
          <w:sz w:val="20"/>
          <w:szCs w:val="20"/>
        </w:rPr>
        <w:t xml:space="preserve"> </w:t>
      </w:r>
      <w:r>
        <w:rPr>
          <w:sz w:val="20"/>
          <w:szCs w:val="20"/>
        </w:rPr>
        <w:t>fiftee</w:t>
      </w:r>
      <w:r>
        <w:rPr>
          <w:sz w:val="20"/>
          <w:szCs w:val="20"/>
        </w:rPr>
        <w:t>n</w:t>
      </w:r>
      <w:r>
        <w:rPr>
          <w:sz w:val="20"/>
          <w:szCs w:val="20"/>
        </w:rPr>
        <w:t xml:space="preserve"> consecutive market days at a closing price of $48 per share </w:t>
      </w:r>
      <w:r>
        <w:rPr>
          <w:sz w:val="20"/>
          <w:szCs w:val="20"/>
        </w:rPr>
        <w:t>(the “$48 Equity Award”). The $48 Equity Awards had a grant date fair value of $683 and fifty percent of the shares shall be vested at grant and fifty percent shall vest on June 16, 2024, so long as the Executive Chairman is employed by the Company on that</w:t>
      </w:r>
      <w:r>
        <w:rPr>
          <w:sz w:val="20"/>
          <w:szCs w:val="20"/>
        </w:rPr>
        <w:t xml:space="preserve"> date. </w:t>
      </w:r>
    </w:p>
    <w:p w:rsidR="00000000" w:rsidRDefault="001578C4">
      <w:pPr>
        <w:pStyle w:val="a3"/>
        <w:spacing w:before="0" w:beforeAutospacing="0" w:after="240" w:afterAutospacing="0"/>
        <w:ind w:left="60" w:right="319" w:firstLine="648"/>
        <w:jc w:val="both"/>
        <w:divId w:val="1763914480"/>
        <w:rPr>
          <w:sz w:val="20"/>
          <w:szCs w:val="20"/>
        </w:rPr>
      </w:pPr>
      <w:r>
        <w:rPr>
          <w:sz w:val="20"/>
          <w:szCs w:val="20"/>
        </w:rPr>
        <w:t>On November 15, 2022, the Company entered into a rescission and relinquishment agreement (the “Rescission Agreement”) with the Executive Chairman. The Rescission Agreement allows the Executive Chairman to rescind and relinquish the $36 Equity Award</w:t>
      </w:r>
      <w:r>
        <w:rPr>
          <w:sz w:val="20"/>
          <w:szCs w:val="20"/>
        </w:rPr>
        <w:t>s and the $48 Equity Awards granted under the amended and restated employment agreement and allows the Company to accept such rescission and relinquishment, without any payment therefor. The effective date of the Rescission Agreement is October 1, 2022.</w:t>
      </w:r>
    </w:p>
    <w:p w:rsidR="00000000" w:rsidRDefault="001578C4">
      <w:pPr>
        <w:pStyle w:val="a3"/>
        <w:spacing w:before="0" w:beforeAutospacing="0" w:after="240" w:afterAutospacing="0"/>
        <w:ind w:firstLine="720"/>
        <w:divId w:val="1763914480"/>
        <w:rPr>
          <w:sz w:val="20"/>
          <w:szCs w:val="20"/>
        </w:rPr>
      </w:pPr>
      <w:r>
        <w:rPr>
          <w:sz w:val="20"/>
          <w:szCs w:val="20"/>
        </w:rPr>
        <w:t>On</w:t>
      </w:r>
      <w:r>
        <w:rPr>
          <w:sz w:val="20"/>
          <w:szCs w:val="20"/>
        </w:rPr>
        <w:t xml:space="preserve"> June 7, 2022, the Company granted</w:t>
      </w:r>
      <w:r>
        <w:rPr>
          <w:sz w:val="20"/>
          <w:szCs w:val="20"/>
        </w:rPr>
        <w:t xml:space="preserve"> </w:t>
      </w:r>
      <w:r>
        <w:rPr>
          <w:sz w:val="20"/>
          <w:szCs w:val="20"/>
        </w:rPr>
        <w:t>14,700 restricted shares of its common stock to the Chief Executive Officer of the Company pursuant to an employment agreement. The shares were granted on June 7, 2022 and had a grant date fair value of $235.</w:t>
      </w:r>
      <w:r>
        <w:rPr>
          <w:sz w:val="20"/>
          <w:szCs w:val="20"/>
        </w:rPr>
        <w:t xml:space="preserve"> </w:t>
      </w:r>
      <w:r>
        <w:rPr>
          <w:sz w:val="20"/>
          <w:szCs w:val="20"/>
        </w:rPr>
        <w:t>On</w:t>
      </w:r>
      <w:r>
        <w:rPr>
          <w:sz w:val="20"/>
          <w:szCs w:val="20"/>
        </w:rPr>
        <w:t>e</w:t>
      </w:r>
      <w:r>
        <w:rPr>
          <w:sz w:val="20"/>
          <w:szCs w:val="20"/>
        </w:rPr>
        <w:t xml:space="preserve">-half of </w:t>
      </w:r>
      <w:r>
        <w:rPr>
          <w:sz w:val="20"/>
          <w:szCs w:val="20"/>
        </w:rPr>
        <w:t xml:space="preserve">the shares vest on June 7, 2023 and the remaining half vest on June 7, 2024. </w:t>
      </w:r>
    </w:p>
    <w:p w:rsidR="00000000" w:rsidRDefault="001578C4">
      <w:pPr>
        <w:pStyle w:val="a3"/>
        <w:spacing w:before="480" w:beforeAutospacing="0" w:after="0" w:afterAutospacing="0"/>
        <w:jc w:val="center"/>
        <w:divId w:val="1076048750"/>
        <w:rPr>
          <w:sz w:val="20"/>
          <w:szCs w:val="20"/>
        </w:rPr>
      </w:pPr>
      <w:r>
        <w:rPr>
          <w:sz w:val="20"/>
          <w:szCs w:val="20"/>
        </w:rPr>
        <w:t>57</w:t>
      </w:r>
    </w:p>
    <w:p w:rsidR="00000000" w:rsidRDefault="001578C4">
      <w:pPr>
        <w:pStyle w:val="a3"/>
        <w:spacing w:before="0" w:beforeAutospacing="0" w:after="240" w:afterAutospacing="0"/>
        <w:divId w:val="1172336997"/>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1172336997"/>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1172336997"/>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1172336997"/>
        <w:rPr>
          <w:sz w:val="20"/>
          <w:szCs w:val="20"/>
        </w:rPr>
      </w:pPr>
      <w:r>
        <w:rPr>
          <w:b/>
          <w:bCs/>
          <w:sz w:val="20"/>
          <w:szCs w:val="20"/>
        </w:rPr>
        <w:t>December 31, 2022 and 2021</w:t>
      </w:r>
    </w:p>
    <w:p w:rsidR="00000000" w:rsidRDefault="001578C4">
      <w:pPr>
        <w:pStyle w:val="a3"/>
        <w:spacing w:before="0" w:beforeAutospacing="0" w:after="240" w:afterAutospacing="0"/>
        <w:jc w:val="center"/>
        <w:divId w:val="1172336997"/>
        <w:rPr>
          <w:sz w:val="20"/>
          <w:szCs w:val="20"/>
        </w:rPr>
      </w:pPr>
      <w:r>
        <w:rPr>
          <w:b/>
          <w:bCs/>
          <w:sz w:val="20"/>
          <w:szCs w:val="20"/>
        </w:rPr>
        <w:t>(Dollars in thous</w:t>
      </w:r>
      <w:r>
        <w:rPr>
          <w:b/>
          <w:bCs/>
          <w:sz w:val="20"/>
          <w:szCs w:val="20"/>
        </w:rPr>
        <w:t>ands, except per share amounts)</w:t>
      </w:r>
    </w:p>
    <w:p w:rsidR="00000000" w:rsidRDefault="001578C4">
      <w:pPr>
        <w:pStyle w:val="a3"/>
        <w:spacing w:before="0" w:beforeAutospacing="0" w:after="200" w:afterAutospacing="0"/>
        <w:ind w:firstLine="720"/>
        <w:divId w:val="116262532"/>
        <w:rPr>
          <w:sz w:val="20"/>
          <w:szCs w:val="20"/>
        </w:rPr>
      </w:pPr>
      <w:r>
        <w:rPr>
          <w:sz w:val="20"/>
          <w:szCs w:val="20"/>
        </w:rPr>
        <w:t>On June 7, 2022, the Company granted 301 restricted shares of its common stock to an independent director on the Company’</w:t>
      </w:r>
      <w:r>
        <w:rPr>
          <w:sz w:val="20"/>
          <w:szCs w:val="20"/>
        </w:rPr>
        <w:t>s Board of Directors. The shares were granted on June 7, 2022 and had a grant date fair value of $5. The shares became fully vested on October 24, 2022.</w:t>
      </w:r>
    </w:p>
    <w:p w:rsidR="00000000" w:rsidRDefault="001578C4">
      <w:pPr>
        <w:pStyle w:val="a3"/>
        <w:spacing w:before="0" w:beforeAutospacing="0" w:after="200" w:afterAutospacing="0"/>
        <w:ind w:firstLine="720"/>
        <w:divId w:val="116262532"/>
        <w:rPr>
          <w:sz w:val="20"/>
          <w:szCs w:val="20"/>
        </w:rPr>
      </w:pPr>
      <w:r>
        <w:rPr>
          <w:sz w:val="20"/>
          <w:szCs w:val="20"/>
        </w:rPr>
        <w:t>In November 2022, the Company granted 1,734 restricted shares of its common stock to the independent di</w:t>
      </w:r>
      <w:r>
        <w:rPr>
          <w:sz w:val="20"/>
          <w:szCs w:val="20"/>
        </w:rPr>
        <w:t>rectors on the Company’s Board of Directors. The shares were granted on November 29, 2022 and had a grant date fair value of $30. The shares became fully vested on October 23, 2023.</w:t>
      </w:r>
    </w:p>
    <w:p w:rsidR="00000000" w:rsidRDefault="001578C4">
      <w:pPr>
        <w:pStyle w:val="a3"/>
        <w:spacing w:before="0" w:beforeAutospacing="0" w:after="240" w:afterAutospacing="0"/>
        <w:ind w:firstLine="720"/>
        <w:divId w:val="116262532"/>
        <w:rPr>
          <w:sz w:val="20"/>
          <w:szCs w:val="20"/>
        </w:rPr>
      </w:pPr>
      <w:r>
        <w:rPr>
          <w:sz w:val="20"/>
          <w:szCs w:val="20"/>
        </w:rPr>
        <w:t xml:space="preserve">The following is a summary of restricted stock units (the “RSU”) activity </w:t>
      </w:r>
      <w:r>
        <w:rPr>
          <w:sz w:val="20"/>
          <w:szCs w:val="20"/>
        </w:rPr>
        <w:t>(in thousands, except per unit data):</w:t>
      </w:r>
    </w:p>
    <w:tbl>
      <w:tblPr>
        <w:tblW w:w="4249" w:type="pct"/>
        <w:tblCellMar>
          <w:top w:w="15" w:type="dxa"/>
          <w:left w:w="0" w:type="dxa"/>
          <w:bottom w:w="15" w:type="dxa"/>
          <w:right w:w="0" w:type="dxa"/>
        </w:tblCellMar>
        <w:tblLook w:val="04A0" w:firstRow="1" w:lastRow="0" w:firstColumn="1" w:lastColumn="0" w:noHBand="0" w:noVBand="1"/>
      </w:tblPr>
      <w:tblGrid>
        <w:gridCol w:w="5402"/>
        <w:gridCol w:w="93"/>
        <w:gridCol w:w="640"/>
        <w:gridCol w:w="93"/>
        <w:gridCol w:w="90"/>
        <w:gridCol w:w="740"/>
      </w:tblGrid>
      <w:tr w:rsidR="00000000">
        <w:trPr>
          <w:divId w:val="116262532"/>
          <w:trHeight w:val="20"/>
        </w:trPr>
        <w:tc>
          <w:tcPr>
            <w:tcW w:w="387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77243387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526019237"/>
              <w:rPr>
                <w:sz w:val="20"/>
                <w:szCs w:val="20"/>
              </w:rPr>
            </w:pPr>
            <w:r>
              <w:rPr>
                <w:sz w:val="2"/>
                <w:szCs w:val="2"/>
              </w:rPr>
              <w:t>​</w:t>
            </w:r>
          </w:p>
        </w:tc>
        <w:tc>
          <w:tcPr>
            <w:tcW w:w="387" w:type="pct"/>
            <w:tcMar>
              <w:top w:w="0" w:type="dxa"/>
              <w:left w:w="0" w:type="dxa"/>
              <w:bottom w:w="0" w:type="dxa"/>
              <w:right w:w="0" w:type="dxa"/>
            </w:tcMar>
            <w:vAlign w:val="bottom"/>
            <w:hideMark/>
          </w:tcPr>
          <w:p w:rsidR="00000000" w:rsidRDefault="001578C4">
            <w:pPr>
              <w:pStyle w:val="a3"/>
              <w:spacing w:before="0" w:beforeAutospacing="0" w:after="0" w:afterAutospacing="0"/>
              <w:divId w:val="1508444043"/>
              <w:rPr>
                <w:sz w:val="20"/>
                <w:szCs w:val="20"/>
              </w:rPr>
            </w:pPr>
            <w:r>
              <w:rPr>
                <w:sz w:val="2"/>
                <w:szCs w:val="2"/>
              </w:rPr>
              <w:t>​</w:t>
            </w:r>
          </w:p>
        </w:tc>
        <w:tc>
          <w:tcPr>
            <w:tcW w:w="112" w:type="pct"/>
            <w:tcMar>
              <w:top w:w="0" w:type="dxa"/>
              <w:left w:w="0" w:type="dxa"/>
              <w:bottom w:w="0" w:type="dxa"/>
              <w:right w:w="0" w:type="dxa"/>
            </w:tcMar>
            <w:vAlign w:val="bottom"/>
            <w:hideMark/>
          </w:tcPr>
          <w:p w:rsidR="00000000" w:rsidRDefault="001578C4">
            <w:pPr>
              <w:pStyle w:val="a3"/>
              <w:spacing w:before="0" w:beforeAutospacing="0" w:after="0" w:afterAutospacing="0"/>
              <w:divId w:val="1515654984"/>
              <w:rPr>
                <w:sz w:val="20"/>
                <w:szCs w:val="20"/>
              </w:rPr>
            </w:pPr>
            <w:r>
              <w:rPr>
                <w:sz w:val="2"/>
                <w:szCs w:val="2"/>
              </w:rPr>
              <w:t>​</w:t>
            </w:r>
          </w:p>
        </w:tc>
        <w:tc>
          <w:tcPr>
            <w:tcW w:w="67" w:type="pct"/>
            <w:tcMar>
              <w:top w:w="0" w:type="dxa"/>
              <w:left w:w="0" w:type="dxa"/>
              <w:bottom w:w="0" w:type="dxa"/>
              <w:right w:w="0" w:type="dxa"/>
            </w:tcMar>
            <w:vAlign w:val="bottom"/>
            <w:hideMark/>
          </w:tcPr>
          <w:p w:rsidR="00000000" w:rsidRDefault="001578C4">
            <w:pPr>
              <w:pStyle w:val="a3"/>
              <w:spacing w:before="0" w:beforeAutospacing="0" w:after="0" w:afterAutospacing="0"/>
              <w:divId w:val="695496770"/>
              <w:rPr>
                <w:sz w:val="20"/>
                <w:szCs w:val="20"/>
              </w:rPr>
            </w:pPr>
            <w:r>
              <w:rPr>
                <w:sz w:val="2"/>
                <w:szCs w:val="2"/>
              </w:rPr>
              <w:t>​</w:t>
            </w:r>
          </w:p>
        </w:tc>
        <w:tc>
          <w:tcPr>
            <w:tcW w:w="448" w:type="pct"/>
            <w:tcMar>
              <w:top w:w="0" w:type="dxa"/>
              <w:left w:w="0" w:type="dxa"/>
              <w:bottom w:w="0" w:type="dxa"/>
              <w:right w:w="0" w:type="dxa"/>
            </w:tcMar>
            <w:vAlign w:val="bottom"/>
            <w:hideMark/>
          </w:tcPr>
          <w:p w:rsidR="00000000" w:rsidRDefault="001578C4">
            <w:pPr>
              <w:pStyle w:val="a3"/>
              <w:spacing w:before="0" w:beforeAutospacing="0" w:after="0" w:afterAutospacing="0"/>
              <w:divId w:val="872695948"/>
              <w:rPr>
                <w:sz w:val="20"/>
                <w:szCs w:val="20"/>
              </w:rPr>
            </w:pPr>
            <w:r>
              <w:rPr>
                <w:sz w:val="2"/>
                <w:szCs w:val="2"/>
              </w:rPr>
              <w:t>​</w:t>
            </w:r>
          </w:p>
        </w:tc>
      </w:tr>
      <w:tr w:rsidR="00000000">
        <w:trPr>
          <w:divId w:val="116262532"/>
        </w:trPr>
        <w:tc>
          <w:tcPr>
            <w:tcW w:w="38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387"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8"/>
                <w:szCs w:val="18"/>
              </w:rPr>
            </w:pPr>
            <w:r>
              <w:rPr>
                <w:b/>
                <w:bCs/>
                <w:sz w:val="18"/>
                <w:szCs w:val="18"/>
              </w:rPr>
              <w:t>Number of Units</w:t>
            </w:r>
          </w:p>
        </w:tc>
        <w:tc>
          <w:tcPr>
            <w:tcW w:w="112" w:type="pct"/>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rFonts w:ascii="Calibri" w:hAnsi="Calibri" w:cs="Calibri"/>
                <w:sz w:val="18"/>
                <w:szCs w:val="18"/>
              </w:rPr>
              <w:t>​</w:t>
            </w:r>
          </w:p>
        </w:tc>
        <w:tc>
          <w:tcPr>
            <w:tcW w:w="67" w:type="pct"/>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rFonts w:ascii="Calibri" w:hAnsi="Calibri" w:cs="Calibri"/>
                <w:sz w:val="18"/>
                <w:szCs w:val="18"/>
              </w:rPr>
              <w:t>​</w:t>
            </w:r>
          </w:p>
        </w:tc>
        <w:tc>
          <w:tcPr>
            <w:tcW w:w="448"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8"/>
                <w:szCs w:val="18"/>
              </w:rPr>
            </w:pPr>
            <w:r>
              <w:rPr>
                <w:b/>
                <w:bCs/>
                <w:sz w:val="18"/>
                <w:szCs w:val="18"/>
              </w:rPr>
              <w:t>Weighted Average Grant Date Fair Value Per Unit</w:t>
            </w:r>
          </w:p>
        </w:tc>
      </w:tr>
      <w:tr w:rsidR="00000000">
        <w:trPr>
          <w:divId w:val="116262532"/>
        </w:trPr>
        <w:tc>
          <w:tcPr>
            <w:tcW w:w="38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Nonvested, January 1, 2022</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3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35</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18"/>
                <w:szCs w:val="18"/>
              </w:rPr>
              <w:t>​</w:t>
            </w:r>
          </w:p>
        </w:tc>
        <w:tc>
          <w:tcPr>
            <w:tcW w:w="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w:t>
            </w:r>
          </w:p>
        </w:tc>
        <w:tc>
          <w:tcPr>
            <w:tcW w:w="44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14.01</w:t>
            </w:r>
          </w:p>
        </w:tc>
      </w:tr>
      <w:tr w:rsidR="00000000">
        <w:trPr>
          <w:divId w:val="116262532"/>
        </w:trPr>
        <w:tc>
          <w:tcPr>
            <w:tcW w:w="38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Granted</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387"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517</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18"/>
                <w:szCs w:val="18"/>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w:t>
            </w:r>
          </w:p>
        </w:tc>
        <w:tc>
          <w:tcPr>
            <w:tcW w:w="448"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11.82</w:t>
            </w:r>
          </w:p>
        </w:tc>
      </w:tr>
      <w:tr w:rsidR="00000000">
        <w:trPr>
          <w:divId w:val="116262532"/>
        </w:trPr>
        <w:tc>
          <w:tcPr>
            <w:tcW w:w="38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Vested</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3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(160)</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18"/>
                <w:szCs w:val="18"/>
              </w:rPr>
              <w:t>​</w:t>
            </w:r>
          </w:p>
        </w:tc>
        <w:tc>
          <w:tcPr>
            <w:tcW w:w="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w:t>
            </w:r>
          </w:p>
        </w:tc>
        <w:tc>
          <w:tcPr>
            <w:tcW w:w="44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24.32</w:t>
            </w:r>
          </w:p>
        </w:tc>
      </w:tr>
      <w:tr w:rsidR="00000000">
        <w:trPr>
          <w:divId w:val="116262532"/>
        </w:trPr>
        <w:tc>
          <w:tcPr>
            <w:tcW w:w="387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Canceled</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8"/>
                <w:szCs w:val="18"/>
              </w:rPr>
            </w:pPr>
            <w:r>
              <w:rPr>
                <w:sz w:val="18"/>
                <w:szCs w:val="18"/>
              </w:rPr>
              <w:t>(350)</w:t>
            </w:r>
          </w:p>
        </w:tc>
        <w:tc>
          <w:tcPr>
            <w:tcW w:w="11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18"/>
                <w:szCs w:val="18"/>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w:t>
            </w:r>
          </w:p>
        </w:tc>
        <w:tc>
          <w:tcPr>
            <w:tcW w:w="448"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5.99</w:t>
            </w:r>
          </w:p>
        </w:tc>
      </w:tr>
      <w:tr w:rsidR="00000000">
        <w:trPr>
          <w:divId w:val="116262532"/>
        </w:trPr>
        <w:tc>
          <w:tcPr>
            <w:tcW w:w="38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Nonvested, December 31, 2022</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8"/>
                <w:szCs w:val="18"/>
              </w:rPr>
              <w:t>​</w:t>
            </w:r>
          </w:p>
        </w:tc>
        <w:tc>
          <w:tcPr>
            <w:tcW w:w="3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42</w:t>
            </w:r>
          </w:p>
        </w:tc>
        <w:tc>
          <w:tcPr>
            <w:tcW w:w="11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rFonts w:ascii="Calibri" w:hAnsi="Calibri" w:cs="Calibri"/>
                <w:sz w:val="18"/>
                <w:szCs w:val="18"/>
              </w:rPr>
              <w:t>​</w:t>
            </w:r>
          </w:p>
        </w:tc>
        <w:tc>
          <w:tcPr>
            <w:tcW w:w="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8"/>
                <w:szCs w:val="18"/>
              </w:rPr>
            </w:pPr>
            <w:r>
              <w:rPr>
                <w:sz w:val="18"/>
                <w:szCs w:val="18"/>
              </w:rPr>
              <w:t>$</w:t>
            </w:r>
          </w:p>
        </w:tc>
        <w:tc>
          <w:tcPr>
            <w:tcW w:w="44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18"/>
                <w:szCs w:val="18"/>
              </w:rPr>
            </w:pPr>
            <w:r>
              <w:rPr>
                <w:sz w:val="18"/>
                <w:szCs w:val="18"/>
              </w:rPr>
              <w:t>6.93</w:t>
            </w:r>
          </w:p>
        </w:tc>
      </w:tr>
    </w:tbl>
    <w:p w:rsidR="00000000" w:rsidRDefault="001578C4">
      <w:pPr>
        <w:pStyle w:val="a3"/>
        <w:spacing w:before="0" w:beforeAutospacing="0" w:after="0" w:afterAutospacing="0"/>
        <w:divId w:val="116262532"/>
        <w:rPr>
          <w:sz w:val="20"/>
          <w:szCs w:val="20"/>
        </w:rPr>
      </w:pPr>
      <w:r>
        <w:rPr>
          <w:sz w:val="2"/>
          <w:szCs w:val="2"/>
        </w:rPr>
        <w:t>​</w:t>
      </w:r>
    </w:p>
    <w:p w:rsidR="00000000" w:rsidRDefault="001578C4">
      <w:pPr>
        <w:pStyle w:val="a3"/>
        <w:spacing w:before="120" w:beforeAutospacing="0" w:after="200" w:afterAutospacing="0"/>
        <w:ind w:firstLine="720"/>
        <w:divId w:val="116262532"/>
        <w:rPr>
          <w:sz w:val="20"/>
          <w:szCs w:val="20"/>
        </w:rPr>
      </w:pPr>
      <w:r>
        <w:rPr>
          <w:sz w:val="20"/>
          <w:szCs w:val="20"/>
        </w:rPr>
        <w:t xml:space="preserve">As of December 31, 2022, approximately 42,000 RSUs remained unvested. Unrecognized compensation expense related to these RSUs at December 31, 2022 was $442 and is expected to be recognized over 1.77 years.   </w:t>
      </w:r>
    </w:p>
    <w:p w:rsidR="00000000" w:rsidRDefault="001578C4">
      <w:pPr>
        <w:pStyle w:val="a3"/>
        <w:spacing w:before="0" w:beforeAutospacing="0" w:after="240" w:afterAutospacing="0"/>
        <w:ind w:firstLine="720"/>
        <w:divId w:val="116262532"/>
        <w:rPr>
          <w:sz w:val="20"/>
          <w:szCs w:val="20"/>
        </w:rPr>
      </w:pPr>
      <w:r>
        <w:rPr>
          <w:sz w:val="20"/>
          <w:szCs w:val="20"/>
        </w:rPr>
        <w:t>T</w:t>
      </w:r>
      <w:r>
        <w:rPr>
          <w:sz w:val="20"/>
          <w:szCs w:val="20"/>
        </w:rPr>
        <w:t>he Company granted 34,626 incentive stock options to a member of senior management. The options were granted on August 10, 2020 at an exercise price of $14.44 per share. The options vest at a rate of 20.0% annually, beginning on August 10, 2021, and becomi</w:t>
      </w:r>
      <w:r>
        <w:rPr>
          <w:sz w:val="20"/>
          <w:szCs w:val="20"/>
        </w:rPr>
        <w:t>ng fully vested on August 10, 2025. All options expire ten years after the date of grant. Weighted-average assumptions used in the Black-Scholes option pricing model for stock options granted were as follows: risk free interest rate of 0.24%; dividend yiel</w:t>
      </w:r>
      <w:r>
        <w:rPr>
          <w:sz w:val="20"/>
          <w:szCs w:val="20"/>
        </w:rPr>
        <w:t>d of 0.00%; expected volatility of common stock of 75.0% and expected life of options of 6.5 years. During the first quarter of 2022, 27,701 of these options were forfeited due to the individual’s departure.</w:t>
      </w:r>
    </w:p>
    <w:p w:rsidR="00000000" w:rsidRDefault="001578C4">
      <w:pPr>
        <w:pStyle w:val="a3"/>
        <w:spacing w:before="0" w:beforeAutospacing="0" w:after="240" w:afterAutospacing="0"/>
        <w:ind w:firstLine="720"/>
        <w:divId w:val="116262532"/>
        <w:rPr>
          <w:sz w:val="20"/>
          <w:szCs w:val="20"/>
        </w:rPr>
      </w:pPr>
      <w:r>
        <w:rPr>
          <w:sz w:val="20"/>
          <w:szCs w:val="20"/>
        </w:rPr>
        <w:t>The Company granted 55,490 incentive stock optio</w:t>
      </w:r>
      <w:r>
        <w:rPr>
          <w:sz w:val="20"/>
          <w:szCs w:val="20"/>
        </w:rPr>
        <w:t>ns to a member of management. The options were granted on September 23, 2021 at an exercise price of $18.02 per share. The options vest at a rate of 10.0% annually, beginning on September 23, 2022, and becoming fully vested on September 23, 2031. All optio</w:t>
      </w:r>
      <w:r>
        <w:rPr>
          <w:sz w:val="20"/>
          <w:szCs w:val="20"/>
        </w:rPr>
        <w:t>ns expire ten years after the date of grant. Weighted-average assumptions used in the Black-Scholes option pricing model for stock options granted were as follows: risk free interest rate of 1.41%; dividend yield of 0.00%; expected volatility of common sto</w:t>
      </w:r>
      <w:r>
        <w:rPr>
          <w:sz w:val="20"/>
          <w:szCs w:val="20"/>
        </w:rPr>
        <w:t>ck of 75.0% and expected life of options of 7.8 years. During the fourth quarter of 2022, these options were forfeited due to the individual’s departure.</w:t>
      </w:r>
    </w:p>
    <w:p w:rsidR="00000000" w:rsidRDefault="001578C4">
      <w:pPr>
        <w:pStyle w:val="a3"/>
        <w:spacing w:before="0" w:beforeAutospacing="0" w:after="240" w:afterAutospacing="0"/>
        <w:ind w:firstLine="720"/>
        <w:divId w:val="116262532"/>
        <w:rPr>
          <w:sz w:val="20"/>
          <w:szCs w:val="20"/>
        </w:rPr>
      </w:pPr>
      <w:r>
        <w:rPr>
          <w:sz w:val="20"/>
          <w:szCs w:val="20"/>
        </w:rPr>
        <w:t xml:space="preserve">The Company granted 62,460 </w:t>
      </w:r>
      <w:r>
        <w:rPr>
          <w:sz w:val="20"/>
          <w:szCs w:val="20"/>
        </w:rPr>
        <w:t>incentive stock options to the Chief Executive Officer. The options were granted on June 7, 2022 at an exercise price of $16.01 per share. The options vest at a rate of 10.0% annually, beginning on June 7, 2023, and becoming fully vested on June 7, 2032. A</w:t>
      </w:r>
      <w:r>
        <w:rPr>
          <w:sz w:val="20"/>
          <w:szCs w:val="20"/>
        </w:rPr>
        <w:t>ll options expire ten years after the date of grant. Weighted-average assumptions used in the Black-Scholes option pricing model for stock options granted were as follows: risk free interest rate of 2.98%; dividend yield of 0.00%; expected volatility of co</w:t>
      </w:r>
      <w:r>
        <w:rPr>
          <w:sz w:val="20"/>
          <w:szCs w:val="20"/>
        </w:rPr>
        <w:t>mmon stock of 45.7% and expected life of options of 7.8 years.</w:t>
      </w:r>
    </w:p>
    <w:p w:rsidR="00000000" w:rsidRDefault="001578C4">
      <w:pPr>
        <w:pStyle w:val="a3"/>
        <w:spacing w:before="0" w:beforeAutospacing="0" w:after="0" w:afterAutospacing="0"/>
        <w:ind w:firstLine="720"/>
        <w:divId w:val="116262532"/>
        <w:rPr>
          <w:sz w:val="20"/>
          <w:szCs w:val="20"/>
        </w:rPr>
      </w:pPr>
      <w:r>
        <w:rPr>
          <w:sz w:val="20"/>
          <w:szCs w:val="20"/>
        </w:rPr>
        <w:t xml:space="preserve">The Company granted options to purchase 900,000 shares of the Company’s stock to the Chief Executive Officer. An option to purchase 300,000 shares of the Company’s stock was granted on June 7, </w:t>
      </w:r>
      <w:r>
        <w:rPr>
          <w:sz w:val="20"/>
          <w:szCs w:val="20"/>
        </w:rPr>
        <w:t>2022 at an exercise price of $36.00 per share and an option to purchase 600,000 shares of the Company’s stock was granted on June 7, 2022 at an exercise price of $48.00 per share. The options vest at a rate of 10.0% annually, beginning on June 7, 2023, and</w:t>
      </w:r>
      <w:r>
        <w:rPr>
          <w:sz w:val="20"/>
          <w:szCs w:val="20"/>
        </w:rPr>
        <w:t xml:space="preserve"> </w:t>
      </w:r>
    </w:p>
    <w:p w:rsidR="00000000" w:rsidRDefault="001578C4">
      <w:pPr>
        <w:pStyle w:val="a3"/>
        <w:spacing w:before="480" w:beforeAutospacing="0" w:after="0" w:afterAutospacing="0"/>
        <w:jc w:val="center"/>
        <w:divId w:val="2028020633"/>
        <w:rPr>
          <w:sz w:val="20"/>
          <w:szCs w:val="20"/>
        </w:rPr>
      </w:pPr>
      <w:r>
        <w:rPr>
          <w:sz w:val="20"/>
          <w:szCs w:val="20"/>
        </w:rPr>
        <w:t>58</w:t>
      </w:r>
    </w:p>
    <w:p w:rsidR="00000000" w:rsidRDefault="001578C4">
      <w:pPr>
        <w:pStyle w:val="a3"/>
        <w:spacing w:before="0" w:beforeAutospacing="0" w:after="240" w:afterAutospacing="0"/>
        <w:divId w:val="308899983"/>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308899983"/>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308899983"/>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308899983"/>
        <w:rPr>
          <w:sz w:val="20"/>
          <w:szCs w:val="20"/>
        </w:rPr>
      </w:pPr>
      <w:r>
        <w:rPr>
          <w:b/>
          <w:bCs/>
          <w:sz w:val="20"/>
          <w:szCs w:val="20"/>
        </w:rPr>
        <w:t>December 31, 2022 and 2021</w:t>
      </w:r>
    </w:p>
    <w:p w:rsidR="00000000" w:rsidRDefault="001578C4">
      <w:pPr>
        <w:pStyle w:val="a3"/>
        <w:spacing w:before="0" w:beforeAutospacing="0" w:after="240" w:afterAutospacing="0"/>
        <w:jc w:val="center"/>
        <w:divId w:val="308899983"/>
        <w:rPr>
          <w:sz w:val="20"/>
          <w:szCs w:val="20"/>
        </w:rPr>
      </w:pPr>
      <w:r>
        <w:rPr>
          <w:b/>
          <w:bCs/>
          <w:sz w:val="20"/>
          <w:szCs w:val="20"/>
        </w:rPr>
        <w:t>(Dollars in thousands, except per share amounts)</w:t>
      </w:r>
    </w:p>
    <w:p w:rsidR="00000000" w:rsidRDefault="001578C4">
      <w:pPr>
        <w:pStyle w:val="a3"/>
        <w:spacing w:before="0" w:beforeAutospacing="0" w:after="240" w:afterAutospacing="0"/>
        <w:divId w:val="1401060468"/>
        <w:rPr>
          <w:sz w:val="20"/>
          <w:szCs w:val="20"/>
        </w:rPr>
      </w:pPr>
      <w:r>
        <w:rPr>
          <w:sz w:val="20"/>
          <w:szCs w:val="20"/>
        </w:rPr>
        <w:t>becoming fully vested on June 7, 2032. All options expire ten years after the date of grant. Weighted-average assumptions used in the Black-Scholes option pricing model for stock options granted were as follows: risk free interest rate of 2.98%; dividend y</w:t>
      </w:r>
      <w:r>
        <w:rPr>
          <w:sz w:val="20"/>
          <w:szCs w:val="20"/>
        </w:rPr>
        <w:t>ield of 0.00%; expected volatility of common stock of 45.7% and expected life of options of 7.8 years.</w:t>
      </w:r>
    </w:p>
    <w:p w:rsidR="00000000" w:rsidRDefault="001578C4">
      <w:pPr>
        <w:pStyle w:val="a3"/>
        <w:spacing w:before="0" w:beforeAutospacing="0" w:after="200" w:afterAutospacing="0"/>
        <w:ind w:firstLine="720"/>
        <w:divId w:val="1401060468"/>
        <w:rPr>
          <w:sz w:val="20"/>
          <w:szCs w:val="20"/>
        </w:rPr>
      </w:pPr>
      <w:r>
        <w:rPr>
          <w:sz w:val="20"/>
          <w:szCs w:val="20"/>
        </w:rPr>
        <w:t>The Company granted 62,460 incentive stock options to the Chief Financial Officer. The options were granted on June 7, 2022 at an exercise price of $16.0</w:t>
      </w:r>
      <w:r>
        <w:rPr>
          <w:sz w:val="20"/>
          <w:szCs w:val="20"/>
        </w:rPr>
        <w:t>1 per share. The options vest at a rate of 10.0% annually, beginning on June 7, 2023, and becoming fully vested on June 7, 2032. All options expire ten years after the date of grant. Weighted-average assumptions used in the Black-Scholes option pricing mod</w:t>
      </w:r>
      <w:r>
        <w:rPr>
          <w:sz w:val="20"/>
          <w:szCs w:val="20"/>
        </w:rPr>
        <w:t>el for stock options granted were as follows: risk free interest rate of 2.98%; dividend yield of 0.00%; expected volatility of common stock of 45.7% and expected life of options of 7.8 years.</w:t>
      </w:r>
    </w:p>
    <w:p w:rsidR="00000000" w:rsidRDefault="001578C4">
      <w:pPr>
        <w:pStyle w:val="a3"/>
        <w:spacing w:before="0" w:beforeAutospacing="0" w:after="240" w:afterAutospacing="0"/>
        <w:ind w:firstLine="720"/>
        <w:divId w:val="1401060468"/>
        <w:rPr>
          <w:sz w:val="20"/>
          <w:szCs w:val="20"/>
        </w:rPr>
      </w:pPr>
      <w:r>
        <w:rPr>
          <w:sz w:val="20"/>
          <w:szCs w:val="20"/>
        </w:rPr>
        <w:t>The following is a summary of option activity (in thousands, ex</w:t>
      </w:r>
      <w:r>
        <w:rPr>
          <w:sz w:val="20"/>
          <w:szCs w:val="20"/>
        </w:rPr>
        <w:t>cept per unit data):</w:t>
      </w:r>
    </w:p>
    <w:tbl>
      <w:tblPr>
        <w:tblW w:w="4249" w:type="pct"/>
        <w:tblCellMar>
          <w:top w:w="15" w:type="dxa"/>
          <w:left w:w="0" w:type="dxa"/>
          <w:bottom w:w="15" w:type="dxa"/>
          <w:right w:w="0" w:type="dxa"/>
        </w:tblCellMar>
        <w:tblLook w:val="04A0" w:firstRow="1" w:lastRow="0" w:firstColumn="1" w:lastColumn="0" w:noHBand="0" w:noVBand="1"/>
      </w:tblPr>
      <w:tblGrid>
        <w:gridCol w:w="2403"/>
        <w:gridCol w:w="163"/>
        <w:gridCol w:w="640"/>
        <w:gridCol w:w="163"/>
        <w:gridCol w:w="121"/>
        <w:gridCol w:w="619"/>
        <w:gridCol w:w="163"/>
        <w:gridCol w:w="116"/>
        <w:gridCol w:w="624"/>
        <w:gridCol w:w="163"/>
        <w:gridCol w:w="930"/>
        <w:gridCol w:w="163"/>
        <w:gridCol w:w="124"/>
        <w:gridCol w:w="666"/>
      </w:tblGrid>
      <w:tr w:rsidR="00000000">
        <w:trPr>
          <w:divId w:val="1401060468"/>
          <w:trHeight w:val="20"/>
        </w:trPr>
        <w:tc>
          <w:tcPr>
            <w:tcW w:w="217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29355520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1685398"/>
              <w:rPr>
                <w:sz w:val="20"/>
                <w:szCs w:val="20"/>
              </w:rPr>
            </w:pPr>
            <w:r>
              <w:rPr>
                <w:sz w:val="2"/>
                <w:szCs w:val="2"/>
              </w:rPr>
              <w:t>​</w:t>
            </w:r>
          </w:p>
        </w:tc>
        <w:tc>
          <w:tcPr>
            <w:tcW w:w="38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14107104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785855327"/>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534615892"/>
              <w:rPr>
                <w:sz w:val="20"/>
                <w:szCs w:val="20"/>
              </w:rPr>
            </w:pPr>
            <w:r>
              <w:rPr>
                <w:sz w:val="2"/>
                <w:szCs w:val="2"/>
              </w:rPr>
              <w:t>​</w:t>
            </w:r>
          </w:p>
        </w:tc>
        <w:tc>
          <w:tcPr>
            <w:tcW w:w="374"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93504684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77937361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241016800"/>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50126465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658224567"/>
              <w:rPr>
                <w:sz w:val="20"/>
                <w:szCs w:val="20"/>
              </w:rPr>
            </w:pPr>
            <w:r>
              <w:rPr>
                <w:sz w:val="2"/>
                <w:szCs w:val="2"/>
              </w:rPr>
              <w:t>​</w:t>
            </w:r>
          </w:p>
        </w:tc>
        <w:tc>
          <w:tcPr>
            <w:tcW w:w="56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08660993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012634280"/>
              <w:rPr>
                <w:sz w:val="20"/>
                <w:szCs w:val="20"/>
              </w:rPr>
            </w:pPr>
            <w:r>
              <w:rPr>
                <w:sz w:val="2"/>
                <w:szCs w:val="2"/>
              </w:rPr>
              <w:t>​</w:t>
            </w:r>
          </w:p>
        </w:tc>
        <w:tc>
          <w:tcPr>
            <w:tcW w:w="75" w:type="pct"/>
            <w:tcMar>
              <w:top w:w="0" w:type="dxa"/>
              <w:left w:w="0" w:type="dxa"/>
              <w:bottom w:w="0" w:type="dxa"/>
              <w:right w:w="0" w:type="dxa"/>
            </w:tcMar>
            <w:vAlign w:val="bottom"/>
            <w:hideMark/>
          </w:tcPr>
          <w:p w:rsidR="00000000" w:rsidRDefault="001578C4">
            <w:pPr>
              <w:pStyle w:val="a3"/>
              <w:spacing w:before="0" w:beforeAutospacing="0" w:after="1" w:afterAutospacing="0"/>
              <w:divId w:val="1055817576"/>
              <w:rPr>
                <w:sz w:val="20"/>
                <w:szCs w:val="20"/>
              </w:rPr>
            </w:pPr>
            <w:r>
              <w:rPr>
                <w:sz w:val="2"/>
                <w:szCs w:val="2"/>
              </w:rPr>
              <w:t>​</w:t>
            </w:r>
          </w:p>
        </w:tc>
        <w:tc>
          <w:tcPr>
            <w:tcW w:w="403" w:type="pct"/>
            <w:tcMar>
              <w:top w:w="0" w:type="dxa"/>
              <w:left w:w="0" w:type="dxa"/>
              <w:bottom w:w="0" w:type="dxa"/>
              <w:right w:w="0" w:type="dxa"/>
            </w:tcMar>
            <w:vAlign w:val="bottom"/>
            <w:hideMark/>
          </w:tcPr>
          <w:p w:rsidR="00000000" w:rsidRDefault="001578C4">
            <w:pPr>
              <w:pStyle w:val="a3"/>
              <w:spacing w:before="0" w:beforeAutospacing="0" w:after="1" w:afterAutospacing="0"/>
              <w:divId w:val="1830244078"/>
              <w:rPr>
                <w:sz w:val="20"/>
                <w:szCs w:val="20"/>
              </w:rPr>
            </w:pPr>
            <w:r>
              <w:rPr>
                <w:sz w:val="2"/>
                <w:szCs w:val="2"/>
              </w:rPr>
              <w:t>​</w:t>
            </w:r>
          </w:p>
        </w:tc>
      </w:tr>
      <w:tr w:rsidR="00000000">
        <w:trPr>
          <w:divId w:val="1401060468"/>
        </w:trPr>
        <w:tc>
          <w:tcPr>
            <w:tcW w:w="21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rFonts w:ascii="Calibri" w:hAnsi="Calibri" w:cs="Calibri"/>
                <w:sz w:val="18"/>
                <w:szCs w:val="18"/>
              </w:rPr>
              <w:t>    </w:t>
            </w:r>
          </w:p>
        </w:tc>
        <w:tc>
          <w:tcPr>
            <w:tcW w:w="387"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8"/>
                <w:szCs w:val="18"/>
              </w:rPr>
            </w:pPr>
            <w:r>
              <w:rPr>
                <w:b/>
                <w:bCs/>
                <w:sz w:val="18"/>
                <w:szCs w:val="18"/>
              </w:rPr>
              <w:t>Number of Units</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rFonts w:ascii="Calibri" w:hAnsi="Calibri" w:cs="Calibri"/>
                <w:sz w:val="18"/>
                <w:szCs w:val="18"/>
              </w:rPr>
              <w:t>    </w:t>
            </w:r>
          </w:p>
        </w:tc>
        <w:tc>
          <w:tcPr>
            <w:tcW w:w="448" w:type="pct"/>
            <w:gridSpan w:val="2"/>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Exercise Price Per Unit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rFonts w:ascii="Calibri" w:hAnsi="Calibri" w:cs="Calibri"/>
                <w:sz w:val="18"/>
                <w:szCs w:val="18"/>
              </w:rPr>
              <w:t>    </w:t>
            </w:r>
          </w:p>
        </w:tc>
        <w:tc>
          <w:tcPr>
            <w:tcW w:w="448" w:type="pct"/>
            <w:gridSpan w:val="2"/>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8"/>
                <w:szCs w:val="18"/>
              </w:rPr>
            </w:pPr>
            <w:r>
              <w:rPr>
                <w:b/>
                <w:bCs/>
                <w:sz w:val="18"/>
                <w:szCs w:val="18"/>
              </w:rPr>
              <w:t xml:space="preserve">Weighted </w:t>
            </w:r>
            <w:r>
              <w:rPr>
                <w:b/>
                <w:bCs/>
                <w:sz w:val="18"/>
                <w:szCs w:val="18"/>
              </w:rPr>
              <w:br/>
              <w:t>Average Grant Date</w:t>
            </w:r>
            <w:r>
              <w:rPr>
                <w:b/>
                <w:bCs/>
                <w:sz w:val="18"/>
                <w:szCs w:val="18"/>
              </w:rPr>
              <w:br/>
              <w:t>Fair Value Per Unit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rFonts w:ascii="Calibri" w:hAnsi="Calibri" w:cs="Calibri"/>
                <w:sz w:val="18"/>
                <w:szCs w:val="18"/>
              </w:rPr>
              <w:t>    </w:t>
            </w:r>
          </w:p>
        </w:tc>
        <w:tc>
          <w:tcPr>
            <w:tcW w:w="563"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 xml:space="preserve">Remaining </w:t>
            </w:r>
            <w:r>
              <w:rPr>
                <w:b/>
                <w:bCs/>
                <w:sz w:val="18"/>
                <w:szCs w:val="18"/>
              </w:rPr>
              <w:br/>
              <w:t>Contractual Life</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rFonts w:ascii="Calibri" w:hAnsi="Calibri" w:cs="Calibri"/>
                <w:sz w:val="18"/>
                <w:szCs w:val="18"/>
              </w:rPr>
              <w:t>    </w:t>
            </w:r>
          </w:p>
        </w:tc>
        <w:tc>
          <w:tcPr>
            <w:tcW w:w="478" w:type="pct"/>
            <w:gridSpan w:val="2"/>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8"/>
                <w:szCs w:val="18"/>
              </w:rPr>
            </w:pPr>
            <w:r>
              <w:rPr>
                <w:b/>
                <w:bCs/>
                <w:sz w:val="18"/>
                <w:szCs w:val="18"/>
              </w:rPr>
              <w:t xml:space="preserve">Aggregate </w:t>
            </w:r>
            <w:r>
              <w:rPr>
                <w:b/>
                <w:bCs/>
                <w:sz w:val="18"/>
                <w:szCs w:val="18"/>
              </w:rPr>
              <w:br/>
            </w:r>
            <w:r>
              <w:rPr>
                <w:b/>
                <w:bCs/>
                <w:sz w:val="18"/>
                <w:szCs w:val="18"/>
              </w:rPr>
              <w:t xml:space="preserve">Intrinsic </w:t>
            </w:r>
            <w:r>
              <w:rPr>
                <w:b/>
                <w:bCs/>
                <w:sz w:val="18"/>
                <w:szCs w:val="18"/>
              </w:rPr>
              <w:br/>
              <w:t>Value</w:t>
            </w:r>
          </w:p>
        </w:tc>
      </w:tr>
      <w:tr w:rsidR="00000000">
        <w:trPr>
          <w:divId w:val="1401060468"/>
        </w:trPr>
        <w:tc>
          <w:tcPr>
            <w:tcW w:w="21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Outstanding, January 1, 2021</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3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35</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14.44</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8.67</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18"/>
                <w:szCs w:val="18"/>
              </w:rPr>
              <w:t>9.61</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c>
          <w:tcPr>
            <w:tcW w:w="40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r>
      <w:tr w:rsidR="00000000">
        <w:trPr>
          <w:divId w:val="1401060468"/>
        </w:trPr>
        <w:tc>
          <w:tcPr>
            <w:tcW w:w="21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Granted</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38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55</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4"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18.02</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14.07</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56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18"/>
                <w:szCs w:val="18"/>
              </w:rPr>
              <w:t>9.73</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5" w:type="pct"/>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c>
          <w:tcPr>
            <w:tcW w:w="403" w:type="pct"/>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r>
      <w:tr w:rsidR="00000000">
        <w:trPr>
          <w:divId w:val="1401060468"/>
        </w:trPr>
        <w:tc>
          <w:tcPr>
            <w:tcW w:w="21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Exercised</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8"/>
                <w:szCs w:val="18"/>
              </w:rPr>
            </w:pPr>
            <w:r>
              <w:rPr>
                <w:sz w:val="18"/>
                <w:szCs w:val="18"/>
              </w:rPr>
              <w:t>(7)</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14.44</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8.67</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c>
          <w:tcPr>
            <w:tcW w:w="403"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r>
      <w:tr w:rsidR="00000000">
        <w:trPr>
          <w:divId w:val="1401060468"/>
        </w:trPr>
        <w:tc>
          <w:tcPr>
            <w:tcW w:w="21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Outstanding, December 31, 2021</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83</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4"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16.83</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12.27</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56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18"/>
                <w:szCs w:val="18"/>
              </w:rPr>
              <w:t>9.36</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40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802</w:t>
            </w:r>
          </w:p>
        </w:tc>
      </w:tr>
      <w:tr w:rsidR="00000000">
        <w:trPr>
          <w:divId w:val="1401060468"/>
        </w:trPr>
        <w:tc>
          <w:tcPr>
            <w:tcW w:w="21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Exercisable, December 31, 2021</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4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r>
      <w:tr w:rsidR="00000000">
        <w:trPr>
          <w:divId w:val="1401060468"/>
        </w:trPr>
        <w:tc>
          <w:tcPr>
            <w:tcW w:w="21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8"/>
                <w:szCs w:val="18"/>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387" w:type="pct"/>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3" w:type="pct"/>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c>
          <w:tcPr>
            <w:tcW w:w="374" w:type="pct"/>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0" w:type="pct"/>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c>
          <w:tcPr>
            <w:tcW w:w="377" w:type="pct"/>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563" w:type="pct"/>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5" w:type="pct"/>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c>
          <w:tcPr>
            <w:tcW w:w="403" w:type="pct"/>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8"/>
                <w:szCs w:val="18"/>
              </w:rPr>
              <w:t>​</w:t>
            </w:r>
          </w:p>
        </w:tc>
      </w:tr>
      <w:tr w:rsidR="00000000">
        <w:trPr>
          <w:divId w:val="1401060468"/>
        </w:trPr>
        <w:tc>
          <w:tcPr>
            <w:tcW w:w="21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Outstanding, January 1, 2022</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8"/>
                <w:szCs w:val="18"/>
              </w:rPr>
              <w:t>​</w:t>
            </w:r>
          </w:p>
        </w:tc>
        <w:tc>
          <w:tcPr>
            <w:tcW w:w="3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83</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16.83</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12.27</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18"/>
                <w:szCs w:val="18"/>
              </w:rPr>
              <w:t>9.36</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4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8"/>
                <w:szCs w:val="18"/>
              </w:rPr>
              <w:t>​</w:t>
            </w:r>
          </w:p>
        </w:tc>
      </w:tr>
      <w:tr w:rsidR="00000000">
        <w:trPr>
          <w:divId w:val="1401060468"/>
        </w:trPr>
        <w:tc>
          <w:tcPr>
            <w:tcW w:w="21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Granted</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8"/>
                <w:szCs w:val="18"/>
              </w:rPr>
              <w:t>​</w:t>
            </w:r>
          </w:p>
        </w:tc>
        <w:tc>
          <w:tcPr>
            <w:tcW w:w="38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1,025</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4"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40.59</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4.99</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56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18"/>
                <w:szCs w:val="18"/>
              </w:rPr>
              <w:t>9.44</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8"/>
                <w:szCs w:val="18"/>
              </w:rPr>
              <w:t>​</w:t>
            </w:r>
          </w:p>
        </w:tc>
        <w:tc>
          <w:tcPr>
            <w:tcW w:w="40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8"/>
                <w:szCs w:val="18"/>
              </w:rPr>
              <w:t>​</w:t>
            </w:r>
          </w:p>
        </w:tc>
      </w:tr>
      <w:tr w:rsidR="00000000">
        <w:trPr>
          <w:divId w:val="1401060468"/>
        </w:trPr>
        <w:tc>
          <w:tcPr>
            <w:tcW w:w="21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Exercised</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8"/>
                <w:szCs w:val="18"/>
              </w:rPr>
              <w:t>​</w:t>
            </w:r>
          </w:p>
        </w:tc>
        <w:tc>
          <w:tcPr>
            <w:tcW w:w="38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4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8"/>
                <w:szCs w:val="18"/>
              </w:rPr>
              <w:t>​</w:t>
            </w:r>
          </w:p>
        </w:tc>
      </w:tr>
      <w:tr w:rsidR="00000000">
        <w:trPr>
          <w:divId w:val="1401060468"/>
        </w:trPr>
        <w:tc>
          <w:tcPr>
            <w:tcW w:w="21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Forfeited</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8"/>
                <w:szCs w:val="18"/>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8"/>
                <w:szCs w:val="18"/>
              </w:rPr>
            </w:pPr>
            <w:r>
              <w:rPr>
                <w:sz w:val="18"/>
                <w:szCs w:val="18"/>
              </w:rPr>
              <w:t>(83)</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4"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16.83</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12.27</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56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40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8"/>
                <w:szCs w:val="18"/>
              </w:rPr>
              <w:t>​</w:t>
            </w:r>
          </w:p>
        </w:tc>
      </w:tr>
      <w:tr w:rsidR="00000000">
        <w:trPr>
          <w:divId w:val="1401060468"/>
        </w:trPr>
        <w:tc>
          <w:tcPr>
            <w:tcW w:w="21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Outstanding, December 31, 2022</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8"/>
                <w:szCs w:val="18"/>
              </w:rPr>
              <w:t>​</w:t>
            </w:r>
          </w:p>
        </w:tc>
        <w:tc>
          <w:tcPr>
            <w:tcW w:w="3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1,025</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40.59</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4.99</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5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18"/>
                <w:szCs w:val="18"/>
              </w:rPr>
              <w:t>9.44</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40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r>
      <w:tr w:rsidR="00000000">
        <w:trPr>
          <w:divId w:val="1401060468"/>
        </w:trPr>
        <w:tc>
          <w:tcPr>
            <w:tcW w:w="21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Exercisable, December 31, 2022</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8"/>
                <w:szCs w:val="18"/>
              </w:rPr>
              <w:t>​</w:t>
            </w:r>
          </w:p>
        </w:tc>
        <w:tc>
          <w:tcPr>
            <w:tcW w:w="387"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4"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37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56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rFonts w:ascii="Calibri" w:hAnsi="Calibri" w:cs="Calibri"/>
                <w:sz w:val="18"/>
                <w:szCs w:val="18"/>
              </w:rPr>
              <w:t>​</w:t>
            </w:r>
          </w:p>
        </w:tc>
        <w:tc>
          <w:tcPr>
            <w:tcW w:w="7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8"/>
                <w:szCs w:val="18"/>
              </w:rPr>
            </w:pPr>
            <w:r>
              <w:rPr>
                <w:sz w:val="18"/>
                <w:szCs w:val="18"/>
              </w:rPr>
              <w:t>$</w:t>
            </w:r>
          </w:p>
        </w:tc>
        <w:tc>
          <w:tcPr>
            <w:tcW w:w="40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8"/>
                <w:szCs w:val="18"/>
              </w:rPr>
            </w:pPr>
            <w:r>
              <w:rPr>
                <w:sz w:val="18"/>
                <w:szCs w:val="18"/>
              </w:rPr>
              <w:t>—</w:t>
            </w:r>
          </w:p>
        </w:tc>
      </w:tr>
    </w:tbl>
    <w:p w:rsidR="00000000" w:rsidRDefault="001578C4">
      <w:pPr>
        <w:pStyle w:val="a3"/>
        <w:spacing w:before="0" w:beforeAutospacing="0" w:after="0" w:afterAutospacing="0"/>
        <w:ind w:firstLine="720"/>
        <w:divId w:val="1401060468"/>
        <w:rPr>
          <w:sz w:val="20"/>
          <w:szCs w:val="20"/>
        </w:rPr>
      </w:pPr>
      <w:r>
        <w:rPr>
          <w:sz w:val="20"/>
          <w:szCs w:val="20"/>
        </w:rPr>
        <w:t>​</w:t>
      </w:r>
    </w:p>
    <w:p w:rsidR="00000000" w:rsidRDefault="001578C4">
      <w:pPr>
        <w:pStyle w:val="a3"/>
        <w:spacing w:before="0" w:beforeAutospacing="0" w:after="240" w:afterAutospacing="0"/>
        <w:ind w:firstLine="720"/>
        <w:divId w:val="1401060468"/>
        <w:rPr>
          <w:sz w:val="20"/>
          <w:szCs w:val="20"/>
        </w:rPr>
      </w:pPr>
      <w:r>
        <w:rPr>
          <w:sz w:val="20"/>
          <w:szCs w:val="20"/>
        </w:rPr>
        <w:t>As of December 31, 2022, approximately 1,025,000 options remain nonvested. Unrecognized compensation expense related to these options at December 31, 2022 was $4,825 and is expected to be recognized over 9.44 years.</w:t>
      </w:r>
    </w:p>
    <w:p w:rsidR="00000000" w:rsidRDefault="001578C4">
      <w:pPr>
        <w:pStyle w:val="a3"/>
        <w:spacing w:before="0" w:beforeAutospacing="0" w:after="0" w:afterAutospacing="0"/>
        <w:ind w:firstLine="720"/>
        <w:divId w:val="1401060468"/>
        <w:rPr>
          <w:sz w:val="20"/>
          <w:szCs w:val="20"/>
        </w:rPr>
      </w:pPr>
      <w:r>
        <w:rPr>
          <w:sz w:val="20"/>
          <w:szCs w:val="20"/>
        </w:rPr>
        <w:t>​</w:t>
      </w:r>
    </w:p>
    <w:p w:rsidR="00000000" w:rsidRDefault="001578C4">
      <w:pPr>
        <w:pStyle w:val="a3"/>
        <w:spacing w:before="0" w:beforeAutospacing="0" w:after="240" w:afterAutospacing="0"/>
        <w:ind w:firstLine="720"/>
        <w:divId w:val="1401060468"/>
        <w:rPr>
          <w:sz w:val="20"/>
          <w:szCs w:val="20"/>
        </w:rPr>
      </w:pPr>
      <w:r>
        <w:rPr>
          <w:sz w:val="20"/>
          <w:szCs w:val="20"/>
        </w:rPr>
        <w:t>​</w:t>
      </w:r>
    </w:p>
    <w:p w:rsidR="00000000" w:rsidRDefault="001578C4">
      <w:pPr>
        <w:pStyle w:val="a3"/>
        <w:spacing w:before="0" w:beforeAutospacing="0" w:after="240" w:afterAutospacing="0"/>
        <w:divId w:val="1401060468"/>
        <w:rPr>
          <w:b/>
          <w:bCs/>
          <w:sz w:val="20"/>
          <w:szCs w:val="20"/>
        </w:rPr>
      </w:pPr>
      <w:r>
        <w:rPr>
          <w:b/>
          <w:bCs/>
          <w:sz w:val="20"/>
          <w:szCs w:val="20"/>
        </w:rPr>
        <w:t>15. COMMITMENTS AND CONTINGENCIES</w:t>
      </w:r>
    </w:p>
    <w:p w:rsidR="00000000" w:rsidRDefault="001578C4">
      <w:pPr>
        <w:pStyle w:val="a3"/>
        <w:spacing w:before="0" w:beforeAutospacing="0" w:after="240" w:afterAutospacing="0"/>
        <w:ind w:firstLine="720"/>
        <w:divId w:val="1401060468"/>
        <w:rPr>
          <w:sz w:val="20"/>
          <w:szCs w:val="20"/>
        </w:rPr>
      </w:pPr>
      <w:r>
        <w:rPr>
          <w:sz w:val="20"/>
          <w:szCs w:val="20"/>
        </w:rPr>
        <w:t xml:space="preserve">As of January 1, 2020, the Company instituted a self-insured health benefits plan with a stop-loss policy, which provides medical benefits to employees electing coverage under the plan. The Company estimates and records costs for incurred but not reported </w:t>
      </w:r>
      <w:r>
        <w:rPr>
          <w:sz w:val="20"/>
          <w:szCs w:val="20"/>
        </w:rPr>
        <w:t>medical claims and claim development. This reserve is based on historical experience and other assumptions, some of which are subjective. The Company will adjust its self-insured medical benefits reserve based on actual experience, estimated costs and chan</w:t>
      </w:r>
      <w:r>
        <w:rPr>
          <w:sz w:val="20"/>
          <w:szCs w:val="20"/>
        </w:rPr>
        <w:t>ges to assumptions. At December 31, 2022 and 2021, the Company accrued a $149 and $373 liability for incurred but not reported claims, respectively.</w:t>
      </w:r>
    </w:p>
    <w:p w:rsidR="00000000" w:rsidRDefault="001578C4">
      <w:pPr>
        <w:pStyle w:val="a3"/>
        <w:spacing w:before="0" w:beforeAutospacing="0" w:after="0" w:afterAutospacing="0"/>
        <w:ind w:firstLine="720"/>
        <w:divId w:val="1401060468"/>
        <w:rPr>
          <w:sz w:val="20"/>
          <w:szCs w:val="20"/>
        </w:rPr>
      </w:pPr>
      <w:r>
        <w:rPr>
          <w:sz w:val="20"/>
          <w:szCs w:val="20"/>
        </w:rPr>
        <w:t>The Company is contingently liable under terms of repurchase agreements with financial institutions providi</w:t>
      </w:r>
      <w:r>
        <w:rPr>
          <w:sz w:val="20"/>
          <w:szCs w:val="20"/>
        </w:rPr>
        <w:t xml:space="preserve">ng inventory financing for independent retailers of its products. These arrangements, which are customary in the industry, </w:t>
      </w:r>
    </w:p>
    <w:p w:rsidR="00000000" w:rsidRDefault="001578C4">
      <w:pPr>
        <w:pStyle w:val="a3"/>
        <w:spacing w:before="480" w:beforeAutospacing="0" w:after="0" w:afterAutospacing="0"/>
        <w:jc w:val="center"/>
        <w:divId w:val="671686880"/>
        <w:rPr>
          <w:sz w:val="20"/>
          <w:szCs w:val="20"/>
        </w:rPr>
      </w:pPr>
      <w:r>
        <w:rPr>
          <w:sz w:val="20"/>
          <w:szCs w:val="20"/>
        </w:rPr>
        <w:t>59</w:t>
      </w:r>
    </w:p>
    <w:p w:rsidR="00000000" w:rsidRDefault="001578C4">
      <w:pPr>
        <w:pStyle w:val="a3"/>
        <w:spacing w:before="0" w:beforeAutospacing="0" w:after="240" w:afterAutospacing="0"/>
        <w:divId w:val="1954482780"/>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1954482780"/>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1954482780"/>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1954482780"/>
        <w:rPr>
          <w:sz w:val="20"/>
          <w:szCs w:val="20"/>
        </w:rPr>
      </w:pPr>
      <w:r>
        <w:rPr>
          <w:b/>
          <w:bCs/>
          <w:sz w:val="20"/>
          <w:szCs w:val="20"/>
        </w:rPr>
        <w:t>December 31, 2022 and 2021</w:t>
      </w:r>
    </w:p>
    <w:p w:rsidR="00000000" w:rsidRDefault="001578C4">
      <w:pPr>
        <w:pStyle w:val="a3"/>
        <w:spacing w:before="0" w:beforeAutospacing="0" w:after="240" w:afterAutospacing="0"/>
        <w:jc w:val="center"/>
        <w:divId w:val="1954482780"/>
        <w:rPr>
          <w:sz w:val="20"/>
          <w:szCs w:val="20"/>
        </w:rPr>
      </w:pPr>
      <w:r>
        <w:rPr>
          <w:b/>
          <w:bCs/>
          <w:sz w:val="20"/>
          <w:szCs w:val="20"/>
        </w:rPr>
        <w:t>(</w:t>
      </w:r>
      <w:r>
        <w:rPr>
          <w:b/>
          <w:bCs/>
          <w:sz w:val="20"/>
          <w:szCs w:val="20"/>
        </w:rPr>
        <w:t>Dollars in thousands, except per share amounts)</w:t>
      </w:r>
    </w:p>
    <w:p w:rsidR="00000000" w:rsidRDefault="001578C4">
      <w:pPr>
        <w:pStyle w:val="a3"/>
        <w:spacing w:before="0" w:beforeAutospacing="0" w:after="240" w:afterAutospacing="0"/>
        <w:divId w:val="1911429222"/>
        <w:rPr>
          <w:sz w:val="20"/>
          <w:szCs w:val="20"/>
        </w:rPr>
      </w:pPr>
      <w:r>
        <w:rPr>
          <w:sz w:val="20"/>
          <w:szCs w:val="20"/>
        </w:rPr>
        <w:t xml:space="preserve">provide for the repurchase of products sold to retailers in the event of default by the retailer. The Company’s obligation under these repurchase agreements ceases upon the purchase of the home by the retail </w:t>
      </w:r>
      <w:r>
        <w:rPr>
          <w:sz w:val="20"/>
          <w:szCs w:val="20"/>
        </w:rPr>
        <w:t>customer. The maximum amount for which the Company was liable under such agreements approximated $8,925 and $4,908 at December 31, 2022 and 2021, respectively, without reduction for the resale value of the homes. The Company considers its obligations on cu</w:t>
      </w:r>
      <w:r>
        <w:rPr>
          <w:sz w:val="20"/>
          <w:szCs w:val="20"/>
        </w:rPr>
        <w:t>rrent contracts to be immaterial and accordingly have not recorded any reserve for repurchase commitment as of December 31, 2022 or 2021.</w:t>
      </w:r>
    </w:p>
    <w:p w:rsidR="00000000" w:rsidRDefault="001578C4">
      <w:pPr>
        <w:pStyle w:val="a3"/>
        <w:spacing w:before="0" w:beforeAutospacing="0" w:after="240" w:afterAutospacing="0"/>
        <w:ind w:firstLine="720"/>
        <w:divId w:val="1911429222"/>
        <w:rPr>
          <w:sz w:val="20"/>
          <w:szCs w:val="20"/>
        </w:rPr>
      </w:pPr>
      <w:r>
        <w:rPr>
          <w:i/>
          <w:iCs/>
          <w:sz w:val="20"/>
          <w:szCs w:val="20"/>
        </w:rPr>
        <w:t xml:space="preserve">Leases. </w:t>
      </w:r>
      <w:r>
        <w:rPr>
          <w:sz w:val="20"/>
          <w:szCs w:val="20"/>
        </w:rPr>
        <w:t>The Company leases facilities under operating leases that typically have 10-year terms. These leases usually o</w:t>
      </w:r>
      <w:r>
        <w:rPr>
          <w:sz w:val="20"/>
          <w:szCs w:val="20"/>
        </w:rPr>
        <w:t xml:space="preserve">ffer the Company a right of first refusal that affords the Company the option to purchase the leased premises under certain terms in the event the landlord attempts to sell the leased premises to a third party. Rent expense was $710 and $698 for the years </w:t>
      </w:r>
      <w:r>
        <w:rPr>
          <w:sz w:val="20"/>
          <w:szCs w:val="20"/>
        </w:rPr>
        <w:t>ended December 31, 2022 and 2021, respectively. The Company also subleases properties to third parties, ranging from 3-year to 11-year terms with various renewal options. Rental income from the subleased property was approximately $326 and $394 for the yea</w:t>
      </w:r>
      <w:r>
        <w:rPr>
          <w:sz w:val="20"/>
          <w:szCs w:val="20"/>
        </w:rPr>
        <w:t>rs ended December 31, 2022 and 2021, respectively. See Note 6 – Leases, for a schedule of the Company’s future minimum lease commitments.</w:t>
      </w:r>
    </w:p>
    <w:p w:rsidR="00000000" w:rsidRDefault="001578C4">
      <w:pPr>
        <w:pStyle w:val="a3"/>
        <w:spacing w:before="0" w:beforeAutospacing="0" w:after="0" w:afterAutospacing="0"/>
        <w:divId w:val="1911429222"/>
        <w:rPr>
          <w:sz w:val="20"/>
          <w:szCs w:val="20"/>
        </w:rPr>
      </w:pPr>
      <w:r>
        <w:rPr>
          <w:sz w:val="20"/>
          <w:szCs w:val="20"/>
        </w:rPr>
        <w:t>​</w:t>
      </w:r>
    </w:p>
    <w:p w:rsidR="00000000" w:rsidRDefault="001578C4">
      <w:pPr>
        <w:pStyle w:val="a3"/>
        <w:spacing w:before="0" w:beforeAutospacing="0" w:after="240" w:afterAutospacing="0"/>
        <w:divId w:val="1911429222"/>
        <w:rPr>
          <w:b/>
          <w:bCs/>
          <w:sz w:val="20"/>
          <w:szCs w:val="20"/>
        </w:rPr>
      </w:pPr>
      <w:r>
        <w:rPr>
          <w:b/>
          <w:bCs/>
          <w:sz w:val="20"/>
          <w:szCs w:val="20"/>
        </w:rPr>
        <w:t>Legal Matters</w:t>
      </w:r>
    </w:p>
    <w:p w:rsidR="00000000" w:rsidRDefault="001578C4">
      <w:pPr>
        <w:pStyle w:val="a3"/>
        <w:spacing w:before="0" w:beforeAutospacing="0" w:after="240" w:afterAutospacing="0"/>
        <w:ind w:firstLine="720"/>
        <w:divId w:val="1911429222"/>
        <w:rPr>
          <w:sz w:val="20"/>
          <w:szCs w:val="20"/>
        </w:rPr>
      </w:pPr>
      <w:r>
        <w:rPr>
          <w:sz w:val="20"/>
          <w:szCs w:val="20"/>
        </w:rPr>
        <w:t>The Company is party to certain legal proceedings that arise in the ordinary course and are incidental</w:t>
      </w:r>
      <w:r>
        <w:rPr>
          <w:sz w:val="20"/>
          <w:szCs w:val="20"/>
        </w:rPr>
        <w:t xml:space="preserve"> to its business. Certain of the claims pending against the Company in these proceedings allege, among other things, breach of contract and warranty, product liability and personal injury. The Company has determined that it is probable that it has some lia</w:t>
      </w:r>
      <w:r>
        <w:rPr>
          <w:sz w:val="20"/>
          <w:szCs w:val="20"/>
        </w:rPr>
        <w:t>bility related to the claims. The Company has included legal reserves of $753 and $2,764 as of December 31, 2022 and 2021, respectively, in accrued liabilities on the accompanying balance sheets. Although litigation is inherently uncertain, based on past e</w:t>
      </w:r>
      <w:r>
        <w:rPr>
          <w:sz w:val="20"/>
          <w:szCs w:val="20"/>
        </w:rPr>
        <w:t>xperience and the information currently available, management does not believe that the currently pending and threatened litigation or claims will have a material adverse effect on the Company’s financial position, liquidity or results of operations. Howev</w:t>
      </w:r>
      <w:r>
        <w:rPr>
          <w:sz w:val="20"/>
          <w:szCs w:val="20"/>
        </w:rPr>
        <w:t>er, future events or circumstances currently unknown to management will determine whether the resolution of pending or threatened litigation or claims will ultimately have a material effect on the Company’s financial position, liquidity or results of opera</w:t>
      </w:r>
      <w:r>
        <w:rPr>
          <w:sz w:val="20"/>
          <w:szCs w:val="20"/>
        </w:rPr>
        <w:t>tions in any future reporting periods.</w:t>
      </w:r>
    </w:p>
    <w:p w:rsidR="00000000" w:rsidRDefault="001578C4">
      <w:pPr>
        <w:pStyle w:val="a3"/>
        <w:spacing w:before="0" w:beforeAutospacing="0" w:after="240" w:afterAutospacing="0"/>
        <w:divId w:val="1911429222"/>
        <w:rPr>
          <w:b/>
          <w:bCs/>
          <w:sz w:val="20"/>
          <w:szCs w:val="20"/>
        </w:rPr>
      </w:pPr>
      <w:r>
        <w:rPr>
          <w:b/>
          <w:bCs/>
          <w:sz w:val="20"/>
          <w:szCs w:val="20"/>
        </w:rPr>
        <w:t>​</w:t>
      </w:r>
    </w:p>
    <w:p w:rsidR="00000000" w:rsidRDefault="001578C4">
      <w:pPr>
        <w:pStyle w:val="a3"/>
        <w:spacing w:before="0" w:beforeAutospacing="0" w:after="240" w:afterAutospacing="0"/>
        <w:divId w:val="1911429222"/>
        <w:rPr>
          <w:b/>
          <w:bCs/>
          <w:sz w:val="20"/>
          <w:szCs w:val="20"/>
        </w:rPr>
      </w:pPr>
      <w:r>
        <w:rPr>
          <w:b/>
          <w:bCs/>
          <w:sz w:val="20"/>
          <w:szCs w:val="20"/>
        </w:rPr>
        <w:t>16. EARNINGS PER SHARE</w:t>
      </w:r>
    </w:p>
    <w:p w:rsidR="00000000" w:rsidRDefault="001578C4">
      <w:pPr>
        <w:pStyle w:val="a3"/>
        <w:spacing w:before="0" w:beforeAutospacing="0" w:after="0" w:afterAutospacing="0"/>
        <w:ind w:firstLine="720"/>
        <w:divId w:val="1911429222"/>
        <w:rPr>
          <w:sz w:val="20"/>
          <w:szCs w:val="20"/>
        </w:rPr>
      </w:pPr>
      <w:r>
        <w:rPr>
          <w:sz w:val="20"/>
          <w:szCs w:val="20"/>
        </w:rPr>
        <w:t xml:space="preserve">Basic earnings per common share (“EPS”) is computed based on the weighted-average number of common shares outstanding during the reporting period. Diluted EPS is based on the weighted-average </w:t>
      </w:r>
      <w:r>
        <w:rPr>
          <w:sz w:val="20"/>
          <w:szCs w:val="20"/>
        </w:rPr>
        <w:t xml:space="preserve">number of common shares outstanding plus the number of additional shares that would have been outstanding had the dilutive common shares been </w:t>
      </w:r>
    </w:p>
    <w:p w:rsidR="00000000" w:rsidRDefault="001578C4">
      <w:pPr>
        <w:pStyle w:val="a3"/>
        <w:spacing w:before="480" w:beforeAutospacing="0" w:after="0" w:afterAutospacing="0"/>
        <w:jc w:val="center"/>
        <w:divId w:val="135607905"/>
        <w:rPr>
          <w:sz w:val="20"/>
          <w:szCs w:val="20"/>
        </w:rPr>
      </w:pPr>
      <w:r>
        <w:rPr>
          <w:sz w:val="20"/>
          <w:szCs w:val="20"/>
        </w:rPr>
        <w:t>60</w:t>
      </w:r>
    </w:p>
    <w:p w:rsidR="00000000" w:rsidRDefault="001578C4">
      <w:pPr>
        <w:pStyle w:val="a3"/>
        <w:spacing w:before="0" w:beforeAutospacing="0" w:after="240" w:afterAutospacing="0"/>
        <w:divId w:val="358747111"/>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center"/>
        <w:divId w:val="358747111"/>
        <w:rPr>
          <w:b/>
          <w:bCs/>
          <w:sz w:val="20"/>
          <w:szCs w:val="20"/>
        </w:rPr>
      </w:pPr>
      <w:r>
        <w:rPr>
          <w:b/>
          <w:bCs/>
          <w:sz w:val="20"/>
          <w:szCs w:val="20"/>
        </w:rPr>
        <w:t>LEGACY HOUSING CORPORATION</w:t>
      </w:r>
    </w:p>
    <w:p w:rsidR="00000000" w:rsidRDefault="001578C4">
      <w:pPr>
        <w:pStyle w:val="a3"/>
        <w:spacing w:before="0" w:beforeAutospacing="0" w:after="0" w:afterAutospacing="0"/>
        <w:jc w:val="center"/>
        <w:divId w:val="358747111"/>
        <w:rPr>
          <w:b/>
          <w:bCs/>
          <w:sz w:val="20"/>
          <w:szCs w:val="20"/>
        </w:rPr>
      </w:pPr>
      <w:r>
        <w:rPr>
          <w:b/>
          <w:bCs/>
          <w:sz w:val="20"/>
          <w:szCs w:val="20"/>
        </w:rPr>
        <w:t>NOTES TO FINANCIAL STATEMENTS</w:t>
      </w:r>
    </w:p>
    <w:p w:rsidR="00000000" w:rsidRDefault="001578C4">
      <w:pPr>
        <w:pStyle w:val="a3"/>
        <w:spacing w:before="0" w:beforeAutospacing="0" w:after="0" w:afterAutospacing="0"/>
        <w:jc w:val="center"/>
        <w:divId w:val="358747111"/>
        <w:rPr>
          <w:sz w:val="20"/>
          <w:szCs w:val="20"/>
        </w:rPr>
      </w:pPr>
      <w:r>
        <w:rPr>
          <w:b/>
          <w:bCs/>
          <w:sz w:val="20"/>
          <w:szCs w:val="20"/>
        </w:rPr>
        <w:t>December 31, 2022 and 2021</w:t>
      </w:r>
    </w:p>
    <w:p w:rsidR="00000000" w:rsidRDefault="001578C4">
      <w:pPr>
        <w:pStyle w:val="a3"/>
        <w:spacing w:before="0" w:beforeAutospacing="0" w:after="240" w:afterAutospacing="0"/>
        <w:jc w:val="center"/>
        <w:divId w:val="358747111"/>
        <w:rPr>
          <w:sz w:val="20"/>
          <w:szCs w:val="20"/>
        </w:rPr>
      </w:pPr>
      <w:r>
        <w:rPr>
          <w:b/>
          <w:bCs/>
          <w:sz w:val="20"/>
          <w:szCs w:val="20"/>
        </w:rPr>
        <w:t>(Dollars in thousands, except per share amounts)</w:t>
      </w:r>
    </w:p>
    <w:p w:rsidR="00000000" w:rsidRDefault="001578C4">
      <w:pPr>
        <w:pStyle w:val="a3"/>
        <w:spacing w:before="0" w:beforeAutospacing="0" w:after="240" w:afterAutospacing="0"/>
        <w:divId w:val="399135725"/>
        <w:rPr>
          <w:sz w:val="20"/>
          <w:szCs w:val="20"/>
        </w:rPr>
      </w:pPr>
      <w:r>
        <w:rPr>
          <w:sz w:val="20"/>
          <w:szCs w:val="20"/>
        </w:rPr>
        <w:t>issued. The following table reconciles the numerators and denominators used in the computations of both basic and diluted EPS.</w:t>
      </w:r>
    </w:p>
    <w:p w:rsidR="00000000" w:rsidRDefault="001578C4">
      <w:pPr>
        <w:pStyle w:val="a3"/>
        <w:spacing w:before="0" w:beforeAutospacing="0" w:after="0" w:afterAutospacing="0"/>
        <w:divId w:val="399135725"/>
        <w:rPr>
          <w:sz w:val="20"/>
          <w:szCs w:val="20"/>
        </w:rPr>
      </w:pPr>
      <w:r>
        <w:rPr>
          <w:sz w:val="2"/>
          <w:szCs w:val="2"/>
        </w:rPr>
        <w:t>​</w:t>
      </w:r>
    </w:p>
    <w:tbl>
      <w:tblPr>
        <w:tblW w:w="4025" w:type="pct"/>
        <w:tblCellMar>
          <w:top w:w="15" w:type="dxa"/>
          <w:left w:w="0" w:type="dxa"/>
          <w:bottom w:w="15" w:type="dxa"/>
          <w:right w:w="0" w:type="dxa"/>
        </w:tblCellMar>
        <w:tblLook w:val="04A0" w:firstRow="1" w:lastRow="0" w:firstColumn="1" w:lastColumn="0" w:noHBand="0" w:noVBand="1"/>
      </w:tblPr>
      <w:tblGrid>
        <w:gridCol w:w="4400"/>
        <w:gridCol w:w="6"/>
        <w:gridCol w:w="100"/>
        <w:gridCol w:w="960"/>
        <w:gridCol w:w="160"/>
        <w:gridCol w:w="100"/>
        <w:gridCol w:w="960"/>
      </w:tblGrid>
      <w:tr w:rsidR="00000000">
        <w:trPr>
          <w:divId w:val="399135725"/>
          <w:trHeight w:val="20"/>
        </w:trPr>
        <w:tc>
          <w:tcPr>
            <w:tcW w:w="3467" w:type="pct"/>
            <w:tcMar>
              <w:top w:w="0" w:type="dxa"/>
              <w:left w:w="0" w:type="dxa"/>
              <w:bottom w:w="0" w:type="dxa"/>
              <w:right w:w="0" w:type="dxa"/>
            </w:tcMar>
            <w:vAlign w:val="bottom"/>
            <w:hideMark/>
          </w:tcPr>
          <w:p w:rsidR="00000000" w:rsidRDefault="001578C4">
            <w:pPr>
              <w:pStyle w:val="a3"/>
              <w:spacing w:before="0" w:beforeAutospacing="0" w:after="0" w:afterAutospacing="0"/>
              <w:divId w:val="609320890"/>
              <w:rPr>
                <w:sz w:val="20"/>
                <w:szCs w:val="20"/>
              </w:rPr>
            </w:pPr>
            <w:r>
              <w:rPr>
                <w:sz w:val="2"/>
                <w:szCs w:val="2"/>
              </w:rPr>
              <w:t>​</w:t>
            </w:r>
          </w:p>
        </w:tc>
        <w:tc>
          <w:tcPr>
            <w:tcW w:w="9"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58650086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084571814"/>
              <w:rPr>
                <w:sz w:val="20"/>
                <w:szCs w:val="20"/>
              </w:rPr>
            </w:pPr>
            <w:r>
              <w:rPr>
                <w:sz w:val="2"/>
                <w:szCs w:val="2"/>
              </w:rPr>
              <w:t>​</w:t>
            </w:r>
          </w:p>
        </w:tc>
        <w:tc>
          <w:tcPr>
            <w:tcW w:w="64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25574702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59443949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682119396"/>
              <w:rPr>
                <w:sz w:val="20"/>
                <w:szCs w:val="20"/>
              </w:rPr>
            </w:pPr>
            <w:r>
              <w:rPr>
                <w:sz w:val="2"/>
                <w:szCs w:val="2"/>
              </w:rPr>
              <w:t>​</w:t>
            </w:r>
          </w:p>
        </w:tc>
        <w:tc>
          <w:tcPr>
            <w:tcW w:w="646"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983434449"/>
              <w:rPr>
                <w:sz w:val="20"/>
                <w:szCs w:val="20"/>
              </w:rPr>
            </w:pPr>
            <w:r>
              <w:rPr>
                <w:sz w:val="2"/>
                <w:szCs w:val="2"/>
              </w:rPr>
              <w:t>​</w:t>
            </w:r>
          </w:p>
        </w:tc>
      </w:tr>
      <w:tr w:rsidR="00000000">
        <w:trPr>
          <w:divId w:val="399135725"/>
        </w:trPr>
        <w:tc>
          <w:tcPr>
            <w:tcW w:w="346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1522" w:type="pct"/>
            <w:gridSpan w:val="5"/>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 xml:space="preserve">Year ended </w:t>
            </w:r>
          </w:p>
        </w:tc>
      </w:tr>
      <w:tr w:rsidR="00000000">
        <w:trPr>
          <w:divId w:val="399135725"/>
        </w:trPr>
        <w:tc>
          <w:tcPr>
            <w:tcW w:w="346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1522" w:type="pct"/>
            <w:gridSpan w:val="5"/>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December 31, </w:t>
            </w:r>
          </w:p>
        </w:tc>
      </w:tr>
      <w:tr w:rsidR="00000000">
        <w:trPr>
          <w:divId w:val="399135725"/>
        </w:trPr>
        <w:tc>
          <w:tcPr>
            <w:tcW w:w="346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16"/>
                <w:szCs w:val="16"/>
              </w:rPr>
              <w:t>​</w:t>
            </w:r>
          </w:p>
        </w:tc>
        <w:tc>
          <w:tcPr>
            <w:tcW w:w="71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2022</w:t>
            </w:r>
          </w:p>
        </w:tc>
        <w:tc>
          <w:tcPr>
            <w:tcW w:w="10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71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2021</w:t>
            </w:r>
          </w:p>
        </w:tc>
      </w:tr>
      <w:tr w:rsidR="00000000">
        <w:trPr>
          <w:divId w:val="399135725"/>
        </w:trPr>
        <w:tc>
          <w:tcPr>
            <w:tcW w:w="346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Numerator:</w:t>
            </w:r>
          </w:p>
        </w:tc>
        <w:tc>
          <w:tcPr>
            <w:tcW w:w="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399135725"/>
        </w:trPr>
        <w:tc>
          <w:tcPr>
            <w:tcW w:w="3467"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Net income (in 000's)</w:t>
            </w:r>
          </w:p>
        </w:tc>
        <w:tc>
          <w:tcPr>
            <w:tcW w:w="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67,773</w:t>
            </w:r>
          </w:p>
        </w:tc>
        <w:tc>
          <w:tcPr>
            <w:tcW w:w="10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49,871</w:t>
            </w:r>
          </w:p>
        </w:tc>
      </w:tr>
      <w:tr w:rsidR="00000000">
        <w:trPr>
          <w:divId w:val="399135725"/>
        </w:trPr>
        <w:tc>
          <w:tcPr>
            <w:tcW w:w="346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Denominator:</w:t>
            </w:r>
          </w:p>
        </w:tc>
        <w:tc>
          <w:tcPr>
            <w:tcW w:w="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399135725"/>
        </w:trPr>
        <w:tc>
          <w:tcPr>
            <w:tcW w:w="3467"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Basic weighted-average common shares outstanding</w:t>
            </w:r>
          </w:p>
        </w:tc>
        <w:tc>
          <w:tcPr>
            <w:tcW w:w="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24,357,785</w:t>
            </w:r>
          </w:p>
        </w:tc>
        <w:tc>
          <w:tcPr>
            <w:tcW w:w="10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24,204,437</w:t>
            </w:r>
          </w:p>
        </w:tc>
      </w:tr>
      <w:tr w:rsidR="00000000">
        <w:trPr>
          <w:divId w:val="399135725"/>
        </w:trPr>
        <w:tc>
          <w:tcPr>
            <w:tcW w:w="34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Effect of dilutive securities:</w:t>
            </w:r>
          </w:p>
        </w:tc>
        <w:tc>
          <w:tcPr>
            <w:tcW w:w="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399135725"/>
        </w:trPr>
        <w:tc>
          <w:tcPr>
            <w:tcW w:w="3467"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Restricted stock grants</w:t>
            </w:r>
          </w:p>
        </w:tc>
        <w:tc>
          <w:tcPr>
            <w:tcW w:w="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13,286</w:t>
            </w:r>
          </w:p>
        </w:tc>
        <w:tc>
          <w:tcPr>
            <w:tcW w:w="10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12,846</w:t>
            </w:r>
          </w:p>
        </w:tc>
      </w:tr>
      <w:tr w:rsidR="00000000">
        <w:trPr>
          <w:divId w:val="399135725"/>
        </w:trPr>
        <w:tc>
          <w:tcPr>
            <w:tcW w:w="346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Stock options</w:t>
            </w:r>
          </w:p>
        </w:tc>
        <w:tc>
          <w:tcPr>
            <w:tcW w:w="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371,348</w:t>
            </w:r>
          </w:p>
        </w:tc>
        <w:tc>
          <w:tcPr>
            <w:tcW w:w="10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58,706</w:t>
            </w:r>
          </w:p>
        </w:tc>
      </w:tr>
      <w:tr w:rsidR="00000000">
        <w:trPr>
          <w:divId w:val="399135725"/>
        </w:trPr>
        <w:tc>
          <w:tcPr>
            <w:tcW w:w="3467"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Diluted weighted-average common shares outstanding</w:t>
            </w:r>
          </w:p>
        </w:tc>
        <w:tc>
          <w:tcPr>
            <w:tcW w:w="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24,742,419</w:t>
            </w:r>
          </w:p>
        </w:tc>
        <w:tc>
          <w:tcPr>
            <w:tcW w:w="10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24,275,989</w:t>
            </w:r>
          </w:p>
        </w:tc>
      </w:tr>
      <w:tr w:rsidR="00000000">
        <w:trPr>
          <w:divId w:val="399135725"/>
        </w:trPr>
        <w:tc>
          <w:tcPr>
            <w:tcW w:w="346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Earnings per share attributable to Legacy Housing Corporation</w:t>
            </w:r>
          </w:p>
        </w:tc>
        <w:tc>
          <w:tcPr>
            <w:tcW w:w="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r>
      <w:tr w:rsidR="00000000">
        <w:trPr>
          <w:divId w:val="399135725"/>
        </w:trPr>
        <w:tc>
          <w:tcPr>
            <w:tcW w:w="3467" w:type="pct"/>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Basic</w:t>
            </w:r>
          </w:p>
        </w:tc>
        <w:tc>
          <w:tcPr>
            <w:tcW w:w="9"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2.78</w:t>
            </w:r>
          </w:p>
        </w:tc>
        <w:tc>
          <w:tcPr>
            <w:tcW w:w="10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2.06</w:t>
            </w:r>
          </w:p>
        </w:tc>
      </w:tr>
      <w:tr w:rsidR="00000000">
        <w:trPr>
          <w:divId w:val="399135725"/>
        </w:trPr>
        <w:tc>
          <w:tcPr>
            <w:tcW w:w="346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ind w:left="120"/>
              <w:rPr>
                <w:sz w:val="20"/>
                <w:szCs w:val="20"/>
              </w:rPr>
            </w:pPr>
            <w:r>
              <w:rPr>
                <w:sz w:val="20"/>
                <w:szCs w:val="20"/>
              </w:rPr>
              <w:t>Diluted</w:t>
            </w:r>
          </w:p>
        </w:tc>
        <w:tc>
          <w:tcPr>
            <w:tcW w:w="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2.74</w:t>
            </w:r>
          </w:p>
        </w:tc>
        <w:tc>
          <w:tcPr>
            <w:tcW w:w="10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64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2.05</w:t>
            </w:r>
          </w:p>
        </w:tc>
      </w:tr>
    </w:tbl>
    <w:p w:rsidR="00000000" w:rsidRDefault="001578C4">
      <w:pPr>
        <w:pStyle w:val="a3"/>
        <w:spacing w:before="0" w:beforeAutospacing="0" w:after="0" w:afterAutospacing="0"/>
        <w:divId w:val="399135725"/>
        <w:rPr>
          <w:sz w:val="20"/>
          <w:szCs w:val="20"/>
        </w:rPr>
      </w:pPr>
      <w:r>
        <w:rPr>
          <w:sz w:val="20"/>
          <w:szCs w:val="20"/>
        </w:rPr>
        <w:t>​</w:t>
      </w:r>
    </w:p>
    <w:p w:rsidR="00000000" w:rsidRDefault="001578C4">
      <w:pPr>
        <w:pStyle w:val="a3"/>
        <w:spacing w:before="0" w:beforeAutospacing="0" w:after="240" w:afterAutospacing="0"/>
        <w:ind w:firstLine="720"/>
        <w:divId w:val="399135725"/>
        <w:rPr>
          <w:sz w:val="20"/>
          <w:szCs w:val="20"/>
        </w:rPr>
      </w:pPr>
      <w:r>
        <w:rPr>
          <w:sz w:val="20"/>
          <w:szCs w:val="20"/>
        </w:rPr>
        <w:t xml:space="preserve">The diluted earnings per share calculation excludes 102,408 and zero </w:t>
      </w:r>
      <w:r>
        <w:rPr>
          <w:sz w:val="20"/>
          <w:szCs w:val="20"/>
        </w:rPr>
        <w:t xml:space="preserve">potential shares related to stock grants and stock options for the years ended December 31, 2022 and 2021, respectively, because the effect of including these potential shares would be antidilutive. </w:t>
      </w:r>
    </w:p>
    <w:p w:rsidR="00000000" w:rsidRDefault="001578C4">
      <w:pPr>
        <w:pStyle w:val="a3"/>
        <w:spacing w:before="0" w:beforeAutospacing="0" w:after="0" w:afterAutospacing="0" w:line="20" w:lineRule="atLeast"/>
        <w:divId w:val="399135725"/>
        <w:rPr>
          <w:sz w:val="20"/>
          <w:szCs w:val="20"/>
        </w:rPr>
      </w:pPr>
      <w:r>
        <w:rPr>
          <w:sz w:val="2"/>
          <w:szCs w:val="2"/>
        </w:rPr>
        <w:t>​</w:t>
      </w:r>
    </w:p>
    <w:p w:rsidR="00000000" w:rsidRDefault="001578C4">
      <w:pPr>
        <w:pStyle w:val="a3"/>
        <w:spacing w:before="0" w:beforeAutospacing="0" w:after="240" w:afterAutospacing="0"/>
        <w:divId w:val="399135725"/>
        <w:rPr>
          <w:b/>
          <w:bCs/>
          <w:sz w:val="20"/>
          <w:szCs w:val="20"/>
        </w:rPr>
      </w:pPr>
      <w:r>
        <w:rPr>
          <w:b/>
          <w:bCs/>
          <w:sz w:val="20"/>
          <w:szCs w:val="20"/>
        </w:rPr>
        <w:t>17. RELATED PARTY TRANSACTIONS</w:t>
      </w:r>
    </w:p>
    <w:p w:rsidR="00000000" w:rsidRDefault="001578C4">
      <w:pPr>
        <w:pStyle w:val="a3"/>
        <w:spacing w:before="0" w:beforeAutospacing="0" w:after="240" w:afterAutospacing="0"/>
        <w:ind w:firstLine="720"/>
        <w:divId w:val="399135725"/>
        <w:rPr>
          <w:sz w:val="20"/>
          <w:szCs w:val="20"/>
        </w:rPr>
      </w:pPr>
      <w:r>
        <w:rPr>
          <w:sz w:val="20"/>
          <w:szCs w:val="20"/>
        </w:rPr>
        <w:t>Bell Mobile Homes, a re</w:t>
      </w:r>
      <w:r>
        <w:rPr>
          <w:sz w:val="20"/>
          <w:szCs w:val="20"/>
        </w:rPr>
        <w:t>tailer owned by one of the Company’s significant shareholders, purchases manufactured homes from the Company. Accounts receivable balances due from Bell Mobile Homes were $0 and $1 as of December 31, 2022 and 2021, respectively. Accounts payable balances d</w:t>
      </w:r>
      <w:r>
        <w:rPr>
          <w:sz w:val="20"/>
          <w:szCs w:val="20"/>
        </w:rPr>
        <w:t xml:space="preserve">ue to Bell Mobile Homes for maintenance and related services were $132 and $49 as of December  31, 2022 and 2021, respectively. Home sales to Bell Mobile Homes were $4,499 and $3,724 for the years ended December 31, 2022 and 2021, respectively. </w:t>
      </w:r>
    </w:p>
    <w:p w:rsidR="00000000" w:rsidRDefault="001578C4">
      <w:pPr>
        <w:pStyle w:val="a3"/>
        <w:spacing w:before="0" w:beforeAutospacing="0" w:after="240" w:afterAutospacing="0"/>
        <w:ind w:firstLine="720"/>
        <w:divId w:val="399135725"/>
        <w:rPr>
          <w:sz w:val="20"/>
          <w:szCs w:val="20"/>
        </w:rPr>
      </w:pPr>
      <w:r>
        <w:rPr>
          <w:sz w:val="20"/>
          <w:szCs w:val="20"/>
        </w:rPr>
        <w:t>Shipley Br</w:t>
      </w:r>
      <w:r>
        <w:rPr>
          <w:sz w:val="20"/>
          <w:szCs w:val="20"/>
        </w:rPr>
        <w:t xml:space="preserve">os., Ltd. (“Shipley Bros.”), a retailer owned by one of the Company’s significant shareholders, purchases manufactured homes from the Company. Home sales to Shipley Bros. were $3,181 and $2,825 as of December 31, 2022 and 2021, respectively. There were no </w:t>
      </w:r>
      <w:r>
        <w:rPr>
          <w:sz w:val="20"/>
          <w:szCs w:val="20"/>
        </w:rPr>
        <w:t>accounts receivable balances or accounts payable balances due from/to Shipley Bros. as of December 31, 2022 and 2021, respectively.</w:t>
      </w:r>
    </w:p>
    <w:p w:rsidR="00000000" w:rsidRDefault="001578C4">
      <w:pPr>
        <w:pStyle w:val="a3"/>
        <w:spacing w:before="0" w:beforeAutospacing="0" w:after="240" w:afterAutospacing="0"/>
        <w:ind w:firstLine="720"/>
        <w:divId w:val="399135725"/>
        <w:rPr>
          <w:sz w:val="20"/>
          <w:szCs w:val="20"/>
        </w:rPr>
      </w:pPr>
      <w:r>
        <w:rPr>
          <w:sz w:val="20"/>
          <w:szCs w:val="20"/>
        </w:rPr>
        <w:t>At December 31, 2022, the Company had a receivable of $68 from a principal shareholder.  This amount is included in the Comp</w:t>
      </w:r>
      <w:r>
        <w:rPr>
          <w:sz w:val="20"/>
          <w:szCs w:val="20"/>
        </w:rPr>
        <w:t>any’s accounts receivable balance as of December 31, 2022. </w:t>
      </w:r>
    </w:p>
    <w:p w:rsidR="00000000" w:rsidRDefault="001578C4">
      <w:pPr>
        <w:pStyle w:val="a3"/>
        <w:spacing w:before="0" w:beforeAutospacing="0" w:after="240" w:afterAutospacing="0"/>
        <w:divId w:val="399135725"/>
        <w:rPr>
          <w:b/>
          <w:bCs/>
          <w:sz w:val="20"/>
          <w:szCs w:val="20"/>
        </w:rPr>
      </w:pPr>
      <w:r>
        <w:rPr>
          <w:b/>
          <w:bCs/>
          <w:sz w:val="20"/>
          <w:szCs w:val="20"/>
        </w:rPr>
        <w:t>18. SUBSEQUENT EVENTS</w:t>
      </w:r>
    </w:p>
    <w:p w:rsidR="00000000" w:rsidRDefault="001578C4">
      <w:pPr>
        <w:pStyle w:val="a3"/>
        <w:spacing w:before="0" w:beforeAutospacing="0" w:after="0" w:afterAutospacing="0"/>
        <w:ind w:firstLine="720"/>
        <w:divId w:val="399135725"/>
        <w:rPr>
          <w:sz w:val="20"/>
          <w:szCs w:val="20"/>
        </w:rPr>
      </w:pPr>
      <w:r>
        <w:rPr>
          <w:sz w:val="20"/>
          <w:szCs w:val="20"/>
        </w:rPr>
        <w:t xml:space="preserve">In connection with the preparation of these financial statements, an evaluation of subsequent events was performed through the date of filing. </w:t>
      </w:r>
    </w:p>
    <w:p w:rsidR="00000000" w:rsidRDefault="001578C4">
      <w:pPr>
        <w:pStyle w:val="a3"/>
        <w:spacing w:before="0" w:beforeAutospacing="0" w:after="0" w:afterAutospacing="0"/>
        <w:divId w:val="399135725"/>
        <w:rPr>
          <w:sz w:val="20"/>
          <w:szCs w:val="20"/>
        </w:rPr>
      </w:pPr>
      <w:r>
        <w:rPr>
          <w:sz w:val="20"/>
          <w:szCs w:val="20"/>
        </w:rPr>
        <w:t>​</w:t>
      </w:r>
    </w:p>
    <w:p w:rsidR="00000000" w:rsidRDefault="001578C4">
      <w:pPr>
        <w:pStyle w:val="a3"/>
        <w:spacing w:before="0" w:beforeAutospacing="0" w:after="0" w:afterAutospacing="0"/>
        <w:ind w:firstLine="720"/>
        <w:divId w:val="399135725"/>
        <w:rPr>
          <w:sz w:val="20"/>
          <w:szCs w:val="20"/>
        </w:rPr>
      </w:pPr>
      <w:r>
        <w:rPr>
          <w:sz w:val="20"/>
          <w:szCs w:val="20"/>
        </w:rPr>
        <w:t>​</w:t>
      </w:r>
    </w:p>
    <w:p w:rsidR="00000000" w:rsidRDefault="001578C4">
      <w:pPr>
        <w:pStyle w:val="a3"/>
        <w:spacing w:before="0" w:beforeAutospacing="0" w:after="0" w:afterAutospacing="0"/>
        <w:divId w:val="399135725"/>
        <w:rPr>
          <w:sz w:val="20"/>
          <w:szCs w:val="20"/>
        </w:rPr>
      </w:pPr>
      <w:r>
        <w:rPr>
          <w:sz w:val="20"/>
          <w:szCs w:val="20"/>
        </w:rPr>
        <w:t>​</w:t>
      </w:r>
    </w:p>
    <w:p w:rsidR="00000000" w:rsidRDefault="001578C4">
      <w:pPr>
        <w:pStyle w:val="a3"/>
        <w:spacing w:before="0" w:beforeAutospacing="0" w:after="0" w:afterAutospacing="0" w:line="0" w:lineRule="atLeast"/>
        <w:divId w:val="399135725"/>
        <w:rPr>
          <w:vanish/>
        </w:rPr>
      </w:pPr>
      <w:r>
        <w:rPr>
          <w:b/>
          <w:bCs/>
          <w:vanish/>
          <w:sz w:val="2"/>
          <w:szCs w:val="2"/>
        </w:rPr>
        <w:t>​</w:t>
      </w:r>
    </w:p>
    <w:p w:rsidR="00000000" w:rsidRDefault="001578C4">
      <w:pPr>
        <w:pStyle w:val="a3"/>
        <w:spacing w:before="480" w:beforeAutospacing="0" w:after="0" w:afterAutospacing="0"/>
        <w:jc w:val="center"/>
        <w:divId w:val="1396393453"/>
        <w:rPr>
          <w:sz w:val="20"/>
          <w:szCs w:val="20"/>
        </w:rPr>
      </w:pPr>
      <w:r>
        <w:rPr>
          <w:sz w:val="20"/>
          <w:szCs w:val="20"/>
        </w:rPr>
        <w:t>61</w:t>
      </w:r>
    </w:p>
    <w:p w:rsidR="00000000" w:rsidRDefault="001578C4">
      <w:pPr>
        <w:pStyle w:val="a3"/>
        <w:spacing w:before="0" w:beforeAutospacing="0" w:after="600" w:afterAutospacing="0"/>
        <w:divId w:val="1993482989"/>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30232512"/>
        <w:rPr>
          <w:b/>
          <w:bCs/>
          <w:sz w:val="20"/>
          <w:szCs w:val="20"/>
        </w:rPr>
      </w:pPr>
      <w:r>
        <w:rPr>
          <w:b/>
          <w:bCs/>
          <w:sz w:val="20"/>
          <w:szCs w:val="20"/>
        </w:rPr>
        <w:t>ITEM 9.      CHANGES IN AND DISAGREEMENTS WITH ACCOUNTANTS ON ACCOUNTING AND FINANCIAL DISCLOSURE.</w:t>
      </w:r>
    </w:p>
    <w:p w:rsidR="00000000" w:rsidRDefault="001578C4">
      <w:pPr>
        <w:pStyle w:val="a3"/>
        <w:spacing w:before="0" w:beforeAutospacing="0" w:after="200" w:afterAutospacing="0"/>
        <w:ind w:firstLine="720"/>
        <w:divId w:val="30232512"/>
        <w:rPr>
          <w:sz w:val="20"/>
          <w:szCs w:val="20"/>
        </w:rPr>
      </w:pPr>
      <w:r>
        <w:rPr>
          <w:sz w:val="20"/>
          <w:szCs w:val="20"/>
        </w:rPr>
        <w:t>None.</w:t>
      </w:r>
    </w:p>
    <w:p w:rsidR="00000000" w:rsidRDefault="001578C4">
      <w:pPr>
        <w:pStyle w:val="a3"/>
        <w:spacing w:before="0" w:beforeAutospacing="0" w:after="240" w:afterAutospacing="0"/>
        <w:divId w:val="30232512"/>
        <w:rPr>
          <w:b/>
          <w:bCs/>
          <w:sz w:val="20"/>
          <w:szCs w:val="20"/>
        </w:rPr>
      </w:pPr>
      <w:r>
        <w:rPr>
          <w:b/>
          <w:bCs/>
          <w:sz w:val="20"/>
          <w:szCs w:val="20"/>
        </w:rPr>
        <w:t>ITEM 9A.    CONTROLS AND PROCEDURES.</w:t>
      </w:r>
    </w:p>
    <w:p w:rsidR="00000000" w:rsidRDefault="001578C4">
      <w:pPr>
        <w:pStyle w:val="a3"/>
        <w:spacing w:before="0" w:beforeAutospacing="0" w:after="240" w:afterAutospacing="0"/>
        <w:divId w:val="30232512"/>
        <w:rPr>
          <w:b/>
          <w:bCs/>
          <w:sz w:val="20"/>
          <w:szCs w:val="20"/>
        </w:rPr>
      </w:pPr>
      <w:r>
        <w:rPr>
          <w:b/>
          <w:bCs/>
          <w:sz w:val="20"/>
          <w:szCs w:val="20"/>
        </w:rPr>
        <w:t>Evaluation of Disclosure Controls and Procedures</w:t>
      </w:r>
    </w:p>
    <w:p w:rsidR="00000000" w:rsidRDefault="001578C4">
      <w:pPr>
        <w:pStyle w:val="a3"/>
        <w:spacing w:before="0" w:beforeAutospacing="0" w:after="200" w:afterAutospacing="0"/>
        <w:ind w:firstLine="720"/>
        <w:divId w:val="30232512"/>
        <w:rPr>
          <w:sz w:val="20"/>
          <w:szCs w:val="20"/>
        </w:rPr>
      </w:pPr>
      <w:r>
        <w:rPr>
          <w:sz w:val="20"/>
          <w:szCs w:val="20"/>
        </w:rPr>
        <w:t>We are subject to the periodic reporting requirements of the Exchange Act which requires designing disclosure controls and procedures to provide reasonable assurance that information we disclose in reports w</w:t>
      </w:r>
      <w:r>
        <w:rPr>
          <w:sz w:val="20"/>
          <w:szCs w:val="20"/>
        </w:rPr>
        <w:t>e file or submit under the Exchange Act is recorded, processed, summarized, and reported within the time periods specified in the rules and forms of the SEC. Disclosure controls and procedures include, without limitation, controls and procedures designed t</w:t>
      </w:r>
      <w:r>
        <w:rPr>
          <w:sz w:val="20"/>
          <w:szCs w:val="20"/>
        </w:rPr>
        <w:t>o ensure that information required to be disclosed by us in the reports that we file or submit under the Exchange Act is accumulated and communicated to our management, including our principal executive officer and principal financial officer, as appropria</w:t>
      </w:r>
      <w:r>
        <w:rPr>
          <w:sz w:val="20"/>
          <w:szCs w:val="20"/>
        </w:rPr>
        <w:t>te, to allow for timely decisions regarding required disclosures. </w:t>
      </w:r>
    </w:p>
    <w:p w:rsidR="00000000" w:rsidRDefault="001578C4">
      <w:pPr>
        <w:pStyle w:val="a3"/>
        <w:spacing w:before="0" w:beforeAutospacing="0" w:after="200" w:afterAutospacing="0"/>
        <w:ind w:firstLine="720"/>
        <w:divId w:val="30232512"/>
        <w:rPr>
          <w:sz w:val="20"/>
          <w:szCs w:val="20"/>
        </w:rPr>
      </w:pPr>
      <w:r>
        <w:rPr>
          <w:sz w:val="20"/>
          <w:szCs w:val="20"/>
        </w:rPr>
        <w:t>Our management, with the participation of our Chief Executive Officer and Chief Financial Officer, has evaluated the effectiveness of our disclosure controls and procedures (as defined in R</w:t>
      </w:r>
      <w:r>
        <w:rPr>
          <w:sz w:val="20"/>
          <w:szCs w:val="20"/>
        </w:rPr>
        <w:t>ules 13a-15(e) and 15d-15(e) under the Exchange Act), as of the end of the period covered by this Report. Based on the evaluation of our disclosure controls and procedures as of December 31, 2022, our Chief Executive Officer and Chief Financial Officer hav</w:t>
      </w:r>
      <w:r>
        <w:rPr>
          <w:sz w:val="20"/>
          <w:szCs w:val="20"/>
        </w:rPr>
        <w:t>e concluded that our disclosure controls and procedures were not effective as of such date due to material weaknesses in internal control over financial reporting.</w:t>
      </w:r>
    </w:p>
    <w:p w:rsidR="00000000" w:rsidRDefault="001578C4">
      <w:pPr>
        <w:pStyle w:val="a3"/>
        <w:spacing w:before="0" w:beforeAutospacing="0" w:after="264" w:afterAutospacing="0"/>
        <w:jc w:val="both"/>
        <w:divId w:val="30232512"/>
        <w:rPr>
          <w:sz w:val="20"/>
          <w:szCs w:val="20"/>
        </w:rPr>
      </w:pPr>
      <w:r>
        <w:rPr>
          <w:b/>
          <w:bCs/>
          <w:sz w:val="20"/>
          <w:szCs w:val="20"/>
        </w:rPr>
        <w:t>Management’s Report on Internal Control Over Financial Reporting</w:t>
      </w:r>
    </w:p>
    <w:p w:rsidR="00000000" w:rsidRDefault="001578C4">
      <w:pPr>
        <w:pStyle w:val="a3"/>
        <w:spacing w:before="0" w:beforeAutospacing="0" w:after="200" w:afterAutospacing="0"/>
        <w:ind w:firstLine="720"/>
        <w:divId w:val="30232512"/>
        <w:rPr>
          <w:sz w:val="20"/>
          <w:szCs w:val="20"/>
        </w:rPr>
      </w:pPr>
      <w:r>
        <w:rPr>
          <w:sz w:val="20"/>
          <w:szCs w:val="20"/>
        </w:rPr>
        <w:t>Our management is responsib</w:t>
      </w:r>
      <w:r>
        <w:rPr>
          <w:sz w:val="20"/>
          <w:szCs w:val="20"/>
        </w:rPr>
        <w:t>le for establishing and maintaining adequate internal control over financial reporting. Internal control over financial reporting is a process designed to provide reasonable assurance of the reliability of financial reporting and of the preparation of fina</w:t>
      </w:r>
      <w:r>
        <w:rPr>
          <w:sz w:val="20"/>
          <w:szCs w:val="20"/>
        </w:rPr>
        <w:t>ncial statements for external reporting purposes, in accordance with U.S. generally accepted accounting principles.  Internal control over financial reporting includes policies and procedures that (1) pertain to the maintenance of records that, in reasonab</w:t>
      </w:r>
      <w:r>
        <w:rPr>
          <w:sz w:val="20"/>
          <w:szCs w:val="20"/>
        </w:rPr>
        <w:t>le detail, accurately and fairly reflect transactions and disposition of assets; (2) provide reasonable assurance that transactions are recorded as necessary to permit preparation of financial statements in accordance with U.S. generally accepted accountin</w:t>
      </w:r>
      <w:r>
        <w:rPr>
          <w:sz w:val="20"/>
          <w:szCs w:val="20"/>
        </w:rPr>
        <w:t>g principles, and that receipts and expenditures are being made only in accordance with the authorization of its management and directors; and (3) provide reasonable assurance regarding the prevention or timely detection of unauthorized acquisition, use, o</w:t>
      </w:r>
      <w:r>
        <w:rPr>
          <w:sz w:val="20"/>
          <w:szCs w:val="20"/>
        </w:rPr>
        <w:t>r disposition of our assets that could have a material effect on its financial statements.</w:t>
      </w:r>
    </w:p>
    <w:p w:rsidR="00000000" w:rsidRDefault="001578C4">
      <w:pPr>
        <w:pStyle w:val="a3"/>
        <w:spacing w:before="0" w:beforeAutospacing="0" w:after="200" w:afterAutospacing="0"/>
        <w:ind w:firstLine="720"/>
        <w:divId w:val="30232512"/>
        <w:rPr>
          <w:sz w:val="20"/>
          <w:szCs w:val="20"/>
        </w:rPr>
      </w:pPr>
      <w:r>
        <w:rPr>
          <w:sz w:val="20"/>
          <w:szCs w:val="20"/>
        </w:rPr>
        <w:t>Our management has assessed the effectiveness of our internal control over financial reporting as of December 31, 2022. In making this assessment, management used th</w:t>
      </w:r>
      <w:r>
        <w:rPr>
          <w:sz w:val="20"/>
          <w:szCs w:val="20"/>
        </w:rPr>
        <w:t>e criteria established by the Committee of Sponsoring Organizations of the Treadway Commission (COSO) in Internal Control - Integrated Framework (2013). These criteria are in the areas of control environment, risk assessment, control activities, informatio</w:t>
      </w:r>
      <w:r>
        <w:rPr>
          <w:sz w:val="20"/>
          <w:szCs w:val="20"/>
        </w:rPr>
        <w:t>n and communication, and monitoring.  Management’s assessment included extensive documentation, evaluating and testing the design and operating effectiveness of its internal controls over financial reporting.  Based on management’s processes and assessment</w:t>
      </w:r>
      <w:r>
        <w:rPr>
          <w:sz w:val="20"/>
          <w:szCs w:val="20"/>
        </w:rPr>
        <w:t>, as described above, management has concluded that, as of December 31, 2022, our internal control over financial reporting was not effective.</w:t>
      </w:r>
    </w:p>
    <w:p w:rsidR="00000000" w:rsidRDefault="001578C4">
      <w:pPr>
        <w:pStyle w:val="a3"/>
        <w:spacing w:before="0" w:beforeAutospacing="0" w:after="240" w:afterAutospacing="0"/>
        <w:jc w:val="both"/>
        <w:divId w:val="30232512"/>
        <w:rPr>
          <w:sz w:val="20"/>
          <w:szCs w:val="20"/>
        </w:rPr>
      </w:pPr>
      <w:r>
        <w:rPr>
          <w:b/>
          <w:bCs/>
          <w:sz w:val="20"/>
          <w:szCs w:val="20"/>
        </w:rPr>
        <w:t>Material Weaknesses in Internal Control Over Financial Reporting</w:t>
      </w:r>
    </w:p>
    <w:p w:rsidR="00000000" w:rsidRDefault="001578C4">
      <w:pPr>
        <w:pStyle w:val="a3"/>
        <w:spacing w:before="0" w:beforeAutospacing="0" w:after="200" w:afterAutospacing="0"/>
        <w:ind w:firstLine="720"/>
        <w:divId w:val="30232512"/>
        <w:rPr>
          <w:sz w:val="20"/>
          <w:szCs w:val="20"/>
        </w:rPr>
      </w:pPr>
      <w:r>
        <w:rPr>
          <w:sz w:val="20"/>
          <w:szCs w:val="20"/>
        </w:rPr>
        <w:t xml:space="preserve">As previously disclosed in our Annual report on </w:t>
      </w:r>
      <w:r>
        <w:rPr>
          <w:sz w:val="20"/>
          <w:szCs w:val="20"/>
        </w:rPr>
        <w:t>Form 10-K filed with the SEC on August 3, 2022, we identified material weaknesses in our internal control over financial reporting during the preparation of our financial statements for the year ended December 31, 2021. Under standards established by the P</w:t>
      </w:r>
      <w:r>
        <w:rPr>
          <w:sz w:val="20"/>
          <w:szCs w:val="20"/>
        </w:rPr>
        <w:t xml:space="preserve">CAOB, a material weakness is a deficiency or combination of deficiencies in internal control over financial reporting, such that there is a reasonable possibility that a material misstatement of annual or interim financial statements will not be prevented </w:t>
      </w:r>
      <w:r>
        <w:rPr>
          <w:sz w:val="20"/>
          <w:szCs w:val="20"/>
        </w:rPr>
        <w:t>or detected and corrected on a timely basis. The material weaknesses in internal control over financial reporting have not been fully remediated as of December 31, 2022.</w:t>
      </w:r>
    </w:p>
    <w:p w:rsidR="00000000" w:rsidRDefault="001578C4">
      <w:pPr>
        <w:pStyle w:val="a3"/>
        <w:spacing w:before="480" w:beforeAutospacing="0" w:after="0" w:afterAutospacing="0"/>
        <w:jc w:val="center"/>
        <w:divId w:val="93019696"/>
        <w:rPr>
          <w:sz w:val="20"/>
          <w:szCs w:val="20"/>
        </w:rPr>
      </w:pPr>
      <w:r>
        <w:rPr>
          <w:sz w:val="20"/>
          <w:szCs w:val="20"/>
        </w:rPr>
        <w:t>62</w:t>
      </w:r>
    </w:p>
    <w:p w:rsidR="00000000" w:rsidRDefault="001578C4">
      <w:pPr>
        <w:pStyle w:val="a3"/>
        <w:spacing w:before="0" w:beforeAutospacing="0" w:after="600" w:afterAutospacing="0"/>
        <w:divId w:val="712584045"/>
        <w:rPr>
          <w:sz w:val="20"/>
          <w:szCs w:val="20"/>
        </w:rPr>
      </w:pPr>
      <w:hyperlink w:anchor="TOC" w:history="1">
        <w:r>
          <w:rPr>
            <w:rStyle w:val="a4"/>
            <w:sz w:val="20"/>
            <w:szCs w:val="20"/>
          </w:rPr>
          <w:t>Table of Contents</w:t>
        </w:r>
      </w:hyperlink>
    </w:p>
    <w:p w:rsidR="00000000" w:rsidRDefault="001578C4">
      <w:pPr>
        <w:pStyle w:val="a3"/>
        <w:spacing w:before="0" w:beforeAutospacing="0" w:after="200" w:afterAutospacing="0"/>
        <w:ind w:firstLine="720"/>
        <w:jc w:val="both"/>
        <w:divId w:val="576213277"/>
        <w:rPr>
          <w:sz w:val="20"/>
          <w:szCs w:val="20"/>
        </w:rPr>
      </w:pPr>
      <w:r>
        <w:rPr>
          <w:sz w:val="20"/>
          <w:szCs w:val="20"/>
        </w:rPr>
        <w:t>The material weaknesses in financial re</w:t>
      </w:r>
      <w:r>
        <w:rPr>
          <w:sz w:val="20"/>
          <w:szCs w:val="20"/>
        </w:rPr>
        <w:t>porting as of December 31, 2022 are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76213277"/>
        </w:trPr>
        <w:tc>
          <w:tcPr>
            <w:tcW w:w="360" w:type="dxa"/>
            <w:vAlign w:val="center"/>
            <w:hideMark/>
          </w:tcPr>
          <w:p w:rsidR="00000000" w:rsidRDefault="001578C4">
            <w:pPr>
              <w:rPr>
                <w:sz w:val="20"/>
                <w:szCs w:val="20"/>
              </w:rPr>
            </w:pPr>
          </w:p>
        </w:tc>
        <w:tc>
          <w:tcPr>
            <w:tcW w:w="360" w:type="dxa"/>
            <w:noWrap/>
            <w:tcMar>
              <w:top w:w="0" w:type="dxa"/>
              <w:left w:w="0" w:type="dxa"/>
              <w:bottom w:w="0" w:type="dxa"/>
              <w:right w:w="0" w:type="dxa"/>
            </w:tcMar>
            <w:hideMark/>
          </w:tcPr>
          <w:p w:rsidR="00000000" w:rsidRDefault="001578C4">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00"/>
              <w:rPr>
                <w:rFonts w:eastAsia="Times New Roman"/>
                <w:sz w:val="20"/>
                <w:szCs w:val="20"/>
              </w:rPr>
            </w:pPr>
            <w:r>
              <w:rPr>
                <w:rFonts w:eastAsia="Times New Roman"/>
                <w:sz w:val="20"/>
                <w:szCs w:val="20"/>
              </w:rPr>
              <w:t>We determined that we did not have sufficient accounting systems and procedures in place, particularly in the areas of revenue recognition; processing of accounts payable; prepaid expenses; and inventory costing and management.</w:t>
            </w:r>
          </w:p>
        </w:tc>
      </w:tr>
    </w:tbl>
    <w:p w:rsidR="00000000" w:rsidRDefault="001578C4">
      <w:pPr>
        <w:divId w:val="5762132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76213277"/>
        </w:trPr>
        <w:tc>
          <w:tcPr>
            <w:tcW w:w="36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00"/>
              <w:rPr>
                <w:rFonts w:eastAsia="Times New Roman"/>
                <w:sz w:val="20"/>
                <w:szCs w:val="20"/>
              </w:rPr>
            </w:pPr>
            <w:r>
              <w:rPr>
                <w:rFonts w:eastAsia="Times New Roman"/>
                <w:sz w:val="20"/>
                <w:szCs w:val="20"/>
              </w:rPr>
              <w:t>We determined that we d</w:t>
            </w:r>
            <w:r>
              <w:rPr>
                <w:rFonts w:eastAsia="Times New Roman"/>
                <w:sz w:val="20"/>
                <w:szCs w:val="20"/>
              </w:rPr>
              <w:t>id not have sufficient policies and procedures to ensure the appropriate review and approval of user access rights to our accounting system; and lack of approval of journal entries and segregation of duties in our financial reporting process.</w:t>
            </w:r>
          </w:p>
        </w:tc>
      </w:tr>
    </w:tbl>
    <w:p w:rsidR="00000000" w:rsidRDefault="001578C4">
      <w:pPr>
        <w:divId w:val="5762132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76213277"/>
        </w:trPr>
        <w:tc>
          <w:tcPr>
            <w:tcW w:w="36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rPr>
                <w:rFonts w:eastAsia="Times New Roman"/>
                <w:sz w:val="20"/>
                <w:szCs w:val="20"/>
              </w:rPr>
            </w:pPr>
            <w:r>
              <w:rPr>
                <w:rFonts w:eastAsia="Times New Roman"/>
                <w:sz w:val="20"/>
                <w:szCs w:val="20"/>
              </w:rPr>
              <w:t>We deter</w:t>
            </w:r>
            <w:r>
              <w:rPr>
                <w:rFonts w:eastAsia="Times New Roman"/>
                <w:sz w:val="20"/>
                <w:szCs w:val="20"/>
              </w:rPr>
              <w:t>mined that our information technology infrastructure does not provide sufficient safeguards required by the COBIT framework.</w:t>
            </w:r>
          </w:p>
        </w:tc>
      </w:tr>
    </w:tbl>
    <w:p w:rsidR="00000000" w:rsidRDefault="001578C4">
      <w:pPr>
        <w:pStyle w:val="a3"/>
        <w:spacing w:before="0" w:beforeAutospacing="0" w:after="240" w:afterAutospacing="0"/>
        <w:divId w:val="576213277"/>
        <w:rPr>
          <w:sz w:val="20"/>
          <w:szCs w:val="20"/>
        </w:rPr>
      </w:pPr>
      <w:r>
        <w:rPr>
          <w:b/>
          <w:bCs/>
          <w:sz w:val="20"/>
          <w:szCs w:val="20"/>
        </w:rPr>
        <w:t>Remediation Efforts to Address Previously-Identified Material Weaknesses</w:t>
      </w:r>
      <w:r>
        <w:rPr>
          <w:sz w:val="20"/>
          <w:szCs w:val="20"/>
        </w:rPr>
        <w:t xml:space="preserve"> </w:t>
      </w:r>
    </w:p>
    <w:p w:rsidR="00000000" w:rsidRDefault="001578C4">
      <w:pPr>
        <w:pStyle w:val="a3"/>
        <w:spacing w:before="0" w:beforeAutospacing="0" w:after="240" w:afterAutospacing="0"/>
        <w:ind w:firstLine="720"/>
        <w:divId w:val="576213277"/>
        <w:rPr>
          <w:sz w:val="20"/>
          <w:szCs w:val="20"/>
        </w:rPr>
      </w:pPr>
      <w:r>
        <w:rPr>
          <w:sz w:val="20"/>
          <w:szCs w:val="20"/>
        </w:rPr>
        <w:t xml:space="preserve">In connection with these material weaknesses, we are in </w:t>
      </w:r>
      <w:r>
        <w:rPr>
          <w:sz w:val="20"/>
          <w:szCs w:val="20"/>
        </w:rPr>
        <w:t>the process of taking remediation action, including the evaluation and implementation of appropriate processes and procedures with respect to key areas, including inventory costing and revenue recognition. We are also in the process of implementing remedia</w:t>
      </w:r>
      <w:r>
        <w:rPr>
          <w:sz w:val="20"/>
          <w:szCs w:val="20"/>
        </w:rPr>
        <w:t xml:space="preserve">tion measures, including designing internal controls over financial reporting, defining user access rights and journal entry processes and approvals, and implementing more robust financial reporting databases and systems. </w:t>
      </w:r>
    </w:p>
    <w:p w:rsidR="00000000" w:rsidRDefault="001578C4">
      <w:pPr>
        <w:pStyle w:val="a3"/>
        <w:spacing w:before="0" w:beforeAutospacing="0" w:after="240" w:afterAutospacing="0"/>
        <w:jc w:val="both"/>
        <w:divId w:val="576213277"/>
        <w:rPr>
          <w:sz w:val="20"/>
          <w:szCs w:val="20"/>
        </w:rPr>
      </w:pPr>
      <w:r>
        <w:rPr>
          <w:b/>
          <w:bCs/>
          <w:sz w:val="20"/>
          <w:szCs w:val="20"/>
        </w:rPr>
        <w:t xml:space="preserve">Changes in Internal Control over </w:t>
      </w:r>
      <w:r>
        <w:rPr>
          <w:b/>
          <w:bCs/>
          <w:sz w:val="20"/>
          <w:szCs w:val="20"/>
        </w:rPr>
        <w:t>Financial Reporting</w:t>
      </w:r>
      <w:r>
        <w:rPr>
          <w:sz w:val="20"/>
          <w:szCs w:val="20"/>
        </w:rPr>
        <w:t> </w:t>
      </w:r>
    </w:p>
    <w:p w:rsidR="00000000" w:rsidRDefault="001578C4">
      <w:pPr>
        <w:pStyle w:val="a3"/>
        <w:spacing w:before="0" w:beforeAutospacing="0" w:after="200" w:afterAutospacing="0"/>
        <w:ind w:firstLine="720"/>
        <w:divId w:val="576213277"/>
        <w:rPr>
          <w:sz w:val="20"/>
          <w:szCs w:val="20"/>
        </w:rPr>
      </w:pPr>
      <w:r>
        <w:rPr>
          <w:sz w:val="20"/>
          <w:szCs w:val="20"/>
        </w:rPr>
        <w:t>Except for the remediation measures described above, there were no changes in our internal control over financial reporting identified in management’s evaluation pursuant to Rules 13a-15(d) or 15d-15(d) of the Exchange Act during the f</w:t>
      </w:r>
      <w:r>
        <w:rPr>
          <w:sz w:val="20"/>
          <w:szCs w:val="20"/>
        </w:rPr>
        <w:t>ourth quarter of fiscal 2022 that materially affected, or are reasonably likely to materially affect, our internal control over financial reporting. </w:t>
      </w:r>
    </w:p>
    <w:p w:rsidR="00000000" w:rsidRDefault="001578C4">
      <w:pPr>
        <w:pStyle w:val="a3"/>
        <w:spacing w:before="0" w:beforeAutospacing="0" w:after="240" w:afterAutospacing="0"/>
        <w:jc w:val="both"/>
        <w:divId w:val="576213277"/>
        <w:rPr>
          <w:sz w:val="20"/>
          <w:szCs w:val="20"/>
        </w:rPr>
      </w:pPr>
      <w:r>
        <w:rPr>
          <w:b/>
          <w:bCs/>
          <w:sz w:val="20"/>
          <w:szCs w:val="20"/>
        </w:rPr>
        <w:t>Inherent Limitations in Effectiveness of Controls </w:t>
      </w:r>
      <w:r>
        <w:rPr>
          <w:sz w:val="20"/>
          <w:szCs w:val="20"/>
        </w:rPr>
        <w:t> </w:t>
      </w:r>
    </w:p>
    <w:p w:rsidR="00000000" w:rsidRDefault="001578C4">
      <w:pPr>
        <w:pStyle w:val="a3"/>
        <w:spacing w:before="0" w:beforeAutospacing="0" w:after="200" w:afterAutospacing="0"/>
        <w:ind w:firstLine="720"/>
        <w:divId w:val="576213277"/>
        <w:rPr>
          <w:sz w:val="20"/>
          <w:szCs w:val="20"/>
        </w:rPr>
      </w:pPr>
      <w:r>
        <w:rPr>
          <w:sz w:val="20"/>
          <w:szCs w:val="20"/>
        </w:rPr>
        <w:t>Our management, including our Chief Executive Officer and Chief Financial Officer, does not expect that our disclosure controls and procedures, or our internal controls, will prevent all error and all fraud. A control system, no matter how well conceived a</w:t>
      </w:r>
      <w:r>
        <w:rPr>
          <w:sz w:val="20"/>
          <w:szCs w:val="20"/>
        </w:rPr>
        <w:t>nd operated, can provide only reasonable, not absolute, assurance that the objectives of the control system are met. Further, the design of a control system must reflect the fact that there are resource constraints, and the benefits of controls must be con</w:t>
      </w:r>
      <w:r>
        <w:rPr>
          <w:sz w:val="20"/>
          <w:szCs w:val="20"/>
        </w:rPr>
        <w:t>sidered relative to their costs. Because of the inherent limitations in all control systems, no evaluation of controls can provide absolute assurance that all control issues and instances of fraud, if any, within the Company have been detected. These inher</w:t>
      </w:r>
      <w:r>
        <w:rPr>
          <w:sz w:val="20"/>
          <w:szCs w:val="20"/>
        </w:rPr>
        <w:t>ent limitations include the realities that judgments in decision making can be faulty, and that breakdowns can occur because of simple error or mistake or fraud. Additionally, controls can be circumvented by individuals or groups of persons or by an unauth</w:t>
      </w:r>
      <w:r>
        <w:rPr>
          <w:sz w:val="20"/>
          <w:szCs w:val="20"/>
        </w:rPr>
        <w:t>orized override of the controls. Accordingly, because of the inherent limitations in our control system, misstatements in our public reports due to error or fraud may occur and not be detected. </w:t>
      </w:r>
    </w:p>
    <w:p w:rsidR="00000000" w:rsidRDefault="001578C4">
      <w:pPr>
        <w:pStyle w:val="a3"/>
        <w:spacing w:before="0" w:beforeAutospacing="0" w:after="240" w:afterAutospacing="0"/>
        <w:jc w:val="both"/>
        <w:divId w:val="576213277"/>
        <w:rPr>
          <w:sz w:val="20"/>
          <w:szCs w:val="20"/>
        </w:rPr>
      </w:pPr>
      <w:r>
        <w:rPr>
          <w:b/>
          <w:bCs/>
          <w:sz w:val="20"/>
          <w:szCs w:val="20"/>
        </w:rPr>
        <w:t>Exemption from Auditor Attestation on Internal Controls</w:t>
      </w:r>
      <w:r>
        <w:rPr>
          <w:sz w:val="20"/>
          <w:szCs w:val="20"/>
        </w:rPr>
        <w:t> </w:t>
      </w:r>
    </w:p>
    <w:p w:rsidR="00000000" w:rsidRDefault="001578C4">
      <w:pPr>
        <w:pStyle w:val="a3"/>
        <w:spacing w:before="0" w:beforeAutospacing="0" w:after="200" w:afterAutospacing="0"/>
        <w:ind w:firstLine="720"/>
        <w:divId w:val="576213277"/>
        <w:rPr>
          <w:sz w:val="20"/>
          <w:szCs w:val="20"/>
        </w:rPr>
      </w:pPr>
      <w:r>
        <w:rPr>
          <w:sz w:val="20"/>
          <w:szCs w:val="20"/>
        </w:rPr>
        <w:t>This</w:t>
      </w:r>
      <w:r>
        <w:rPr>
          <w:sz w:val="20"/>
          <w:szCs w:val="20"/>
        </w:rPr>
        <w:t xml:space="preserve"> Report on Form 10-K does not include an attestation report of our independent registered public accounting firm due to a transition period established by rules of the SEC for newly public companies and emerging growth companies</w:t>
      </w:r>
      <w:r>
        <w:rPr>
          <w:spacing w:val="-2"/>
          <w:sz w:val="20"/>
          <w:szCs w:val="20"/>
        </w:rPr>
        <w:t>.</w:t>
      </w:r>
    </w:p>
    <w:p w:rsidR="00000000" w:rsidRDefault="001578C4">
      <w:pPr>
        <w:pStyle w:val="a3"/>
        <w:spacing w:before="0" w:beforeAutospacing="0" w:after="240" w:afterAutospacing="0"/>
        <w:divId w:val="576213277"/>
        <w:rPr>
          <w:b/>
          <w:bCs/>
          <w:sz w:val="20"/>
          <w:szCs w:val="20"/>
        </w:rPr>
      </w:pPr>
      <w:r>
        <w:rPr>
          <w:b/>
          <w:bCs/>
          <w:sz w:val="20"/>
          <w:szCs w:val="20"/>
        </w:rPr>
        <w:t>ITEM 9B.    OTHER INFORMAT</w:t>
      </w:r>
      <w:r>
        <w:rPr>
          <w:b/>
          <w:bCs/>
          <w:sz w:val="20"/>
          <w:szCs w:val="20"/>
        </w:rPr>
        <w:t>ION.</w:t>
      </w:r>
    </w:p>
    <w:p w:rsidR="00000000" w:rsidRDefault="001578C4">
      <w:pPr>
        <w:pStyle w:val="a3"/>
        <w:spacing w:before="0" w:beforeAutospacing="0" w:after="200" w:afterAutospacing="0"/>
        <w:divId w:val="576213277"/>
        <w:rPr>
          <w:sz w:val="20"/>
          <w:szCs w:val="20"/>
        </w:rPr>
      </w:pPr>
      <w:r>
        <w:rPr>
          <w:b/>
          <w:bCs/>
          <w:sz w:val="20"/>
          <w:szCs w:val="20"/>
        </w:rPr>
        <w:t>Restatement of Previously Issued Condensed Financial Statements (unaudited)</w:t>
      </w:r>
    </w:p>
    <w:p w:rsidR="00000000" w:rsidRDefault="001578C4">
      <w:pPr>
        <w:pStyle w:val="a3"/>
        <w:spacing w:before="0" w:beforeAutospacing="0" w:after="0" w:afterAutospacing="0"/>
        <w:ind w:firstLine="720"/>
        <w:divId w:val="576213277"/>
        <w:rPr>
          <w:sz w:val="20"/>
          <w:szCs w:val="20"/>
        </w:rPr>
      </w:pPr>
      <w:r>
        <w:rPr>
          <w:sz w:val="20"/>
          <w:szCs w:val="20"/>
        </w:rPr>
        <w:t>The Company has restated these financial statements to correct; (i) an overstatement of costs errantly assigned to accounts payable for inventory received but not invoiced for</w:t>
      </w:r>
      <w:r>
        <w:rPr>
          <w:sz w:val="20"/>
          <w:szCs w:val="20"/>
        </w:rPr>
        <w:t xml:space="preserve"> the period ended March 31, 2021 and for the period ended June 30, 2021, (ii) an understatement of costs errantly assigned to accounts payable for inventory received but not </w:t>
      </w:r>
    </w:p>
    <w:p w:rsidR="00000000" w:rsidRDefault="001578C4">
      <w:pPr>
        <w:pStyle w:val="a3"/>
        <w:spacing w:before="480" w:beforeAutospacing="0" w:after="0" w:afterAutospacing="0"/>
        <w:jc w:val="center"/>
        <w:divId w:val="1424645928"/>
        <w:rPr>
          <w:sz w:val="20"/>
          <w:szCs w:val="20"/>
        </w:rPr>
      </w:pPr>
      <w:r>
        <w:rPr>
          <w:sz w:val="20"/>
          <w:szCs w:val="20"/>
        </w:rPr>
        <w:t>63</w:t>
      </w:r>
    </w:p>
    <w:p w:rsidR="00000000" w:rsidRDefault="001578C4">
      <w:pPr>
        <w:pStyle w:val="a3"/>
        <w:spacing w:before="0" w:beforeAutospacing="0" w:after="600" w:afterAutospacing="0"/>
        <w:divId w:val="822352492"/>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1919243355"/>
        <w:rPr>
          <w:sz w:val="20"/>
          <w:szCs w:val="20"/>
        </w:rPr>
      </w:pPr>
      <w:r>
        <w:rPr>
          <w:sz w:val="20"/>
          <w:szCs w:val="20"/>
        </w:rPr>
        <w:t>invoiced for the period ended Sept</w:t>
      </w:r>
      <w:r>
        <w:rPr>
          <w:sz w:val="20"/>
          <w:szCs w:val="20"/>
        </w:rPr>
        <w:t>ember 30, 2021, (iii) an overstatement of prepaid inventory and an understatement of cost of product sales and property, plant &amp; equipment for the period ended September 30, 2021, (iv) an overstatement in finished goods inventory and an understatement of c</w:t>
      </w:r>
      <w:r>
        <w:rPr>
          <w:sz w:val="20"/>
          <w:szCs w:val="20"/>
        </w:rPr>
        <w:t>ost of product sales for the period ending September 30, 2021, (v) a reclassification between prepaid expenses and other current assets and other assets for the period ended March 31, 2021, for the period ended June 30, 2021 and for the period ended Septem</w:t>
      </w:r>
      <w:r>
        <w:rPr>
          <w:sz w:val="20"/>
          <w:szCs w:val="20"/>
        </w:rPr>
        <w:t>ber 30, 2021, (vi) a reclassification between prepaid expenses and other current assets and lines of credit for the period ended March 31, 2021, for the period ended June 30, 2021 and for the period ended September 30, 2021, (vii) change in accrued liabili</w:t>
      </w:r>
      <w:r>
        <w:rPr>
          <w:sz w:val="20"/>
          <w:szCs w:val="20"/>
        </w:rPr>
        <w:t>ties and income tax expense for the period ended March 31, 2021, for the period ended June 30, 2021 and for the period ended September 30, 2021.</w:t>
      </w:r>
    </w:p>
    <w:p w:rsidR="00000000" w:rsidRDefault="001578C4">
      <w:pPr>
        <w:pStyle w:val="a3"/>
        <w:spacing w:before="0" w:beforeAutospacing="0" w:after="240" w:afterAutospacing="0"/>
        <w:ind w:firstLine="720"/>
        <w:divId w:val="1919243355"/>
        <w:rPr>
          <w:sz w:val="20"/>
          <w:szCs w:val="20"/>
        </w:rPr>
      </w:pPr>
      <w:r>
        <w:rPr>
          <w:sz w:val="20"/>
          <w:szCs w:val="20"/>
        </w:rPr>
        <w:t xml:space="preserve">The decision to restate the Company’s financial statements previously reported on its Quarterly Report on Form </w:t>
      </w:r>
      <w:r>
        <w:rPr>
          <w:sz w:val="20"/>
          <w:szCs w:val="20"/>
        </w:rPr>
        <w:t>10-Q for the first quarter of 2021, its Quarterly Report on Form 10-Q for the second quarter of 2021, and its Quarterly Report on Form 10-Q for the third quarter of 2021 was approved by, and with the continuing oversight of, the Company’s Audit Committee.</w:t>
      </w:r>
    </w:p>
    <w:p w:rsidR="00000000" w:rsidRDefault="001578C4">
      <w:pPr>
        <w:pStyle w:val="a3"/>
        <w:spacing w:before="0" w:beforeAutospacing="0" w:after="240" w:afterAutospacing="0"/>
        <w:ind w:firstLine="720"/>
        <w:divId w:val="1919243355"/>
        <w:rPr>
          <w:sz w:val="20"/>
          <w:szCs w:val="20"/>
        </w:rPr>
      </w:pPr>
      <w:r>
        <w:rPr>
          <w:sz w:val="20"/>
          <w:szCs w:val="20"/>
        </w:rPr>
        <w:t>The effects of the restatement on the line items within the Company’s condensed balance sheet as of March 31, 2021, as of June 30, 2021 and as of September 30, 2021 are as follows:</w:t>
      </w:r>
    </w:p>
    <w:tbl>
      <w:tblPr>
        <w:tblW w:w="5000" w:type="pct"/>
        <w:tblCellMar>
          <w:top w:w="15" w:type="dxa"/>
          <w:left w:w="0" w:type="dxa"/>
          <w:bottom w:w="15" w:type="dxa"/>
          <w:right w:w="0" w:type="dxa"/>
        </w:tblCellMar>
        <w:tblLook w:val="04A0" w:firstRow="1" w:lastRow="0" w:firstColumn="1" w:lastColumn="0" w:noHBand="0" w:noVBand="1"/>
      </w:tblPr>
      <w:tblGrid>
        <w:gridCol w:w="1511"/>
        <w:gridCol w:w="150"/>
        <w:gridCol w:w="80"/>
        <w:gridCol w:w="580"/>
        <w:gridCol w:w="150"/>
        <w:gridCol w:w="123"/>
        <w:gridCol w:w="694"/>
        <w:gridCol w:w="150"/>
        <w:gridCol w:w="80"/>
        <w:gridCol w:w="580"/>
        <w:gridCol w:w="102"/>
        <w:gridCol w:w="80"/>
        <w:gridCol w:w="580"/>
        <w:gridCol w:w="150"/>
        <w:gridCol w:w="123"/>
        <w:gridCol w:w="694"/>
        <w:gridCol w:w="150"/>
        <w:gridCol w:w="80"/>
        <w:gridCol w:w="580"/>
        <w:gridCol w:w="68"/>
        <w:gridCol w:w="80"/>
        <w:gridCol w:w="580"/>
        <w:gridCol w:w="150"/>
        <w:gridCol w:w="123"/>
        <w:gridCol w:w="694"/>
        <w:gridCol w:w="150"/>
        <w:gridCol w:w="80"/>
        <w:gridCol w:w="580"/>
      </w:tblGrid>
      <w:tr w:rsidR="00000000">
        <w:trPr>
          <w:divId w:val="1919243355"/>
          <w:trHeight w:val="20"/>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divId w:val="100875218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957373488"/>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508639892"/>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53924625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48628313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581336728"/>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19356765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847162065"/>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301233428"/>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09400838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138260658"/>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281573590"/>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0055490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308129444"/>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48633627"/>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571266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149398396"/>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734739787"/>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481313954"/>
              <w:rPr>
                <w:sz w:val="20"/>
                <w:szCs w:val="20"/>
              </w:rPr>
            </w:pPr>
            <w:r>
              <w:rPr>
                <w:sz w:val="2"/>
                <w:szCs w:val="2"/>
              </w:rPr>
              <w:t>​</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84095267"/>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347751426"/>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07081033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6913894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800533692"/>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462562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48092882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36064100"/>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723091833"/>
              <w:rPr>
                <w:sz w:val="20"/>
                <w:szCs w:val="20"/>
              </w:rPr>
            </w:pPr>
            <w:r>
              <w:rPr>
                <w:sz w:val="2"/>
                <w:szCs w:val="2"/>
              </w:rPr>
              <w:t>​</w:t>
            </w:r>
          </w:p>
        </w:tc>
      </w:tr>
      <w:tr w:rsidR="00000000">
        <w:trPr>
          <w:divId w:val="1919243355"/>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1296" w:type="pct"/>
            <w:gridSpan w:val="8"/>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March 31, 2021</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rFonts w:ascii="Calibri" w:hAnsi="Calibri" w:cs="Calibri"/>
                <w:b/>
                <w:bCs/>
                <w:sz w:val="15"/>
                <w:szCs w:val="15"/>
              </w:rPr>
              <w:t>   </w:t>
            </w:r>
          </w:p>
        </w:tc>
        <w:tc>
          <w:tcPr>
            <w:tcW w:w="1296" w:type="pct"/>
            <w:gridSpan w:val="8"/>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June 30, 2021</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rFonts w:ascii="Calibri" w:hAnsi="Calibri" w:cs="Calibri"/>
                <w:b/>
                <w:bCs/>
                <w:sz w:val="15"/>
                <w:szCs w:val="15"/>
              </w:rPr>
              <w:t>  </w:t>
            </w:r>
          </w:p>
        </w:tc>
        <w:tc>
          <w:tcPr>
            <w:tcW w:w="1296" w:type="pct"/>
            <w:gridSpan w:val="8"/>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September 30, 2021</w:t>
            </w:r>
          </w:p>
        </w:tc>
      </w:tr>
      <w:tr w:rsidR="00000000">
        <w:trPr>
          <w:divId w:val="1919243355"/>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 </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 </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 </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r>
      <w:tr w:rsidR="00000000">
        <w:trPr>
          <w:divId w:val="1919243355"/>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5"/>
                <w:szCs w:val="15"/>
              </w:rPr>
              <w:t>​</w:t>
            </w:r>
          </w:p>
        </w:tc>
        <w:tc>
          <w:tcPr>
            <w:tcW w:w="36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Originally</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5"/>
                <w:szCs w:val="15"/>
              </w:rPr>
              <w:t>​</w:t>
            </w:r>
          </w:p>
        </w:tc>
        <w:tc>
          <w:tcPr>
            <w:tcW w:w="42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5"/>
                <w:szCs w:val="15"/>
              </w:rPr>
              <w:t>​</w:t>
            </w:r>
          </w:p>
        </w:tc>
        <w:tc>
          <w:tcPr>
            <w:tcW w:w="36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36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Originally</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5"/>
                <w:szCs w:val="15"/>
              </w:rPr>
              <w:t>​</w:t>
            </w:r>
          </w:p>
        </w:tc>
        <w:tc>
          <w:tcPr>
            <w:tcW w:w="42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5"/>
                <w:szCs w:val="15"/>
              </w:rPr>
              <w:t>​</w:t>
            </w:r>
          </w:p>
        </w:tc>
        <w:tc>
          <w:tcPr>
            <w:tcW w:w="36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5"/>
                <w:szCs w:val="15"/>
              </w:rPr>
              <w:t>​</w:t>
            </w:r>
          </w:p>
        </w:tc>
        <w:tc>
          <w:tcPr>
            <w:tcW w:w="36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Originally</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5"/>
                <w:szCs w:val="15"/>
              </w:rPr>
              <w:t>​</w:t>
            </w:r>
          </w:p>
        </w:tc>
        <w:tc>
          <w:tcPr>
            <w:tcW w:w="42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5"/>
                <w:szCs w:val="15"/>
              </w:rPr>
              <w:t>​</w:t>
            </w:r>
          </w:p>
        </w:tc>
        <w:tc>
          <w:tcPr>
            <w:tcW w:w="36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w:t>
            </w:r>
          </w:p>
        </w:tc>
      </w:tr>
      <w:tr w:rsidR="00000000">
        <w:trPr>
          <w:divId w:val="1919243355"/>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Reported</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Adjustments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Restated</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Reported</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Adjustments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Restated</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Reported</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Adjustments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Restated</w:t>
            </w:r>
          </w:p>
        </w:tc>
      </w:tr>
      <w:tr w:rsidR="001578C4">
        <w:trPr>
          <w:divId w:val="1919243355"/>
        </w:trPr>
        <w:tc>
          <w:tcPr>
            <w:tcW w:w="94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Current assets:</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r>
      <w:tr w:rsidR="00000000">
        <w:trPr>
          <w:divId w:val="1919243355"/>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Inventorie</w:t>
            </w:r>
            <w:r>
              <w:rPr>
                <w:sz w:val="16"/>
                <w:szCs w:val="16"/>
              </w:rPr>
              <w:t>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31,91</w:t>
            </w:r>
            <w:r>
              <w:rPr>
                <w:sz w:val="16"/>
                <w:szCs w:val="16"/>
              </w:rPr>
              <w:t>5</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31,91</w:t>
            </w:r>
            <w:r>
              <w:rPr>
                <w:sz w:val="16"/>
                <w:szCs w:val="16"/>
              </w:rPr>
              <w:t>5</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39,70</w:t>
            </w:r>
            <w:r>
              <w:rPr>
                <w:sz w:val="16"/>
                <w:szCs w:val="16"/>
              </w:rPr>
              <w:t>2</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39,70</w:t>
            </w:r>
            <w:r>
              <w:rPr>
                <w:sz w:val="16"/>
                <w:szCs w:val="16"/>
              </w:rPr>
              <w:t>2</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36,95</w:t>
            </w:r>
            <w:r>
              <w:rPr>
                <w:sz w:val="16"/>
                <w:szCs w:val="16"/>
              </w:rPr>
              <w:t>1</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(257</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36,69</w:t>
            </w:r>
            <w:r>
              <w:rPr>
                <w:sz w:val="16"/>
                <w:szCs w:val="16"/>
              </w:rPr>
              <w:t>4</w:t>
            </w:r>
          </w:p>
        </w:tc>
      </w:tr>
      <w:tr w:rsidR="001578C4">
        <w:trPr>
          <w:divId w:val="1919243355"/>
        </w:trPr>
        <w:tc>
          <w:tcPr>
            <w:tcW w:w="94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Prepaid expenses and other current asset</w:t>
            </w:r>
            <w:r>
              <w:rPr>
                <w:sz w:val="16"/>
                <w:szCs w:val="16"/>
              </w:rPr>
              <w:t>s</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3,64</w:t>
            </w:r>
            <w:r>
              <w:rPr>
                <w:sz w:val="16"/>
                <w:szCs w:val="16"/>
              </w:rPr>
              <w:t>9</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(553</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3,09</w:t>
            </w:r>
            <w:r>
              <w:rPr>
                <w:sz w:val="16"/>
                <w:szCs w:val="16"/>
              </w:rPr>
              <w:t>6</w:t>
            </w:r>
          </w:p>
        </w:tc>
        <w:tc>
          <w:tcPr>
            <w:tcW w:w="5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3,86</w:t>
            </w:r>
            <w:r>
              <w:rPr>
                <w:sz w:val="16"/>
                <w:szCs w:val="16"/>
              </w:rPr>
              <w:t>0</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(535</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3,32</w:t>
            </w:r>
            <w:r>
              <w:rPr>
                <w:sz w:val="16"/>
                <w:szCs w:val="16"/>
              </w:rPr>
              <w:t>5</w:t>
            </w:r>
          </w:p>
        </w:tc>
        <w:tc>
          <w:tcPr>
            <w:tcW w:w="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5,80</w:t>
            </w:r>
            <w:r>
              <w:rPr>
                <w:sz w:val="16"/>
                <w:szCs w:val="16"/>
              </w:rPr>
              <w:t>5</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(2,286</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3,51</w:t>
            </w:r>
            <w:r>
              <w:rPr>
                <w:sz w:val="16"/>
                <w:szCs w:val="16"/>
              </w:rPr>
              <w:t>9</w:t>
            </w:r>
          </w:p>
        </w:tc>
      </w:tr>
      <w:tr w:rsidR="00000000">
        <w:trPr>
          <w:divId w:val="1919243355"/>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Total current assets</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60,84</w:t>
            </w:r>
            <w:r>
              <w:rPr>
                <w:sz w:val="16"/>
                <w:szCs w:val="16"/>
              </w:rPr>
              <w:t>7</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(553</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60,29</w:t>
            </w:r>
            <w:r>
              <w:rPr>
                <w:sz w:val="16"/>
                <w:szCs w:val="16"/>
              </w:rPr>
              <w:t>4</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69,73</w:t>
            </w:r>
            <w:r>
              <w:rPr>
                <w:sz w:val="16"/>
                <w:szCs w:val="16"/>
              </w:rPr>
              <w:t>1</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(535</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69,19</w:t>
            </w:r>
            <w:r>
              <w:rPr>
                <w:sz w:val="16"/>
                <w:szCs w:val="16"/>
              </w:rPr>
              <w:t>6</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83,43</w:t>
            </w:r>
            <w:r>
              <w:rPr>
                <w:sz w:val="16"/>
                <w:szCs w:val="16"/>
              </w:rPr>
              <w:t>7</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(2,543</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80,89</w:t>
            </w:r>
            <w:r>
              <w:rPr>
                <w:sz w:val="16"/>
                <w:szCs w:val="16"/>
              </w:rPr>
              <w:t>4</w:t>
            </w:r>
          </w:p>
        </w:tc>
      </w:tr>
      <w:tr w:rsidR="001578C4">
        <w:trPr>
          <w:divId w:val="1919243355"/>
        </w:trPr>
        <w:tc>
          <w:tcPr>
            <w:tcW w:w="94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Other assets</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8,79</w:t>
            </w:r>
            <w:r>
              <w:rPr>
                <w:sz w:val="16"/>
                <w:szCs w:val="16"/>
              </w:rPr>
              <w:t>4</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33</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9,12</w:t>
            </w:r>
            <w:r>
              <w:rPr>
                <w:sz w:val="16"/>
                <w:szCs w:val="16"/>
              </w:rPr>
              <w:t>6</w:t>
            </w:r>
          </w:p>
        </w:tc>
        <w:tc>
          <w:tcPr>
            <w:tcW w:w="5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9,53</w:t>
            </w:r>
            <w:r>
              <w:rPr>
                <w:sz w:val="16"/>
                <w:szCs w:val="16"/>
              </w:rPr>
              <w:t>3</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33</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9,86</w:t>
            </w:r>
            <w:r>
              <w:rPr>
                <w:sz w:val="16"/>
                <w:szCs w:val="16"/>
              </w:rPr>
              <w:t>5</w:t>
            </w:r>
          </w:p>
        </w:tc>
        <w:tc>
          <w:tcPr>
            <w:tcW w:w="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10,86</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33</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11,19</w:t>
            </w:r>
            <w:r>
              <w:rPr>
                <w:sz w:val="16"/>
                <w:szCs w:val="16"/>
              </w:rPr>
              <w:t>4</w:t>
            </w:r>
          </w:p>
        </w:tc>
      </w:tr>
      <w:tr w:rsidR="00000000">
        <w:trPr>
          <w:divId w:val="1919243355"/>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Propert, plant and equipment, net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24,07</w:t>
            </w:r>
            <w:r>
              <w:rPr>
                <w:sz w:val="16"/>
                <w:szCs w:val="16"/>
              </w:rPr>
              <w:t>0</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24,07</w:t>
            </w:r>
            <w:r>
              <w:rPr>
                <w:sz w:val="16"/>
                <w:szCs w:val="16"/>
              </w:rPr>
              <w:t>0</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24,42</w:t>
            </w:r>
            <w:r>
              <w:rPr>
                <w:sz w:val="16"/>
                <w:szCs w:val="16"/>
              </w:rPr>
              <w:t>2</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24,42</w:t>
            </w:r>
            <w:r>
              <w:rPr>
                <w:sz w:val="16"/>
                <w:szCs w:val="16"/>
              </w:rPr>
              <w:t>2</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26,42</w:t>
            </w:r>
            <w:r>
              <w:rPr>
                <w:sz w:val="16"/>
                <w:szCs w:val="16"/>
              </w:rPr>
              <w:t>8</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4</w:t>
            </w:r>
            <w:r>
              <w:rPr>
                <w:sz w:val="16"/>
                <w:szCs w:val="16"/>
              </w:rPr>
              <w:t>7</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26,47</w:t>
            </w:r>
            <w:r>
              <w:rPr>
                <w:sz w:val="16"/>
                <w:szCs w:val="16"/>
              </w:rPr>
              <w:t>5</w:t>
            </w:r>
          </w:p>
        </w:tc>
      </w:tr>
      <w:tr w:rsidR="001578C4">
        <w:trPr>
          <w:divId w:val="1919243355"/>
        </w:trPr>
        <w:tc>
          <w:tcPr>
            <w:tcW w:w="94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Total assets</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356,91</w:t>
            </w:r>
            <w:r>
              <w:rPr>
                <w:sz w:val="16"/>
                <w:szCs w:val="16"/>
              </w:rPr>
              <w:t>8</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(221</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356,69</w:t>
            </w:r>
            <w:r>
              <w:rPr>
                <w:sz w:val="16"/>
                <w:szCs w:val="16"/>
              </w:rPr>
              <w:t>7</w:t>
            </w:r>
          </w:p>
        </w:tc>
        <w:tc>
          <w:tcPr>
            <w:tcW w:w="5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373,79</w:t>
            </w:r>
            <w:r>
              <w:rPr>
                <w:sz w:val="16"/>
                <w:szCs w:val="16"/>
              </w:rPr>
              <w:t>4</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(203</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373,59</w:t>
            </w:r>
            <w:r>
              <w:rPr>
                <w:sz w:val="16"/>
                <w:szCs w:val="16"/>
              </w:rPr>
              <w:t>1</w:t>
            </w:r>
          </w:p>
        </w:tc>
        <w:tc>
          <w:tcPr>
            <w:tcW w:w="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348,98</w:t>
            </w:r>
            <w:r>
              <w:rPr>
                <w:sz w:val="16"/>
                <w:szCs w:val="16"/>
              </w:rPr>
              <w:t>9</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(2,164</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346,82</w:t>
            </w:r>
            <w:r>
              <w:rPr>
                <w:sz w:val="16"/>
                <w:szCs w:val="16"/>
              </w:rPr>
              <w:t>5</w:t>
            </w:r>
          </w:p>
        </w:tc>
      </w:tr>
      <w:tr w:rsidR="00000000">
        <w:trPr>
          <w:divId w:val="1919243355"/>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Current liabilities: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r>
      <w:tr w:rsidR="001578C4">
        <w:trPr>
          <w:divId w:val="1919243355"/>
        </w:trPr>
        <w:tc>
          <w:tcPr>
            <w:tcW w:w="94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Accounts payabl</w:t>
            </w:r>
            <w:r>
              <w:rPr>
                <w:sz w:val="16"/>
                <w:szCs w:val="16"/>
              </w:rPr>
              <w:t>e</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9,42</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(2,023</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7,39</w:t>
            </w:r>
            <w:r>
              <w:rPr>
                <w:sz w:val="16"/>
                <w:szCs w:val="16"/>
              </w:rPr>
              <w:t>9</w:t>
            </w:r>
          </w:p>
        </w:tc>
        <w:tc>
          <w:tcPr>
            <w:tcW w:w="5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8,19</w:t>
            </w:r>
            <w:r>
              <w:rPr>
                <w:sz w:val="16"/>
                <w:szCs w:val="16"/>
              </w:rPr>
              <w:t>3</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(2,288</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5,90</w:t>
            </w:r>
            <w:r>
              <w:rPr>
                <w:sz w:val="16"/>
                <w:szCs w:val="16"/>
              </w:rPr>
              <w:t>5</w:t>
            </w:r>
          </w:p>
        </w:tc>
        <w:tc>
          <w:tcPr>
            <w:tcW w:w="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6,17</w:t>
            </w:r>
            <w:r>
              <w:rPr>
                <w:sz w:val="16"/>
                <w:szCs w:val="16"/>
              </w:rPr>
              <w:t>0</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(1,983</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4,18</w:t>
            </w:r>
            <w:r>
              <w:rPr>
                <w:sz w:val="16"/>
                <w:szCs w:val="16"/>
              </w:rPr>
              <w:t>7</w:t>
            </w:r>
          </w:p>
        </w:tc>
      </w:tr>
      <w:tr w:rsidR="00000000">
        <w:trPr>
          <w:divId w:val="1919243355"/>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Accrued liabilitie</w:t>
            </w:r>
            <w:r>
              <w:rPr>
                <w:sz w:val="16"/>
                <w:szCs w:val="16"/>
              </w:rPr>
              <w:t>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13,67</w:t>
            </w:r>
            <w:r>
              <w:rPr>
                <w:sz w:val="16"/>
                <w:szCs w:val="16"/>
              </w:rPr>
              <w:t>7</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34</w:t>
            </w:r>
            <w:r>
              <w:rPr>
                <w:sz w:val="16"/>
                <w:szCs w:val="16"/>
              </w:rPr>
              <w:t>6</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14,02</w:t>
            </w:r>
            <w:r>
              <w:rPr>
                <w:sz w:val="16"/>
                <w:szCs w:val="16"/>
              </w:rPr>
              <w:t>3</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14,70</w:t>
            </w:r>
            <w:r>
              <w:rPr>
                <w:sz w:val="16"/>
                <w:szCs w:val="16"/>
              </w:rPr>
              <w:t>1</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39</w:t>
            </w:r>
            <w:r>
              <w:rPr>
                <w:sz w:val="16"/>
                <w:szCs w:val="16"/>
              </w:rPr>
              <w:t>0</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15,09</w:t>
            </w:r>
            <w:r>
              <w:rPr>
                <w:sz w:val="16"/>
                <w:szCs w:val="16"/>
              </w:rPr>
              <w:t>1</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17,07</w:t>
            </w:r>
            <w:r>
              <w:rPr>
                <w:sz w:val="16"/>
                <w:szCs w:val="16"/>
              </w:rPr>
              <w:t>3</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(24</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17,04</w:t>
            </w:r>
            <w:r>
              <w:rPr>
                <w:sz w:val="16"/>
                <w:szCs w:val="16"/>
              </w:rPr>
              <w:t>9</w:t>
            </w:r>
          </w:p>
        </w:tc>
      </w:tr>
      <w:tr w:rsidR="001578C4">
        <w:trPr>
          <w:divId w:val="1919243355"/>
        </w:trPr>
        <w:tc>
          <w:tcPr>
            <w:tcW w:w="94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Total current liabilities</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36,26</w:t>
            </w:r>
            <w:r>
              <w:rPr>
                <w:sz w:val="16"/>
                <w:szCs w:val="16"/>
              </w:rPr>
              <w:t>4</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(1,677</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34,58</w:t>
            </w:r>
            <w:r>
              <w:rPr>
                <w:sz w:val="16"/>
                <w:szCs w:val="16"/>
              </w:rPr>
              <w:t>7</w:t>
            </w:r>
          </w:p>
        </w:tc>
        <w:tc>
          <w:tcPr>
            <w:tcW w:w="5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37,37</w:t>
            </w:r>
            <w:r>
              <w:rPr>
                <w:sz w:val="16"/>
                <w:szCs w:val="16"/>
              </w:rPr>
              <w:t>6</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(1,898</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35,47</w:t>
            </w:r>
            <w:r>
              <w:rPr>
                <w:sz w:val="16"/>
                <w:szCs w:val="16"/>
              </w:rPr>
              <w:t>8</w:t>
            </w:r>
          </w:p>
        </w:tc>
        <w:tc>
          <w:tcPr>
            <w:tcW w:w="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38,93</w:t>
            </w:r>
            <w:r>
              <w:rPr>
                <w:sz w:val="16"/>
                <w:szCs w:val="16"/>
              </w:rPr>
              <w:t>7</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(2,007</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36,93</w:t>
            </w:r>
            <w:r>
              <w:rPr>
                <w:sz w:val="16"/>
                <w:szCs w:val="16"/>
              </w:rPr>
              <w:t>0</w:t>
            </w:r>
          </w:p>
        </w:tc>
      </w:tr>
      <w:tr w:rsidR="00000000">
        <w:trPr>
          <w:divId w:val="1919243355"/>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Long-term liabilities: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r>
      <w:tr w:rsidR="001578C4">
        <w:trPr>
          <w:divId w:val="1919243355"/>
        </w:trPr>
        <w:tc>
          <w:tcPr>
            <w:tcW w:w="94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Lines of credi</w:t>
            </w:r>
            <w:r>
              <w:rPr>
                <w:sz w:val="16"/>
                <w:szCs w:val="16"/>
              </w:rPr>
              <w:t>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45,34</w:t>
            </w:r>
            <w:r>
              <w:rPr>
                <w:sz w:val="16"/>
                <w:szCs w:val="16"/>
              </w:rPr>
              <w:t>7</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(221</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45,12</w:t>
            </w:r>
            <w:r>
              <w:rPr>
                <w:sz w:val="16"/>
                <w:szCs w:val="16"/>
              </w:rPr>
              <w:t>6</w:t>
            </w:r>
          </w:p>
        </w:tc>
        <w:tc>
          <w:tcPr>
            <w:tcW w:w="5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49,67</w:t>
            </w:r>
            <w:r>
              <w:rPr>
                <w:sz w:val="16"/>
                <w:szCs w:val="16"/>
              </w:rPr>
              <w:t>5</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(203</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49,47</w:t>
            </w:r>
            <w:r>
              <w:rPr>
                <w:sz w:val="16"/>
                <w:szCs w:val="16"/>
              </w:rPr>
              <w:t>2</w:t>
            </w:r>
          </w:p>
        </w:tc>
        <w:tc>
          <w:tcPr>
            <w:tcW w:w="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8,28</w:t>
            </w: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(185</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8,09</w:t>
            </w:r>
            <w:r>
              <w:rPr>
                <w:sz w:val="16"/>
                <w:szCs w:val="16"/>
              </w:rPr>
              <w:t>6</w:t>
            </w:r>
          </w:p>
        </w:tc>
      </w:tr>
      <w:tr w:rsidR="00000000">
        <w:trPr>
          <w:divId w:val="1919243355"/>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Total liabilities</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88,65</w:t>
            </w:r>
            <w:r>
              <w:rPr>
                <w:sz w:val="16"/>
                <w:szCs w:val="16"/>
              </w:rPr>
              <w:t>7</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(1,898</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86,75</w:t>
            </w:r>
            <w:r>
              <w:rPr>
                <w:sz w:val="16"/>
                <w:szCs w:val="16"/>
              </w:rPr>
              <w:t>9</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93,04</w:t>
            </w:r>
            <w:r>
              <w:rPr>
                <w:sz w:val="16"/>
                <w:szCs w:val="16"/>
              </w:rPr>
              <w:t>2</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(2,101</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90,94</w:t>
            </w:r>
            <w:r>
              <w:rPr>
                <w:sz w:val="16"/>
                <w:szCs w:val="16"/>
              </w:rPr>
              <w:t>1</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53,34</w:t>
            </w:r>
            <w:r>
              <w:rPr>
                <w:sz w:val="16"/>
                <w:szCs w:val="16"/>
              </w:rPr>
              <w:t>9</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(2,192</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51,15</w:t>
            </w:r>
            <w:r>
              <w:rPr>
                <w:sz w:val="16"/>
                <w:szCs w:val="16"/>
              </w:rPr>
              <w:t>7</w:t>
            </w:r>
          </w:p>
        </w:tc>
      </w:tr>
      <w:tr w:rsidR="001578C4">
        <w:trPr>
          <w:divId w:val="1919243355"/>
        </w:trPr>
        <w:tc>
          <w:tcPr>
            <w:tcW w:w="94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Stockholders' equity:</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 </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r>
      <w:tr w:rsidR="00000000">
        <w:trPr>
          <w:divId w:val="1919243355"/>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Retained earning</w:t>
            </w:r>
            <w:r>
              <w:rPr>
                <w:sz w:val="16"/>
                <w:szCs w:val="16"/>
              </w:rPr>
              <w:t>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97,37</w:t>
            </w:r>
            <w:r>
              <w:rPr>
                <w:sz w:val="16"/>
                <w:szCs w:val="16"/>
              </w:rPr>
              <w:t>6</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1,67</w:t>
            </w:r>
            <w:r>
              <w:rPr>
                <w:sz w:val="16"/>
                <w:szCs w:val="16"/>
              </w:rPr>
              <w:t>7</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99,05</w:t>
            </w:r>
            <w:r>
              <w:rPr>
                <w:sz w:val="16"/>
                <w:szCs w:val="16"/>
              </w:rPr>
              <w:t>3</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109,80</w:t>
            </w:r>
            <w:r>
              <w:rPr>
                <w:sz w:val="16"/>
                <w:szCs w:val="16"/>
              </w:rPr>
              <w:t>3</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1,89</w:t>
            </w:r>
            <w:r>
              <w:rPr>
                <w:sz w:val="16"/>
                <w:szCs w:val="16"/>
              </w:rPr>
              <w:t>8</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111,70</w:t>
            </w:r>
            <w:r>
              <w:rPr>
                <w:sz w:val="16"/>
                <w:szCs w:val="16"/>
              </w:rPr>
              <w:t>1</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124,53</w:t>
            </w:r>
            <w:r>
              <w:rPr>
                <w:sz w:val="16"/>
                <w:szCs w:val="16"/>
              </w:rPr>
              <w:t>6</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w:t>
            </w:r>
            <w:r>
              <w:rPr>
                <w:sz w:val="16"/>
                <w:szCs w:val="16"/>
              </w:rPr>
              <w:t>8</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124,56</w:t>
            </w:r>
            <w:r>
              <w:rPr>
                <w:sz w:val="16"/>
                <w:szCs w:val="16"/>
              </w:rPr>
              <w:t>4</w:t>
            </w:r>
          </w:p>
        </w:tc>
      </w:tr>
      <w:tr w:rsidR="001578C4">
        <w:trPr>
          <w:divId w:val="1919243355"/>
        </w:trPr>
        <w:tc>
          <w:tcPr>
            <w:tcW w:w="945"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Total stockholders' equit</w:t>
            </w:r>
            <w:r>
              <w:rPr>
                <w:sz w:val="16"/>
                <w:szCs w:val="16"/>
              </w:rPr>
              <w:t>y</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268,26</w:t>
            </w:r>
            <w:r>
              <w:rPr>
                <w:sz w:val="16"/>
                <w:szCs w:val="16"/>
              </w:rPr>
              <w:t>1</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1,67</w:t>
            </w:r>
            <w:r>
              <w:rPr>
                <w:sz w:val="16"/>
                <w:szCs w:val="16"/>
              </w:rPr>
              <w:t>7</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269,93</w:t>
            </w:r>
            <w:r>
              <w:rPr>
                <w:sz w:val="16"/>
                <w:szCs w:val="16"/>
              </w:rPr>
              <w:t>8</w:t>
            </w:r>
          </w:p>
        </w:tc>
        <w:tc>
          <w:tcPr>
            <w:tcW w:w="5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280,75</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1,89</w:t>
            </w:r>
            <w:r>
              <w:rPr>
                <w:sz w:val="16"/>
                <w:szCs w:val="16"/>
              </w:rPr>
              <w:t>8</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282,65</w:t>
            </w:r>
            <w:r>
              <w:rPr>
                <w:sz w:val="16"/>
                <w:szCs w:val="16"/>
              </w:rPr>
              <w:t>0</w:t>
            </w:r>
          </w:p>
        </w:tc>
        <w:tc>
          <w:tcPr>
            <w:tcW w:w="3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295,64</w:t>
            </w:r>
            <w:r>
              <w:rPr>
                <w:sz w:val="16"/>
                <w:szCs w:val="16"/>
              </w:rPr>
              <w:t>0</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w:t>
            </w:r>
            <w:r>
              <w:rPr>
                <w:sz w:val="16"/>
                <w:szCs w:val="16"/>
              </w:rPr>
              <w:t>8</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295,66</w:t>
            </w:r>
            <w:r>
              <w:rPr>
                <w:sz w:val="16"/>
                <w:szCs w:val="16"/>
              </w:rPr>
              <w:t>8</w:t>
            </w:r>
          </w:p>
        </w:tc>
      </w:tr>
      <w:tr w:rsidR="00000000">
        <w:trPr>
          <w:divId w:val="1919243355"/>
        </w:trPr>
        <w:tc>
          <w:tcPr>
            <w:tcW w:w="945"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Total liabilities and stockholders' equit</w:t>
            </w:r>
            <w:r>
              <w:rPr>
                <w:sz w:val="16"/>
                <w:szCs w:val="16"/>
              </w:rPr>
              <w:t>y</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356,91</w:t>
            </w:r>
            <w:r>
              <w:rPr>
                <w:sz w:val="16"/>
                <w:szCs w:val="16"/>
              </w:rPr>
              <w:t>8</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(221</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356,69</w:t>
            </w:r>
            <w:r>
              <w:rPr>
                <w:sz w:val="16"/>
                <w:szCs w:val="16"/>
              </w:rPr>
              <w:t>7</w:t>
            </w:r>
          </w:p>
        </w:tc>
        <w:tc>
          <w:tcPr>
            <w:tcW w:w="52"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373,79</w:t>
            </w:r>
            <w:r>
              <w:rPr>
                <w:sz w:val="16"/>
                <w:szCs w:val="16"/>
              </w:rPr>
              <w:t>4</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(203</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373,59</w:t>
            </w:r>
            <w:r>
              <w:rPr>
                <w:sz w:val="16"/>
                <w:szCs w:val="16"/>
              </w:rPr>
              <w:t>1</w:t>
            </w:r>
          </w:p>
        </w:tc>
        <w:tc>
          <w:tcPr>
            <w:tcW w:w="3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348,98</w:t>
            </w:r>
            <w:r>
              <w:rPr>
                <w:sz w:val="16"/>
                <w:szCs w:val="16"/>
              </w:rPr>
              <w:t>9</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(2,164</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346,82</w:t>
            </w:r>
            <w:r>
              <w:rPr>
                <w:sz w:val="16"/>
                <w:szCs w:val="16"/>
              </w:rPr>
              <w:t>5</w:t>
            </w:r>
          </w:p>
        </w:tc>
      </w:tr>
    </w:tbl>
    <w:p w:rsidR="00000000" w:rsidRDefault="001578C4">
      <w:pPr>
        <w:pStyle w:val="a3"/>
        <w:spacing w:before="0" w:beforeAutospacing="0" w:after="240" w:afterAutospacing="0"/>
        <w:ind w:firstLine="720"/>
        <w:divId w:val="1919243355"/>
        <w:rPr>
          <w:sz w:val="20"/>
          <w:szCs w:val="20"/>
        </w:rPr>
      </w:pPr>
      <w:r>
        <w:rPr>
          <w:sz w:val="20"/>
          <w:szCs w:val="20"/>
        </w:rPr>
        <w:t>​</w:t>
      </w:r>
    </w:p>
    <w:p w:rsidR="00000000" w:rsidRDefault="001578C4">
      <w:pPr>
        <w:pStyle w:val="a3"/>
        <w:spacing w:before="480" w:beforeAutospacing="0" w:after="0" w:afterAutospacing="0"/>
        <w:jc w:val="center"/>
        <w:divId w:val="1291471835"/>
        <w:rPr>
          <w:sz w:val="20"/>
          <w:szCs w:val="20"/>
        </w:rPr>
      </w:pPr>
      <w:r>
        <w:rPr>
          <w:sz w:val="20"/>
          <w:szCs w:val="20"/>
        </w:rPr>
        <w:t>64</w:t>
      </w:r>
    </w:p>
    <w:p w:rsidR="00000000" w:rsidRDefault="001578C4">
      <w:pPr>
        <w:pStyle w:val="a3"/>
        <w:spacing w:before="0" w:beforeAutospacing="0" w:after="600" w:afterAutospacing="0"/>
        <w:divId w:val="2142838666"/>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1482891984"/>
        <w:rPr>
          <w:sz w:val="20"/>
          <w:szCs w:val="20"/>
        </w:rPr>
      </w:pPr>
      <w:r>
        <w:rPr>
          <w:sz w:val="20"/>
          <w:szCs w:val="20"/>
        </w:rPr>
        <w:t>The effects of the restatement on the line items within the Company’s condensed statement of operations for the three months ended March 31, 2021, for the three months ended June 30, 2021 and for the three months ended September 30, 2021 are as follows:</w:t>
      </w:r>
    </w:p>
    <w:tbl>
      <w:tblPr>
        <w:tblW w:w="5000" w:type="pct"/>
        <w:tblCellMar>
          <w:top w:w="15" w:type="dxa"/>
          <w:left w:w="0" w:type="dxa"/>
          <w:bottom w:w="15" w:type="dxa"/>
          <w:right w:w="0" w:type="dxa"/>
        </w:tblCellMar>
        <w:tblLook w:val="04A0" w:firstRow="1" w:lastRow="0" w:firstColumn="1" w:lastColumn="0" w:noHBand="0" w:noVBand="1"/>
      </w:tblPr>
      <w:tblGrid>
        <w:gridCol w:w="667"/>
        <w:gridCol w:w="150"/>
        <w:gridCol w:w="108"/>
        <w:gridCol w:w="551"/>
        <w:gridCol w:w="165"/>
        <w:gridCol w:w="121"/>
        <w:gridCol w:w="696"/>
        <w:gridCol w:w="164"/>
        <w:gridCol w:w="103"/>
        <w:gridCol w:w="539"/>
        <w:gridCol w:w="150"/>
        <w:gridCol w:w="107"/>
        <w:gridCol w:w="552"/>
        <w:gridCol w:w="151"/>
        <w:gridCol w:w="121"/>
        <w:gridCol w:w="696"/>
        <w:gridCol w:w="150"/>
        <w:gridCol w:w="95"/>
        <w:gridCol w:w="507"/>
        <w:gridCol w:w="150"/>
        <w:gridCol w:w="120"/>
        <w:gridCol w:w="614"/>
        <w:gridCol w:w="190"/>
        <w:gridCol w:w="120"/>
        <w:gridCol w:w="693"/>
        <w:gridCol w:w="187"/>
        <w:gridCol w:w="117"/>
        <w:gridCol w:w="618"/>
        <w:gridCol w:w="40"/>
      </w:tblGrid>
      <w:tr w:rsidR="00000000">
        <w:trPr>
          <w:divId w:val="1482891984"/>
          <w:trHeight w:val="20"/>
        </w:trPr>
        <w:tc>
          <w:tcPr>
            <w:tcW w:w="830" w:type="pct"/>
            <w:tcMar>
              <w:top w:w="0" w:type="dxa"/>
              <w:left w:w="0" w:type="dxa"/>
              <w:bottom w:w="0" w:type="dxa"/>
              <w:right w:w="0" w:type="dxa"/>
            </w:tcMar>
            <w:vAlign w:val="bottom"/>
            <w:hideMark/>
          </w:tcPr>
          <w:p w:rsidR="00000000" w:rsidRDefault="001578C4">
            <w:pPr>
              <w:pStyle w:val="a3"/>
              <w:spacing w:before="0" w:beforeAutospacing="0" w:after="1" w:afterAutospacing="0"/>
              <w:divId w:val="12997786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77046978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112192078"/>
              <w:rPr>
                <w:sz w:val="20"/>
                <w:szCs w:val="20"/>
              </w:rPr>
            </w:pPr>
            <w:r>
              <w:rPr>
                <w:sz w:val="2"/>
                <w:szCs w:val="2"/>
              </w:rPr>
              <w:t>​</w:t>
            </w:r>
          </w:p>
        </w:tc>
        <w:tc>
          <w:tcPr>
            <w:tcW w:w="285"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5630136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7469507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0181194"/>
              <w:rPr>
                <w:sz w:val="20"/>
                <w:szCs w:val="20"/>
              </w:rPr>
            </w:pPr>
            <w:r>
              <w:rPr>
                <w:sz w:val="2"/>
                <w:szCs w:val="2"/>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9381511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336080419"/>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790010395"/>
              <w:rPr>
                <w:sz w:val="20"/>
                <w:szCs w:val="20"/>
              </w:rPr>
            </w:pPr>
            <w:r>
              <w:rPr>
                <w:sz w:val="2"/>
                <w:szCs w:val="2"/>
              </w:rPr>
              <w:t>​</w:t>
            </w:r>
          </w:p>
        </w:tc>
        <w:tc>
          <w:tcPr>
            <w:tcW w:w="286"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6523545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11436678"/>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994605131"/>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73454783"/>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58684234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659849126"/>
              <w:rPr>
                <w:sz w:val="20"/>
                <w:szCs w:val="20"/>
              </w:rPr>
            </w:pPr>
            <w:r>
              <w:rPr>
                <w:sz w:val="2"/>
                <w:szCs w:val="2"/>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720127034"/>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798493075"/>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783107662"/>
              <w:rPr>
                <w:sz w:val="20"/>
                <w:szCs w:val="20"/>
              </w:rPr>
            </w:pPr>
            <w:r>
              <w:rPr>
                <w:sz w:val="2"/>
                <w:szCs w:val="2"/>
              </w:rPr>
              <w:t>​</w:t>
            </w:r>
          </w:p>
        </w:tc>
        <w:tc>
          <w:tcPr>
            <w:tcW w:w="27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54147921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07234321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011033776"/>
              <w:rPr>
                <w:sz w:val="20"/>
                <w:szCs w:val="20"/>
              </w:rPr>
            </w:pPr>
            <w:r>
              <w:rPr>
                <w:sz w:val="2"/>
                <w:szCs w:val="2"/>
              </w:rPr>
              <w:t>​</w:t>
            </w:r>
          </w:p>
        </w:tc>
        <w:tc>
          <w:tcPr>
            <w:tcW w:w="316"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42650895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34853043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315986696"/>
              <w:rPr>
                <w:sz w:val="20"/>
                <w:szCs w:val="20"/>
              </w:rPr>
            </w:pPr>
            <w:r>
              <w:rPr>
                <w:sz w:val="2"/>
                <w:szCs w:val="2"/>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043748721"/>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94060189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451482371"/>
              <w:rPr>
                <w:sz w:val="20"/>
                <w:szCs w:val="20"/>
              </w:rPr>
            </w:pPr>
            <w:r>
              <w:rPr>
                <w:sz w:val="2"/>
                <w:szCs w:val="2"/>
              </w:rPr>
              <w:t>​</w:t>
            </w:r>
          </w:p>
        </w:tc>
        <w:tc>
          <w:tcPr>
            <w:tcW w:w="31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189679758"/>
              <w:rPr>
                <w:sz w:val="20"/>
                <w:szCs w:val="20"/>
              </w:rPr>
            </w:pPr>
            <w:r>
              <w:rPr>
                <w:sz w:val="2"/>
                <w:szCs w:val="2"/>
              </w:rPr>
              <w:t>​</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757050848"/>
              <w:rPr>
                <w:sz w:val="20"/>
                <w:szCs w:val="20"/>
              </w:rPr>
            </w:pPr>
            <w:r>
              <w:rPr>
                <w:sz w:val="2"/>
                <w:szCs w:val="2"/>
              </w:rPr>
              <w:t>​</w:t>
            </w:r>
          </w:p>
        </w:tc>
      </w:tr>
      <w:tr w:rsidR="00000000">
        <w:trPr>
          <w:divId w:val="1482891984"/>
        </w:trPr>
        <w:tc>
          <w:tcPr>
            <w:tcW w:w="830"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1281" w:type="pct"/>
            <w:gridSpan w:val="8"/>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Three Months Ended March 31, 2021</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1259" w:type="pct"/>
            <w:gridSpan w:val="8"/>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Three Months Ended June 30, 2021</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sz w:val="15"/>
                <w:szCs w:val="15"/>
              </w:rPr>
              <w:t> </w:t>
            </w:r>
          </w:p>
        </w:tc>
        <w:tc>
          <w:tcPr>
            <w:tcW w:w="1375" w:type="pct"/>
            <w:gridSpan w:val="8"/>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Three Months Ended September 30, 2021</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sz w:val="16"/>
                <w:szCs w:val="16"/>
              </w:rPr>
              <w:t> </w:t>
            </w:r>
          </w:p>
        </w:tc>
      </w:tr>
      <w:tr w:rsidR="00000000">
        <w:trPr>
          <w:divId w:val="1482891984"/>
        </w:trPr>
        <w:tc>
          <w:tcPr>
            <w:tcW w:w="830"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42"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42"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39"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31"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 </w:t>
            </w:r>
          </w:p>
        </w:tc>
        <w:tc>
          <w:tcPr>
            <w:tcW w:w="379"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79"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 </w:t>
            </w:r>
          </w:p>
        </w:tc>
      </w:tr>
      <w:tr w:rsidR="00000000">
        <w:trPr>
          <w:divId w:val="1482891984"/>
        </w:trPr>
        <w:tc>
          <w:tcPr>
            <w:tcW w:w="830"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42"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Originally</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42"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39"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Originally</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31"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 </w:t>
            </w:r>
          </w:p>
        </w:tc>
        <w:tc>
          <w:tcPr>
            <w:tcW w:w="379"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Originally</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79"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 </w:t>
            </w:r>
          </w:p>
        </w:tc>
      </w:tr>
      <w:tr w:rsidR="00000000">
        <w:trPr>
          <w:divId w:val="1482891984"/>
        </w:trPr>
        <w:tc>
          <w:tcPr>
            <w:tcW w:w="830"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34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Reported</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Adjustments</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342"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Restated</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Reported</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Adjustments</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331"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Restated</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379"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Reported</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Adjustments</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379"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Restated</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r>
      <w:tr w:rsidR="001578C4">
        <w:trPr>
          <w:divId w:val="1482891984"/>
        </w:trPr>
        <w:tc>
          <w:tcPr>
            <w:tcW w:w="830"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Operating expenses:</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2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1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r>
      <w:tr w:rsidR="00000000">
        <w:trPr>
          <w:divId w:val="1482891984"/>
        </w:trPr>
        <w:tc>
          <w:tcPr>
            <w:tcW w:w="830"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Cost of product sal</w:t>
            </w:r>
            <w:r>
              <w:rPr>
                <w:sz w:val="16"/>
                <w:szCs w:val="16"/>
              </w:rPr>
              <w:t>e</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5"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24,02</w:t>
            </w:r>
            <w:r>
              <w:rPr>
                <w:sz w:val="16"/>
                <w:szCs w:val="16"/>
              </w:rPr>
              <w:t>4</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(2,023</w:t>
            </w:r>
            <w:r>
              <w:rPr>
                <w:sz w:val="16"/>
                <w:szCs w:val="16"/>
              </w:rPr>
              <w:t>)</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22,00</w:t>
            </w:r>
            <w:r>
              <w:rPr>
                <w:sz w:val="16"/>
                <w:szCs w:val="16"/>
              </w:rPr>
              <w:t>1</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28,60</w:t>
            </w:r>
            <w:r>
              <w:rPr>
                <w:sz w:val="16"/>
                <w:szCs w:val="16"/>
              </w:rPr>
              <w:t>8</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(265</w:t>
            </w:r>
            <w:r>
              <w:rPr>
                <w:sz w:val="16"/>
                <w:szCs w:val="16"/>
              </w:rPr>
              <w:t>)</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7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28,34</w:t>
            </w:r>
            <w:r>
              <w:rPr>
                <w:sz w:val="16"/>
                <w:szCs w:val="16"/>
              </w:rPr>
              <w:t>3</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33,39</w:t>
            </w:r>
            <w:r>
              <w:rPr>
                <w:sz w:val="16"/>
                <w:szCs w:val="16"/>
              </w:rPr>
              <w:t>2</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2,28</w:t>
            </w:r>
            <w:r>
              <w:rPr>
                <w:sz w:val="16"/>
                <w:szCs w:val="16"/>
              </w:rPr>
              <w:t>4</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35,67</w:t>
            </w:r>
            <w:r>
              <w:rPr>
                <w:sz w:val="16"/>
                <w:szCs w:val="16"/>
              </w:rPr>
              <w:t>6</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1578C4">
        <w:trPr>
          <w:divId w:val="1482891984"/>
        </w:trPr>
        <w:tc>
          <w:tcPr>
            <w:tcW w:w="830"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Income from operations</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10,66</w:t>
            </w:r>
            <w:r>
              <w:rPr>
                <w:sz w:val="16"/>
                <w:szCs w:val="16"/>
              </w:rPr>
              <w:t>0</w:t>
            </w:r>
          </w:p>
        </w:tc>
        <w:tc>
          <w:tcPr>
            <w:tcW w:w="8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2,02</w:t>
            </w:r>
            <w:r>
              <w:rPr>
                <w:sz w:val="16"/>
                <w:szCs w:val="16"/>
              </w:rPr>
              <w:t>3</w:t>
            </w:r>
          </w:p>
        </w:tc>
        <w:tc>
          <w:tcPr>
            <w:tcW w:w="8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12,68</w:t>
            </w:r>
            <w:r>
              <w:rPr>
                <w:sz w:val="16"/>
                <w:szCs w:val="16"/>
              </w:rPr>
              <w:t>3</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14,70</w:t>
            </w:r>
            <w:r>
              <w:rPr>
                <w:sz w:val="16"/>
                <w:szCs w:val="16"/>
              </w:rPr>
              <w:t>2</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26</w:t>
            </w:r>
            <w:r>
              <w:rPr>
                <w:sz w:val="16"/>
                <w:szCs w:val="16"/>
              </w:rPr>
              <w:t>5</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14,96</w:t>
            </w:r>
            <w:r>
              <w:rPr>
                <w:sz w:val="16"/>
                <w:szCs w:val="16"/>
              </w:rPr>
              <w:t>7</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17,61</w:t>
            </w:r>
            <w:r>
              <w:rPr>
                <w:sz w:val="16"/>
                <w:szCs w:val="16"/>
              </w:rPr>
              <w:t>2</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(2,284</w:t>
            </w:r>
            <w:r>
              <w:rPr>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15,32</w:t>
            </w:r>
            <w:r>
              <w:rPr>
                <w:sz w:val="16"/>
                <w:szCs w:val="16"/>
              </w:rPr>
              <w:t>8</w:t>
            </w:r>
          </w:p>
        </w:tc>
        <w:tc>
          <w:tcPr>
            <w:tcW w:w="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1482891984"/>
        </w:trPr>
        <w:tc>
          <w:tcPr>
            <w:tcW w:w="830"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Income before income tax expense</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5"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10,88</w:t>
            </w:r>
            <w:r>
              <w:rPr>
                <w:sz w:val="16"/>
                <w:szCs w:val="16"/>
              </w:rPr>
              <w:t>6</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2,02</w:t>
            </w:r>
            <w:r>
              <w:rPr>
                <w:sz w:val="16"/>
                <w:szCs w:val="16"/>
              </w:rPr>
              <w:t>3</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12,90</w:t>
            </w:r>
            <w:r>
              <w:rPr>
                <w:sz w:val="16"/>
                <w:szCs w:val="16"/>
              </w:rPr>
              <w:t>9</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14,88</w:t>
            </w:r>
            <w:r>
              <w:rPr>
                <w:sz w:val="16"/>
                <w:szCs w:val="16"/>
              </w:rPr>
              <w:t>2</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26</w:t>
            </w:r>
            <w:r>
              <w:rPr>
                <w:sz w:val="16"/>
                <w:szCs w:val="16"/>
              </w:rPr>
              <w:t>5</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7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15,14</w:t>
            </w:r>
            <w:r>
              <w:rPr>
                <w:sz w:val="16"/>
                <w:szCs w:val="16"/>
              </w:rPr>
              <w:t>7</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17,99</w:t>
            </w:r>
            <w:r>
              <w:rPr>
                <w:sz w:val="16"/>
                <w:szCs w:val="16"/>
              </w:rPr>
              <w:t>8</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(2,284</w:t>
            </w:r>
            <w:r>
              <w:rPr>
                <w:sz w:val="16"/>
                <w:szCs w:val="16"/>
              </w:rPr>
              <w:t>)</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15,71</w:t>
            </w:r>
            <w:r>
              <w:rPr>
                <w:sz w:val="16"/>
                <w:szCs w:val="16"/>
              </w:rPr>
              <w:t>4</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1578C4">
        <w:trPr>
          <w:divId w:val="1482891984"/>
        </w:trPr>
        <w:tc>
          <w:tcPr>
            <w:tcW w:w="830"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Income tax expense</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(1,862</w:t>
            </w: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(346</w:t>
            </w: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(2,208</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(2,454</w:t>
            </w: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(44</w:t>
            </w: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(2,498</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(3,265</w:t>
            </w:r>
            <w:r>
              <w:rPr>
                <w:sz w:val="16"/>
                <w:szCs w:val="16"/>
              </w:rPr>
              <w:t>)</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54</w:t>
            </w:r>
            <w:r>
              <w:rPr>
                <w:sz w:val="16"/>
                <w:szCs w:val="16"/>
              </w:rPr>
              <w:t>4</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(2,721</w:t>
            </w:r>
            <w:r>
              <w:rPr>
                <w:sz w:val="16"/>
                <w:szCs w:val="16"/>
              </w:rPr>
              <w:t>)</w:t>
            </w:r>
          </w:p>
        </w:tc>
        <w:tc>
          <w:tcPr>
            <w:tcW w:w="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1482891984"/>
        </w:trPr>
        <w:tc>
          <w:tcPr>
            <w:tcW w:w="830"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Net income</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5"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9,02</w:t>
            </w:r>
            <w:r>
              <w:rPr>
                <w:sz w:val="16"/>
                <w:szCs w:val="16"/>
              </w:rPr>
              <w:t>4</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1,67</w:t>
            </w:r>
            <w:r>
              <w:rPr>
                <w:sz w:val="16"/>
                <w:szCs w:val="16"/>
              </w:rPr>
              <w:t>7</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10,70</w:t>
            </w:r>
            <w:r>
              <w:rPr>
                <w:sz w:val="16"/>
                <w:szCs w:val="16"/>
              </w:rPr>
              <w:t>1</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12,42</w:t>
            </w:r>
            <w:r>
              <w:rPr>
                <w:sz w:val="16"/>
                <w:szCs w:val="16"/>
              </w:rPr>
              <w:t>8</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22</w:t>
            </w:r>
            <w:r>
              <w:rPr>
                <w:sz w:val="16"/>
                <w:szCs w:val="16"/>
              </w:rPr>
              <w:t>1</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7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12,64</w:t>
            </w:r>
            <w:r>
              <w:rPr>
                <w:sz w:val="16"/>
                <w:szCs w:val="16"/>
              </w:rPr>
              <w:t>9</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14,73</w:t>
            </w:r>
            <w:r>
              <w:rPr>
                <w:sz w:val="16"/>
                <w:szCs w:val="16"/>
              </w:rPr>
              <w:t>3</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(1,740</w:t>
            </w:r>
            <w:r>
              <w:rPr>
                <w:sz w:val="16"/>
                <w:szCs w:val="16"/>
              </w:rPr>
              <w:t>)</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12,99</w:t>
            </w:r>
            <w:r>
              <w:rPr>
                <w:sz w:val="16"/>
                <w:szCs w:val="16"/>
              </w:rPr>
              <w:t>3</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1578C4">
        <w:trPr>
          <w:divId w:val="1482891984"/>
        </w:trPr>
        <w:tc>
          <w:tcPr>
            <w:tcW w:w="830"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Net income per share:</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2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1482891984"/>
        </w:trPr>
        <w:tc>
          <w:tcPr>
            <w:tcW w:w="830"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Basi</w:t>
            </w:r>
            <w:r>
              <w:rPr>
                <w:sz w:val="16"/>
                <w:szCs w:val="16"/>
              </w:rPr>
              <w:t>c</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6"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5"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0.3</w:t>
            </w:r>
            <w:r>
              <w:rPr>
                <w:sz w:val="16"/>
                <w:szCs w:val="16"/>
              </w:rPr>
              <w:t>7</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0.0</w:t>
            </w:r>
            <w:r>
              <w:rPr>
                <w:sz w:val="16"/>
                <w:szCs w:val="16"/>
              </w:rPr>
              <w:t>7</w:t>
            </w:r>
          </w:p>
        </w:tc>
        <w:tc>
          <w:tcPr>
            <w:tcW w:w="8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0.4</w:t>
            </w:r>
            <w:r>
              <w:rPr>
                <w:sz w:val="16"/>
                <w:szCs w:val="16"/>
              </w:rPr>
              <w:t>4</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0.5</w:t>
            </w:r>
            <w:r>
              <w:rPr>
                <w:sz w:val="16"/>
                <w:szCs w:val="16"/>
              </w:rPr>
              <w:t>1</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0.0</w:t>
            </w:r>
            <w:r>
              <w:rPr>
                <w:sz w:val="16"/>
                <w:szCs w:val="16"/>
              </w:rPr>
              <w:t>1</w:t>
            </w:r>
          </w:p>
        </w:tc>
        <w:tc>
          <w:tcPr>
            <w:tcW w:w="8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7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0.5</w:t>
            </w:r>
            <w:r>
              <w:rPr>
                <w:sz w:val="16"/>
                <w:szCs w:val="16"/>
              </w:rPr>
              <w:t>2</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0.6</w:t>
            </w:r>
            <w:r>
              <w:rPr>
                <w:sz w:val="16"/>
                <w:szCs w:val="16"/>
              </w:rPr>
              <w:t>1</w:t>
            </w:r>
          </w:p>
        </w:tc>
        <w:tc>
          <w:tcPr>
            <w:tcW w:w="9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(0.07</w:t>
            </w:r>
            <w:r>
              <w:rPr>
                <w:sz w:val="16"/>
                <w:szCs w:val="16"/>
              </w:rPr>
              <w:t>)</w:t>
            </w:r>
          </w:p>
        </w:tc>
        <w:tc>
          <w:tcPr>
            <w:tcW w:w="9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0.5</w:t>
            </w:r>
            <w:r>
              <w:rPr>
                <w:sz w:val="16"/>
                <w:szCs w:val="16"/>
              </w:rPr>
              <w:t>4</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1578C4">
        <w:trPr>
          <w:divId w:val="1482891984"/>
        </w:trPr>
        <w:tc>
          <w:tcPr>
            <w:tcW w:w="830"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Dilute</w:t>
            </w:r>
            <w:r>
              <w:rPr>
                <w:sz w:val="16"/>
                <w:szCs w:val="16"/>
              </w:rPr>
              <w:t>d</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0.3</w:t>
            </w:r>
            <w:r>
              <w:rPr>
                <w:sz w:val="16"/>
                <w:szCs w:val="16"/>
              </w:rPr>
              <w:t>7</w:t>
            </w:r>
          </w:p>
        </w:tc>
        <w:tc>
          <w:tcPr>
            <w:tcW w:w="8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0.0</w:t>
            </w:r>
            <w:r>
              <w:rPr>
                <w:sz w:val="16"/>
                <w:szCs w:val="16"/>
              </w:rPr>
              <w:t>7</w:t>
            </w:r>
          </w:p>
        </w:tc>
        <w:tc>
          <w:tcPr>
            <w:tcW w:w="8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0.4</w:t>
            </w:r>
            <w:r>
              <w:rPr>
                <w:sz w:val="16"/>
                <w:szCs w:val="16"/>
              </w:rPr>
              <w:t>4</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0.5</w:t>
            </w:r>
            <w:r>
              <w:rPr>
                <w:sz w:val="16"/>
                <w:szCs w:val="16"/>
              </w:rPr>
              <w:t>1</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0.0</w:t>
            </w:r>
            <w:r>
              <w:rPr>
                <w:sz w:val="16"/>
                <w:szCs w:val="16"/>
              </w:rPr>
              <w:t>1</w:t>
            </w:r>
          </w:p>
        </w:tc>
        <w:tc>
          <w:tcPr>
            <w:tcW w:w="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2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0.5</w:t>
            </w:r>
            <w:r>
              <w:rPr>
                <w:sz w:val="16"/>
                <w:szCs w:val="16"/>
              </w:rPr>
              <w:t>2</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0.6</w:t>
            </w:r>
            <w:r>
              <w:rPr>
                <w:sz w:val="16"/>
                <w:szCs w:val="16"/>
              </w:rPr>
              <w:t>1</w:t>
            </w:r>
          </w:p>
        </w:tc>
        <w:tc>
          <w:tcPr>
            <w:tcW w:w="9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(0.07</w:t>
            </w:r>
            <w:r>
              <w:rPr>
                <w:sz w:val="16"/>
                <w:szCs w:val="16"/>
              </w:rPr>
              <w:t>)</w:t>
            </w:r>
          </w:p>
        </w:tc>
        <w:tc>
          <w:tcPr>
            <w:tcW w:w="9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0.5</w:t>
            </w:r>
            <w:r>
              <w:rPr>
                <w:sz w:val="16"/>
                <w:szCs w:val="16"/>
              </w:rPr>
              <w:t>4</w:t>
            </w:r>
          </w:p>
        </w:tc>
        <w:tc>
          <w:tcPr>
            <w:tcW w:w="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bl>
    <w:p w:rsidR="00000000" w:rsidRDefault="001578C4">
      <w:pPr>
        <w:pStyle w:val="a3"/>
        <w:spacing w:before="0" w:beforeAutospacing="0" w:after="240" w:afterAutospacing="0"/>
        <w:ind w:firstLine="720"/>
        <w:divId w:val="1482891984"/>
        <w:rPr>
          <w:sz w:val="20"/>
          <w:szCs w:val="20"/>
        </w:rPr>
      </w:pPr>
      <w:r>
        <w:rPr>
          <w:sz w:val="20"/>
          <w:szCs w:val="20"/>
        </w:rPr>
        <w:t>​</w:t>
      </w:r>
    </w:p>
    <w:p w:rsidR="00000000" w:rsidRDefault="001578C4">
      <w:pPr>
        <w:pStyle w:val="a3"/>
        <w:spacing w:before="0" w:beforeAutospacing="0" w:after="240" w:afterAutospacing="0"/>
        <w:ind w:firstLine="720"/>
        <w:divId w:val="1482891984"/>
        <w:rPr>
          <w:sz w:val="20"/>
          <w:szCs w:val="20"/>
        </w:rPr>
      </w:pPr>
      <w:r>
        <w:rPr>
          <w:sz w:val="20"/>
          <w:szCs w:val="20"/>
        </w:rPr>
        <w:t>The eff</w:t>
      </w:r>
      <w:r>
        <w:rPr>
          <w:sz w:val="20"/>
          <w:szCs w:val="20"/>
        </w:rPr>
        <w:t>ects of the restatement on the line items within the Company’s condensed statement of operations for the six months ended June 30, 2021 and for the nine months ended September 30, 2021 are as follows:</w:t>
      </w:r>
    </w:p>
    <w:tbl>
      <w:tblPr>
        <w:tblW w:w="5000" w:type="pct"/>
        <w:tblCellMar>
          <w:top w:w="15" w:type="dxa"/>
          <w:left w:w="0" w:type="dxa"/>
          <w:bottom w:w="15" w:type="dxa"/>
          <w:right w:w="0" w:type="dxa"/>
        </w:tblCellMar>
        <w:tblLook w:val="04A0" w:firstRow="1" w:lastRow="0" w:firstColumn="1" w:lastColumn="0" w:noHBand="0" w:noVBand="1"/>
      </w:tblPr>
      <w:tblGrid>
        <w:gridCol w:w="2788"/>
        <w:gridCol w:w="160"/>
        <w:gridCol w:w="100"/>
        <w:gridCol w:w="610"/>
        <w:gridCol w:w="160"/>
        <w:gridCol w:w="131"/>
        <w:gridCol w:w="741"/>
        <w:gridCol w:w="160"/>
        <w:gridCol w:w="100"/>
        <w:gridCol w:w="610"/>
        <w:gridCol w:w="40"/>
        <w:gridCol w:w="121"/>
        <w:gridCol w:w="639"/>
        <w:gridCol w:w="190"/>
        <w:gridCol w:w="131"/>
        <w:gridCol w:w="741"/>
        <w:gridCol w:w="189"/>
        <w:gridCol w:w="120"/>
        <w:gridCol w:w="644"/>
        <w:gridCol w:w="40"/>
      </w:tblGrid>
      <w:tr w:rsidR="00000000">
        <w:trPr>
          <w:divId w:val="1482891984"/>
          <w:trHeight w:val="20"/>
        </w:trPr>
        <w:tc>
          <w:tcPr>
            <w:tcW w:w="2015"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71835880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1386756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400131577"/>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89655036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85279415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815336949"/>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8186613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99641628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314065001"/>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998116849"/>
              <w:rPr>
                <w:sz w:val="20"/>
                <w:szCs w:val="20"/>
              </w:rPr>
            </w:pPr>
            <w:r>
              <w:rPr>
                <w:sz w:val="2"/>
                <w:szCs w:val="2"/>
              </w:rPr>
              <w:t>​</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4891107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7973097"/>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41303952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6003931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153519710"/>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845755694"/>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78259396"/>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177884024"/>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704523465"/>
              <w:rPr>
                <w:sz w:val="20"/>
                <w:szCs w:val="20"/>
              </w:rPr>
            </w:pPr>
            <w:r>
              <w:rPr>
                <w:sz w:val="2"/>
                <w:szCs w:val="2"/>
              </w:rPr>
              <w:t>​</w:t>
            </w:r>
          </w:p>
        </w:tc>
        <w:tc>
          <w:tcPr>
            <w:tcW w:w="2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494607819"/>
              <w:rPr>
                <w:sz w:val="20"/>
                <w:szCs w:val="20"/>
              </w:rPr>
            </w:pPr>
            <w:r>
              <w:rPr>
                <w:sz w:val="2"/>
                <w:szCs w:val="2"/>
              </w:rPr>
              <w:t>​</w:t>
            </w:r>
          </w:p>
        </w:tc>
      </w:tr>
      <w:tr w:rsidR="00000000">
        <w:trPr>
          <w:divId w:val="1482891984"/>
        </w:trPr>
        <w:tc>
          <w:tcPr>
            <w:tcW w:w="2015"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397" w:type="pct"/>
            <w:gridSpan w:val="8"/>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Six Months Ended June 30, 2021</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sz w:val="16"/>
                <w:szCs w:val="16"/>
              </w:rPr>
              <w:t> </w:t>
            </w:r>
          </w:p>
        </w:tc>
        <w:tc>
          <w:tcPr>
            <w:tcW w:w="1462" w:type="pct"/>
            <w:gridSpan w:val="8"/>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Nine Months Ended September 30, 2021</w:t>
            </w:r>
          </w:p>
        </w:tc>
        <w:tc>
          <w:tcPr>
            <w:tcW w:w="21"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sz w:val="16"/>
                <w:szCs w:val="16"/>
              </w:rPr>
              <w:t> </w:t>
            </w:r>
          </w:p>
        </w:tc>
      </w:tr>
      <w:tr w:rsidR="00000000">
        <w:trPr>
          <w:divId w:val="1482891984"/>
        </w:trPr>
        <w:tc>
          <w:tcPr>
            <w:tcW w:w="2015"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391"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As</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391"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 </w:t>
            </w:r>
          </w:p>
        </w:tc>
        <w:tc>
          <w:tcPr>
            <w:tcW w:w="404"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As</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404"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21"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 </w:t>
            </w:r>
          </w:p>
        </w:tc>
      </w:tr>
      <w:tr w:rsidR="00000000">
        <w:trPr>
          <w:divId w:val="1482891984"/>
        </w:trPr>
        <w:tc>
          <w:tcPr>
            <w:tcW w:w="2015"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391"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Originally</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391"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As</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 </w:t>
            </w:r>
          </w:p>
        </w:tc>
        <w:tc>
          <w:tcPr>
            <w:tcW w:w="404"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Originally</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449"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404"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As</w:t>
            </w:r>
          </w:p>
        </w:tc>
        <w:tc>
          <w:tcPr>
            <w:tcW w:w="21"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 </w:t>
            </w:r>
          </w:p>
        </w:tc>
      </w:tr>
      <w:tr w:rsidR="00000000">
        <w:trPr>
          <w:divId w:val="1482891984"/>
        </w:trPr>
        <w:tc>
          <w:tcPr>
            <w:tcW w:w="2015"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Reported</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Adjustments</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Restated</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404"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Reported</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Adjustments</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404"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Restated</w:t>
            </w:r>
          </w:p>
        </w:tc>
        <w:tc>
          <w:tcPr>
            <w:tcW w:w="2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r>
      <w:tr w:rsidR="00000000">
        <w:trPr>
          <w:divId w:val="1482891984"/>
        </w:trPr>
        <w:tc>
          <w:tcPr>
            <w:tcW w:w="20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Operating expenses:</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1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1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2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r>
      <w:tr w:rsidR="00000000">
        <w:trPr>
          <w:divId w:val="1482891984"/>
        </w:trPr>
        <w:tc>
          <w:tcPr>
            <w:tcW w:w="20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Cost of product sal</w:t>
            </w:r>
            <w:r>
              <w:rPr>
                <w:sz w:val="20"/>
                <w:szCs w:val="20"/>
              </w:rPr>
              <w:t>e</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52,63</w:t>
            </w:r>
            <w:r>
              <w:rPr>
                <w:sz w:val="20"/>
                <w:szCs w:val="20"/>
              </w:rPr>
              <w:t>2</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(2,288</w:t>
            </w: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50,34</w:t>
            </w:r>
            <w:r>
              <w:rPr>
                <w:sz w:val="20"/>
                <w:szCs w:val="20"/>
              </w:rPr>
              <w:t>4</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86,02</w:t>
            </w:r>
            <w:r>
              <w:rPr>
                <w:sz w:val="20"/>
                <w:szCs w:val="20"/>
              </w:rPr>
              <w:t>4</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(4</w:t>
            </w:r>
            <w:r>
              <w:rPr>
                <w:sz w:val="20"/>
                <w:szCs w:val="20"/>
              </w:rPr>
              <w:t>)</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86,02</w:t>
            </w:r>
            <w:r>
              <w:rPr>
                <w:sz w:val="20"/>
                <w:szCs w:val="20"/>
              </w:rPr>
              <w:t>0</w:t>
            </w:r>
          </w:p>
        </w:tc>
        <w:tc>
          <w:tcPr>
            <w:tcW w:w="2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1482891984"/>
        </w:trPr>
        <w:tc>
          <w:tcPr>
            <w:tcW w:w="20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Income from operations</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25,36</w:t>
            </w:r>
            <w:r>
              <w:rPr>
                <w:sz w:val="20"/>
                <w:szCs w:val="20"/>
              </w:rPr>
              <w:t>2</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2,28</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27,65</w:t>
            </w:r>
            <w:r>
              <w:rPr>
                <w:sz w:val="20"/>
                <w:szCs w:val="20"/>
              </w:rPr>
              <w:t>0</w:t>
            </w:r>
          </w:p>
        </w:tc>
        <w:tc>
          <w:tcPr>
            <w:tcW w:w="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42,97</w:t>
            </w:r>
            <w:r>
              <w:rPr>
                <w:sz w:val="20"/>
                <w:szCs w:val="20"/>
              </w:rPr>
              <w:t>2</w:t>
            </w:r>
          </w:p>
        </w:tc>
        <w:tc>
          <w:tcPr>
            <w:tcW w:w="1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w:t>
            </w:r>
          </w:p>
        </w:tc>
        <w:tc>
          <w:tcPr>
            <w:tcW w:w="1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42,97</w:t>
            </w:r>
            <w:r>
              <w:rPr>
                <w:sz w:val="20"/>
                <w:szCs w:val="20"/>
              </w:rPr>
              <w:t>6</w:t>
            </w:r>
          </w:p>
        </w:tc>
        <w:tc>
          <w:tcPr>
            <w:tcW w:w="2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1482891984"/>
        </w:trPr>
        <w:tc>
          <w:tcPr>
            <w:tcW w:w="20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Income before income tax expense</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25,76</w:t>
            </w:r>
            <w:r>
              <w:rPr>
                <w:sz w:val="20"/>
                <w:szCs w:val="20"/>
              </w:rPr>
              <w:t>8</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2,28</w:t>
            </w:r>
            <w:r>
              <w:rPr>
                <w:sz w:val="20"/>
                <w:szCs w:val="20"/>
              </w:rPr>
              <w:t>8</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28,05</w:t>
            </w:r>
            <w:r>
              <w:rPr>
                <w:sz w:val="20"/>
                <w:szCs w:val="20"/>
              </w:rPr>
              <w:t>6</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43,76</w:t>
            </w:r>
            <w:r>
              <w:rPr>
                <w:sz w:val="20"/>
                <w:szCs w:val="20"/>
              </w:rPr>
              <w:t>4</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43,76</w:t>
            </w:r>
            <w:r>
              <w:rPr>
                <w:sz w:val="20"/>
                <w:szCs w:val="20"/>
              </w:rPr>
              <w:t>8</w:t>
            </w:r>
          </w:p>
        </w:tc>
        <w:tc>
          <w:tcPr>
            <w:tcW w:w="2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1482891984"/>
        </w:trPr>
        <w:tc>
          <w:tcPr>
            <w:tcW w:w="20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Income tax expense</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(4,317</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(390</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(4,707</w:t>
            </w:r>
            <w:r>
              <w:rPr>
                <w:sz w:val="20"/>
                <w:szCs w:val="20"/>
              </w:rPr>
              <w:t>)</w:t>
            </w:r>
          </w:p>
        </w:tc>
        <w:tc>
          <w:tcPr>
            <w:tcW w:w="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(7,581</w:t>
            </w: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15</w:t>
            </w:r>
            <w:r>
              <w:rPr>
                <w:sz w:val="20"/>
                <w:szCs w:val="20"/>
              </w:rPr>
              <w:t>4</w:t>
            </w:r>
          </w:p>
        </w:tc>
        <w:tc>
          <w:tcPr>
            <w:tcW w:w="1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(7,427</w:t>
            </w:r>
            <w:r>
              <w:rPr>
                <w:sz w:val="20"/>
                <w:szCs w:val="20"/>
              </w:rPr>
              <w:t>)</w:t>
            </w:r>
          </w:p>
        </w:tc>
        <w:tc>
          <w:tcPr>
            <w:tcW w:w="2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1482891984"/>
        </w:trPr>
        <w:tc>
          <w:tcPr>
            <w:tcW w:w="20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Net income</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21,45</w:t>
            </w:r>
            <w:r>
              <w:rPr>
                <w:sz w:val="20"/>
                <w:szCs w:val="20"/>
              </w:rPr>
              <w:t>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1,89</w:t>
            </w:r>
            <w:r>
              <w:rPr>
                <w:sz w:val="20"/>
                <w:szCs w:val="20"/>
              </w:rPr>
              <w:t>8</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23,34</w:t>
            </w:r>
            <w:r>
              <w:rPr>
                <w:sz w:val="20"/>
                <w:szCs w:val="20"/>
              </w:rPr>
              <w:t>9</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36,18</w:t>
            </w:r>
            <w:r>
              <w:rPr>
                <w:sz w:val="20"/>
                <w:szCs w:val="20"/>
              </w:rPr>
              <w:t>3</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15</w:t>
            </w:r>
            <w:r>
              <w:rPr>
                <w:sz w:val="20"/>
                <w:szCs w:val="20"/>
              </w:rPr>
              <w:t>8</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36,34</w:t>
            </w:r>
            <w:r>
              <w:rPr>
                <w:sz w:val="20"/>
                <w:szCs w:val="20"/>
              </w:rPr>
              <w:t>1</w:t>
            </w:r>
          </w:p>
        </w:tc>
        <w:tc>
          <w:tcPr>
            <w:tcW w:w="2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1482891984"/>
        </w:trPr>
        <w:tc>
          <w:tcPr>
            <w:tcW w:w="20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Net income per share:</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w:t>
            </w:r>
          </w:p>
        </w:tc>
        <w:tc>
          <w:tcPr>
            <w:tcW w:w="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w:t>
            </w:r>
          </w:p>
        </w:tc>
        <w:tc>
          <w:tcPr>
            <w:tcW w:w="2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1482891984"/>
        </w:trPr>
        <w:tc>
          <w:tcPr>
            <w:tcW w:w="2015"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Basi</w:t>
            </w:r>
            <w:r>
              <w:rPr>
                <w:sz w:val="20"/>
                <w:szCs w:val="20"/>
              </w:rPr>
              <w:t>c</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0.8</w:t>
            </w:r>
            <w:r>
              <w:rPr>
                <w:sz w:val="20"/>
                <w:szCs w:val="20"/>
              </w:rPr>
              <w:t>9</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0.0</w:t>
            </w:r>
            <w:r>
              <w:rPr>
                <w:sz w:val="20"/>
                <w:szCs w:val="20"/>
              </w:rPr>
              <w:t>7</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0.9</w:t>
            </w:r>
            <w:r>
              <w:rPr>
                <w:sz w:val="20"/>
                <w:szCs w:val="20"/>
              </w:rPr>
              <w:t>6</w:t>
            </w:r>
          </w:p>
        </w:tc>
        <w:tc>
          <w:tcPr>
            <w:tcW w:w="20"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1.5</w:t>
            </w:r>
            <w:r>
              <w:rPr>
                <w:sz w:val="20"/>
                <w:szCs w:val="20"/>
              </w:rPr>
              <w:t>0</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w:t>
            </w:r>
          </w:p>
        </w:tc>
        <w:tc>
          <w:tcPr>
            <w:tcW w:w="10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1.5</w:t>
            </w:r>
            <w:r>
              <w:rPr>
                <w:sz w:val="20"/>
                <w:szCs w:val="20"/>
              </w:rPr>
              <w:t>0</w:t>
            </w:r>
          </w:p>
        </w:tc>
        <w:tc>
          <w:tcPr>
            <w:tcW w:w="2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1482891984"/>
        </w:trPr>
        <w:tc>
          <w:tcPr>
            <w:tcW w:w="201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Dilute</w:t>
            </w:r>
            <w:r>
              <w:rPr>
                <w:sz w:val="20"/>
                <w:szCs w:val="20"/>
              </w:rPr>
              <w:t>d</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0.8</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0.0</w:t>
            </w:r>
            <w:r>
              <w:rPr>
                <w:sz w:val="20"/>
                <w:szCs w:val="20"/>
              </w:rPr>
              <w:t>7</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0.9</w:t>
            </w:r>
            <w:r>
              <w:rPr>
                <w:sz w:val="20"/>
                <w:szCs w:val="20"/>
              </w:rPr>
              <w:t>6</w:t>
            </w:r>
          </w:p>
        </w:tc>
        <w:tc>
          <w:tcPr>
            <w:tcW w:w="2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1.4</w:t>
            </w:r>
            <w:r>
              <w:rPr>
                <w:sz w:val="20"/>
                <w:szCs w:val="20"/>
              </w:rPr>
              <w:t>9</w:t>
            </w:r>
          </w:p>
        </w:tc>
        <w:tc>
          <w:tcPr>
            <w:tcW w:w="1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0.0</w:t>
            </w:r>
            <w:r>
              <w:rPr>
                <w:sz w:val="20"/>
                <w:szCs w:val="20"/>
              </w:rPr>
              <w:t>1</w:t>
            </w:r>
          </w:p>
        </w:tc>
        <w:tc>
          <w:tcPr>
            <w:tcW w:w="1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1.5</w:t>
            </w:r>
            <w:r>
              <w:rPr>
                <w:sz w:val="20"/>
                <w:szCs w:val="20"/>
              </w:rPr>
              <w:t>0</w:t>
            </w:r>
          </w:p>
        </w:tc>
        <w:tc>
          <w:tcPr>
            <w:tcW w:w="2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bl>
    <w:p w:rsidR="00000000" w:rsidRDefault="001578C4">
      <w:pPr>
        <w:pStyle w:val="a3"/>
        <w:spacing w:before="0" w:beforeAutospacing="0" w:after="0" w:afterAutospacing="0"/>
        <w:ind w:firstLine="720"/>
        <w:divId w:val="1482891984"/>
        <w:rPr>
          <w:sz w:val="20"/>
          <w:szCs w:val="20"/>
        </w:rPr>
      </w:pPr>
      <w:r>
        <w:rPr>
          <w:sz w:val="20"/>
          <w:szCs w:val="20"/>
        </w:rPr>
        <w:t>​</w:t>
      </w:r>
    </w:p>
    <w:p w:rsidR="00000000" w:rsidRDefault="001578C4">
      <w:pPr>
        <w:pStyle w:val="a3"/>
        <w:spacing w:before="480" w:beforeAutospacing="0" w:after="0" w:afterAutospacing="0"/>
        <w:jc w:val="center"/>
        <w:divId w:val="694968269"/>
        <w:rPr>
          <w:sz w:val="20"/>
          <w:szCs w:val="20"/>
        </w:rPr>
      </w:pPr>
      <w:r>
        <w:rPr>
          <w:sz w:val="20"/>
          <w:szCs w:val="20"/>
        </w:rPr>
        <w:t>65</w:t>
      </w:r>
    </w:p>
    <w:p w:rsidR="00000000" w:rsidRDefault="001578C4">
      <w:pPr>
        <w:pStyle w:val="a3"/>
        <w:spacing w:before="0" w:beforeAutospacing="0" w:after="600" w:afterAutospacing="0"/>
        <w:divId w:val="1931431943"/>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1980722468"/>
        <w:rPr>
          <w:sz w:val="20"/>
          <w:szCs w:val="20"/>
        </w:rPr>
      </w:pPr>
      <w:r>
        <w:rPr>
          <w:sz w:val="20"/>
          <w:szCs w:val="20"/>
        </w:rPr>
        <w:t>The effects of the restatement on the line items within the condensed statement of cash flows for the three months ended March 31, 2021, for the six months ended June 30, 2021 and for the nine months ended September 30, 2021 are as follow</w:t>
      </w:r>
      <w:r>
        <w:rPr>
          <w:sz w:val="20"/>
          <w:szCs w:val="20"/>
        </w:rPr>
        <w:t>s:</w:t>
      </w:r>
    </w:p>
    <w:tbl>
      <w:tblPr>
        <w:tblW w:w="5000" w:type="pct"/>
        <w:tblCellMar>
          <w:top w:w="15" w:type="dxa"/>
          <w:left w:w="0" w:type="dxa"/>
          <w:bottom w:w="15" w:type="dxa"/>
          <w:right w:w="0" w:type="dxa"/>
        </w:tblCellMar>
        <w:tblLook w:val="04A0" w:firstRow="1" w:lastRow="0" w:firstColumn="1" w:lastColumn="0" w:noHBand="0" w:noVBand="1"/>
      </w:tblPr>
      <w:tblGrid>
        <w:gridCol w:w="720"/>
        <w:gridCol w:w="150"/>
        <w:gridCol w:w="141"/>
        <w:gridCol w:w="722"/>
        <w:gridCol w:w="7"/>
        <w:gridCol w:w="121"/>
        <w:gridCol w:w="696"/>
        <w:gridCol w:w="6"/>
        <w:gridCol w:w="80"/>
        <w:gridCol w:w="547"/>
        <w:gridCol w:w="150"/>
        <w:gridCol w:w="141"/>
        <w:gridCol w:w="722"/>
        <w:gridCol w:w="6"/>
        <w:gridCol w:w="121"/>
        <w:gridCol w:w="696"/>
        <w:gridCol w:w="6"/>
        <w:gridCol w:w="80"/>
        <w:gridCol w:w="547"/>
        <w:gridCol w:w="150"/>
        <w:gridCol w:w="141"/>
        <w:gridCol w:w="722"/>
        <w:gridCol w:w="117"/>
        <w:gridCol w:w="121"/>
        <w:gridCol w:w="696"/>
        <w:gridCol w:w="114"/>
        <w:gridCol w:w="80"/>
        <w:gridCol w:w="627"/>
      </w:tblGrid>
      <w:tr w:rsidR="00000000">
        <w:trPr>
          <w:divId w:val="1980722468"/>
          <w:trHeight w:val="20"/>
        </w:trPr>
        <w:tc>
          <w:tcPr>
            <w:tcW w:w="931" w:type="pct"/>
            <w:tcMar>
              <w:top w:w="0" w:type="dxa"/>
              <w:left w:w="0" w:type="dxa"/>
              <w:bottom w:w="0" w:type="dxa"/>
              <w:right w:w="0" w:type="dxa"/>
            </w:tcMar>
            <w:vAlign w:val="bottom"/>
            <w:hideMark/>
          </w:tcPr>
          <w:p w:rsidR="00000000" w:rsidRDefault="001578C4">
            <w:pPr>
              <w:pStyle w:val="a3"/>
              <w:spacing w:before="0" w:beforeAutospacing="0" w:after="1" w:afterAutospacing="0"/>
              <w:divId w:val="92249725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56619118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395209042"/>
              <w:rPr>
                <w:sz w:val="20"/>
                <w:szCs w:val="20"/>
              </w:rPr>
            </w:pPr>
            <w:r>
              <w:rPr>
                <w:sz w:val="2"/>
                <w:szCs w:val="2"/>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16446265"/>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04224966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863320765"/>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913201660"/>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57662276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97623641"/>
              <w:rPr>
                <w:sz w:val="20"/>
                <w:szCs w:val="20"/>
              </w:rPr>
            </w:pPr>
            <w:r>
              <w:rPr>
                <w:sz w:val="2"/>
                <w:szCs w:val="2"/>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87349255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33851153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606225471"/>
              <w:rPr>
                <w:sz w:val="20"/>
                <w:szCs w:val="20"/>
              </w:rPr>
            </w:pPr>
            <w:r>
              <w:rPr>
                <w:sz w:val="2"/>
                <w:szCs w:val="2"/>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07765833"/>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86594514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802775645"/>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504168821"/>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50661288"/>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637952531"/>
              <w:rPr>
                <w:sz w:val="20"/>
                <w:szCs w:val="20"/>
              </w:rPr>
            </w:pPr>
            <w:r>
              <w:rPr>
                <w:sz w:val="2"/>
                <w:szCs w:val="2"/>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65363427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4770582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005941368"/>
              <w:rPr>
                <w:sz w:val="20"/>
                <w:szCs w:val="20"/>
              </w:rPr>
            </w:pPr>
            <w:r>
              <w:rPr>
                <w:sz w:val="2"/>
                <w:szCs w:val="2"/>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855196584"/>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91341908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318119421"/>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09292020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470833563"/>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597664932"/>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576012451"/>
              <w:rPr>
                <w:sz w:val="20"/>
                <w:szCs w:val="20"/>
              </w:rPr>
            </w:pPr>
            <w:r>
              <w:rPr>
                <w:sz w:val="2"/>
                <w:szCs w:val="2"/>
              </w:rPr>
              <w:t>​</w:t>
            </w:r>
          </w:p>
        </w:tc>
      </w:tr>
      <w:tr w:rsidR="00000000">
        <w:trPr>
          <w:divId w:val="1980722468"/>
        </w:trPr>
        <w:tc>
          <w:tcPr>
            <w:tcW w:w="931"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1213" w:type="pct"/>
            <w:gridSpan w:val="8"/>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Three months March 31, 2021</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1213" w:type="pct"/>
            <w:gridSpan w:val="8"/>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Six months June 30, 2021</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4"/>
                <w:szCs w:val="14"/>
              </w:rPr>
            </w:pPr>
            <w:r>
              <w:rPr>
                <w:b/>
                <w:bCs/>
                <w:sz w:val="15"/>
                <w:szCs w:val="15"/>
              </w:rPr>
              <w:t>    </w:t>
            </w:r>
          </w:p>
        </w:tc>
        <w:tc>
          <w:tcPr>
            <w:tcW w:w="1411" w:type="pct"/>
            <w:gridSpan w:val="8"/>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Nine months September 30, 2021</w:t>
            </w:r>
          </w:p>
        </w:tc>
      </w:tr>
      <w:tr w:rsidR="00000000">
        <w:trPr>
          <w:divId w:val="1980722468"/>
        </w:trPr>
        <w:tc>
          <w:tcPr>
            <w:tcW w:w="931"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43"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 Originally</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43"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43"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 Originally</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43"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43"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 </w:t>
            </w:r>
            <w:r>
              <w:rPr>
                <w:b/>
                <w:bCs/>
                <w:sz w:val="15"/>
                <w:szCs w:val="15"/>
              </w:rPr>
              <w:t>Originally</w:t>
            </w:r>
          </w:p>
        </w:tc>
        <w:tc>
          <w:tcPr>
            <w:tcW w:w="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20"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91" w:type="pct"/>
            <w:gridSpan w:val="2"/>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As</w:t>
            </w:r>
          </w:p>
        </w:tc>
      </w:tr>
      <w:tr w:rsidR="00000000">
        <w:trPr>
          <w:divId w:val="1980722468"/>
        </w:trPr>
        <w:tc>
          <w:tcPr>
            <w:tcW w:w="931"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Reported</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Adjustments</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43"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Restated</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Reported</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Adjustments</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43"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Restated</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Reported</w:t>
            </w:r>
          </w:p>
        </w:tc>
        <w:tc>
          <w:tcPr>
            <w:tcW w:w="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420"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Adjustments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5"/>
                <w:szCs w:val="15"/>
              </w:rPr>
              <w:t>​</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4"/>
                <w:szCs w:val="14"/>
              </w:rPr>
            </w:pPr>
            <w:r>
              <w:rPr>
                <w:b/>
                <w:bCs/>
                <w:sz w:val="15"/>
                <w:szCs w:val="15"/>
              </w:rPr>
              <w:t>Restated</w:t>
            </w:r>
          </w:p>
        </w:tc>
      </w:tr>
      <w:tr w:rsidR="001578C4">
        <w:trPr>
          <w:divId w:val="1980722468"/>
        </w:trPr>
        <w:tc>
          <w:tcPr>
            <w:tcW w:w="9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Operating activities:</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r>
      <w:tr w:rsidR="00000000">
        <w:trPr>
          <w:divId w:val="1980722468"/>
        </w:trPr>
        <w:tc>
          <w:tcPr>
            <w:tcW w:w="931"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Net incom</w:t>
            </w:r>
            <w:r>
              <w:rPr>
                <w:sz w:val="16"/>
                <w:szCs w:val="16"/>
              </w:rPr>
              <w:t>e</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9,02</w:t>
            </w:r>
            <w:r>
              <w:rPr>
                <w:sz w:val="16"/>
                <w:szCs w:val="16"/>
              </w:rPr>
              <w:t>4</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1,67</w:t>
            </w:r>
            <w:r>
              <w:rPr>
                <w:sz w:val="16"/>
                <w:szCs w:val="16"/>
              </w:rPr>
              <w:t>7</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10,70</w:t>
            </w:r>
            <w:r>
              <w:rPr>
                <w:sz w:val="16"/>
                <w:szCs w:val="16"/>
              </w:rPr>
              <w:t>1</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21,45</w:t>
            </w:r>
            <w:r>
              <w:rPr>
                <w:sz w:val="16"/>
                <w:szCs w:val="16"/>
              </w:rPr>
              <w:t>1</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1,89</w:t>
            </w:r>
            <w:r>
              <w:rPr>
                <w:sz w:val="16"/>
                <w:szCs w:val="16"/>
              </w:rPr>
              <w:t>8</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23,34</w:t>
            </w:r>
            <w:r>
              <w:rPr>
                <w:sz w:val="16"/>
                <w:szCs w:val="16"/>
              </w:rPr>
              <w:t>9</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36,18</w:t>
            </w:r>
            <w:r>
              <w:rPr>
                <w:sz w:val="16"/>
                <w:szCs w:val="16"/>
              </w:rPr>
              <w:t>3</w:t>
            </w:r>
          </w:p>
        </w:tc>
        <w:tc>
          <w:tcPr>
            <w:tcW w:w="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15</w:t>
            </w:r>
            <w:r>
              <w:rPr>
                <w:sz w:val="16"/>
                <w:szCs w:val="16"/>
              </w:rPr>
              <w:t>8</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36,34</w:t>
            </w:r>
            <w:r>
              <w:rPr>
                <w:sz w:val="16"/>
                <w:szCs w:val="16"/>
              </w:rPr>
              <w:t>1</w:t>
            </w:r>
          </w:p>
        </w:tc>
      </w:tr>
      <w:tr w:rsidR="001578C4">
        <w:trPr>
          <w:divId w:val="1980722468"/>
        </w:trPr>
        <w:tc>
          <w:tcPr>
            <w:tcW w:w="9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Inventorie</w:t>
            </w:r>
            <w:r>
              <w:rPr>
                <w:sz w:val="16"/>
                <w:szCs w:val="16"/>
              </w:rPr>
              <w:t>s</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(3,502</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(3,502</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(8,864</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(8,864</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(4,595</w:t>
            </w: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25</w:t>
            </w:r>
            <w:r>
              <w:rPr>
                <w:sz w:val="16"/>
                <w:szCs w:val="16"/>
              </w:rPr>
              <w:t>7</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(4,338</w:t>
            </w:r>
            <w:r>
              <w:rPr>
                <w:sz w:val="16"/>
                <w:szCs w:val="16"/>
              </w:rPr>
              <w:t>)</w:t>
            </w:r>
          </w:p>
        </w:tc>
      </w:tr>
      <w:tr w:rsidR="00000000">
        <w:trPr>
          <w:divId w:val="1980722468"/>
        </w:trPr>
        <w:tc>
          <w:tcPr>
            <w:tcW w:w="931"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Prepaid expenses and other current asset</w:t>
            </w:r>
            <w:r>
              <w:rPr>
                <w:sz w:val="16"/>
                <w:szCs w:val="16"/>
              </w:rPr>
              <w:t>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(433</w:t>
            </w: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55</w:t>
            </w:r>
            <w:r>
              <w:rPr>
                <w:sz w:val="16"/>
                <w:szCs w:val="16"/>
              </w:rPr>
              <w:t>3</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12</w:t>
            </w:r>
            <w:r>
              <w:rPr>
                <w:sz w:val="16"/>
                <w:szCs w:val="16"/>
              </w:rPr>
              <w:t>0</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(893</w:t>
            </w: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53</w:t>
            </w:r>
            <w:r>
              <w:rPr>
                <w:sz w:val="16"/>
                <w:szCs w:val="16"/>
              </w:rPr>
              <w:t>5</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(358</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(2,571</w:t>
            </w:r>
            <w:r>
              <w:rPr>
                <w:sz w:val="16"/>
                <w:szCs w:val="16"/>
              </w:rPr>
              <w:t>)</w:t>
            </w:r>
          </w:p>
        </w:tc>
        <w:tc>
          <w:tcPr>
            <w:tcW w:w="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2,28</w:t>
            </w:r>
            <w:r>
              <w:rPr>
                <w:sz w:val="16"/>
                <w:szCs w:val="16"/>
              </w:rPr>
              <w:t>6</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(285</w:t>
            </w:r>
            <w:r>
              <w:rPr>
                <w:sz w:val="16"/>
                <w:szCs w:val="16"/>
              </w:rPr>
              <w:t>)</w:t>
            </w:r>
          </w:p>
        </w:tc>
      </w:tr>
      <w:tr w:rsidR="001578C4">
        <w:trPr>
          <w:divId w:val="1980722468"/>
        </w:trPr>
        <w:tc>
          <w:tcPr>
            <w:tcW w:w="9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Other asset</w:t>
            </w:r>
            <w:r>
              <w:rPr>
                <w:sz w:val="16"/>
                <w:szCs w:val="16"/>
              </w:rPr>
              <w:t>s</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(5</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(332</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(337</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(876</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(332</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(1,208</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(2,352</w:t>
            </w: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(332</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(2,684</w:t>
            </w:r>
            <w:r>
              <w:rPr>
                <w:sz w:val="16"/>
                <w:szCs w:val="16"/>
              </w:rPr>
              <w:t>)</w:t>
            </w:r>
          </w:p>
        </w:tc>
      </w:tr>
      <w:tr w:rsidR="00000000">
        <w:trPr>
          <w:divId w:val="1980722468"/>
        </w:trPr>
        <w:tc>
          <w:tcPr>
            <w:tcW w:w="931"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Accounts payabl</w:t>
            </w:r>
            <w:r>
              <w:rPr>
                <w:sz w:val="16"/>
                <w:szCs w:val="16"/>
              </w:rPr>
              <w:t>e</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(775</w:t>
            </w: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(2,023</w:t>
            </w: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(2,798</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(2,004</w:t>
            </w: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(2,288</w:t>
            </w: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(4,292</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(4,027</w:t>
            </w:r>
            <w:r>
              <w:rPr>
                <w:sz w:val="16"/>
                <w:szCs w:val="16"/>
              </w:rPr>
              <w:t>)</w:t>
            </w:r>
          </w:p>
        </w:tc>
        <w:tc>
          <w:tcPr>
            <w:tcW w:w="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(1,983</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(6,010</w:t>
            </w:r>
            <w:r>
              <w:rPr>
                <w:sz w:val="16"/>
                <w:szCs w:val="16"/>
              </w:rPr>
              <w:t>)</w:t>
            </w:r>
          </w:p>
        </w:tc>
      </w:tr>
      <w:tr w:rsidR="001578C4">
        <w:trPr>
          <w:divId w:val="1980722468"/>
        </w:trPr>
        <w:tc>
          <w:tcPr>
            <w:tcW w:w="9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Accrued liabilitie</w:t>
            </w:r>
            <w:r>
              <w:rPr>
                <w:sz w:val="16"/>
                <w:szCs w:val="16"/>
              </w:rPr>
              <w:t>s</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(1,183</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34</w:t>
            </w:r>
            <w:r>
              <w:rPr>
                <w:sz w:val="16"/>
                <w:szCs w:val="16"/>
              </w:rPr>
              <w:t>6</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(837</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(792</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39</w:t>
            </w:r>
            <w:r>
              <w:rPr>
                <w:sz w:val="16"/>
                <w:szCs w:val="16"/>
              </w:rPr>
              <w:t>0</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(402</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1,58</w:t>
            </w:r>
            <w:r>
              <w:rPr>
                <w:sz w:val="16"/>
                <w:szCs w:val="16"/>
              </w:rPr>
              <w:t>3</w:t>
            </w:r>
          </w:p>
        </w:tc>
        <w:tc>
          <w:tcPr>
            <w:tcW w:w="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(154</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1,42</w:t>
            </w:r>
            <w:r>
              <w:rPr>
                <w:sz w:val="16"/>
                <w:szCs w:val="16"/>
              </w:rPr>
              <w:t>9</w:t>
            </w:r>
          </w:p>
        </w:tc>
      </w:tr>
      <w:tr w:rsidR="00000000">
        <w:trPr>
          <w:divId w:val="1980722468"/>
        </w:trPr>
        <w:tc>
          <w:tcPr>
            <w:tcW w:w="931"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Net cash used in operating activities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(1,692</w:t>
            </w: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22</w:t>
            </w:r>
            <w:r>
              <w:rPr>
                <w:sz w:val="16"/>
                <w:szCs w:val="16"/>
              </w:rPr>
              <w:t>1</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(1,471</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(4,978</w:t>
            </w: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20</w:t>
            </w:r>
            <w:r>
              <w:rPr>
                <w:sz w:val="16"/>
                <w:szCs w:val="16"/>
              </w:rPr>
              <w:t>3</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(4,775</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50,22</w:t>
            </w:r>
            <w:r>
              <w:rPr>
                <w:sz w:val="16"/>
                <w:szCs w:val="16"/>
              </w:rPr>
              <w:t>6</w:t>
            </w:r>
          </w:p>
        </w:tc>
        <w:tc>
          <w:tcPr>
            <w:tcW w:w="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23</w:t>
            </w:r>
            <w:r>
              <w:rPr>
                <w:sz w:val="16"/>
                <w:szCs w:val="16"/>
              </w:rPr>
              <w:t>2</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50,45</w:t>
            </w:r>
            <w:r>
              <w:rPr>
                <w:sz w:val="16"/>
                <w:szCs w:val="16"/>
              </w:rPr>
              <w:t>8</w:t>
            </w:r>
          </w:p>
        </w:tc>
      </w:tr>
      <w:tr w:rsidR="001578C4">
        <w:trPr>
          <w:divId w:val="1980722468"/>
        </w:trPr>
        <w:tc>
          <w:tcPr>
            <w:tcW w:w="9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Investing activities:</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r>
      <w:tr w:rsidR="00000000">
        <w:trPr>
          <w:divId w:val="1980722468"/>
        </w:trPr>
        <w:tc>
          <w:tcPr>
            <w:tcW w:w="931"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Purchases of property, plant and equipmen</w:t>
            </w:r>
            <w:r>
              <w:rPr>
                <w:sz w:val="16"/>
                <w:szCs w:val="16"/>
              </w:rPr>
              <w:t>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(1,717</w:t>
            </w: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(1,717</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(2,330</w:t>
            </w: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(2,330</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(4,596</w:t>
            </w:r>
            <w:r>
              <w:rPr>
                <w:sz w:val="16"/>
                <w:szCs w:val="16"/>
              </w:rPr>
              <w:t>)</w:t>
            </w:r>
          </w:p>
        </w:tc>
        <w:tc>
          <w:tcPr>
            <w:tcW w:w="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(47</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(4,643</w:t>
            </w:r>
            <w:r>
              <w:rPr>
                <w:sz w:val="16"/>
                <w:szCs w:val="16"/>
              </w:rPr>
              <w:t>)</w:t>
            </w:r>
          </w:p>
        </w:tc>
      </w:tr>
      <w:tr w:rsidR="001578C4">
        <w:trPr>
          <w:divId w:val="1980722468"/>
        </w:trPr>
        <w:tc>
          <w:tcPr>
            <w:tcW w:w="9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Net cash used in investing activities</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(6,127</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(6,127</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(8,482</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(8,482</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(22,348</w:t>
            </w: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(47</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(22,395</w:t>
            </w:r>
            <w:r>
              <w:rPr>
                <w:sz w:val="16"/>
                <w:szCs w:val="16"/>
              </w:rPr>
              <w:t>)</w:t>
            </w:r>
          </w:p>
        </w:tc>
      </w:tr>
      <w:tr w:rsidR="00000000">
        <w:trPr>
          <w:divId w:val="1980722468"/>
        </w:trPr>
        <w:tc>
          <w:tcPr>
            <w:tcW w:w="931"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Financing activities: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343"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16"/>
                <w:szCs w:val="16"/>
              </w:rPr>
              <w:t>​</w:t>
            </w:r>
          </w:p>
        </w:tc>
      </w:tr>
      <w:tr w:rsidR="001578C4">
        <w:trPr>
          <w:divId w:val="1980722468"/>
        </w:trPr>
        <w:tc>
          <w:tcPr>
            <w:tcW w:w="93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Payments on lines of credi</w:t>
            </w:r>
            <w:r>
              <w:rPr>
                <w:sz w:val="16"/>
                <w:szCs w:val="16"/>
              </w:rPr>
              <w:t>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(13,208</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(221</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(13,429</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(32,608</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(203</w:t>
            </w:r>
            <w:r>
              <w:rPr>
                <w:sz w:val="16"/>
                <w:szCs w:val="16"/>
              </w:rPr>
              <w:t>)</w:t>
            </w:r>
          </w:p>
        </w:tc>
        <w:tc>
          <w:tcPr>
            <w:tcW w:w="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(32,811</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(103,165</w:t>
            </w: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(185</w:t>
            </w: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(103,350</w:t>
            </w:r>
            <w:r>
              <w:rPr>
                <w:sz w:val="16"/>
                <w:szCs w:val="16"/>
              </w:rPr>
              <w:t>)</w:t>
            </w:r>
          </w:p>
        </w:tc>
      </w:tr>
      <w:tr w:rsidR="00000000">
        <w:trPr>
          <w:divId w:val="1980722468"/>
        </w:trPr>
        <w:tc>
          <w:tcPr>
            <w:tcW w:w="931" w:type="pct"/>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Net cash provided by financing activities</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9,45</w:t>
            </w:r>
            <w:r>
              <w:rPr>
                <w:sz w:val="16"/>
                <w:szCs w:val="16"/>
              </w:rPr>
              <w:t>9</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(221</w:t>
            </w: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9,23</w:t>
            </w:r>
            <w:r>
              <w:rPr>
                <w:sz w:val="16"/>
                <w:szCs w:val="16"/>
              </w:rPr>
              <w:t>8</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13,50</w:t>
            </w:r>
            <w:r>
              <w:rPr>
                <w:sz w:val="16"/>
                <w:szCs w:val="16"/>
              </w:rPr>
              <w:t>1</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(203</w:t>
            </w:r>
            <w:r>
              <w:rPr>
                <w:sz w:val="16"/>
                <w:szCs w:val="16"/>
              </w:rPr>
              <w:t>)</w:t>
            </w:r>
          </w:p>
        </w:tc>
        <w:tc>
          <w:tcPr>
            <w:tcW w:w="3"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16"/>
                <w:szCs w:val="16"/>
              </w:rPr>
            </w:pPr>
            <w:r>
              <w:rPr>
                <w:sz w:val="16"/>
                <w:szCs w:val="16"/>
              </w:rPr>
              <w:t>13,29</w:t>
            </w:r>
            <w:r>
              <w:rPr>
                <w:sz w:val="16"/>
                <w:szCs w:val="16"/>
              </w:rPr>
              <w:t>8</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7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71"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(27,793</w:t>
            </w:r>
            <w:r>
              <w:rPr>
                <w:sz w:val="16"/>
                <w:szCs w:val="16"/>
              </w:rPr>
              <w:t>)</w:t>
            </w:r>
          </w:p>
        </w:tc>
        <w:tc>
          <w:tcPr>
            <w:tcW w:w="7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(185</w:t>
            </w:r>
            <w:r>
              <w:rPr>
                <w:sz w:val="16"/>
                <w:szCs w:val="16"/>
              </w:rPr>
              <w:t>)</w:t>
            </w:r>
          </w:p>
        </w:tc>
        <w:tc>
          <w:tcPr>
            <w:tcW w:w="77"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16"/>
                <w:szCs w:val="16"/>
              </w:rPr>
            </w:pPr>
            <w:r>
              <w:rPr>
                <w:sz w:val="16"/>
                <w:szCs w:val="16"/>
              </w:rPr>
              <w:t>(27,978</w:t>
            </w:r>
            <w:r>
              <w:rPr>
                <w:sz w:val="16"/>
                <w:szCs w:val="16"/>
              </w:rPr>
              <w:t>)</w:t>
            </w:r>
          </w:p>
        </w:tc>
      </w:tr>
    </w:tbl>
    <w:p w:rsidR="00000000" w:rsidRDefault="001578C4">
      <w:pPr>
        <w:pStyle w:val="a3"/>
        <w:spacing w:before="0" w:beforeAutospacing="0" w:after="0" w:afterAutospacing="0"/>
        <w:ind w:firstLine="720"/>
        <w:divId w:val="1980722468"/>
        <w:rPr>
          <w:sz w:val="20"/>
          <w:szCs w:val="20"/>
        </w:rPr>
      </w:pPr>
      <w:r>
        <w:rPr>
          <w:sz w:val="2"/>
          <w:szCs w:val="2"/>
        </w:rPr>
        <w:t>​</w:t>
      </w:r>
    </w:p>
    <w:p w:rsidR="00000000" w:rsidRDefault="001578C4">
      <w:pPr>
        <w:pStyle w:val="a3"/>
        <w:spacing w:before="0" w:beforeAutospacing="0" w:after="0" w:afterAutospacing="0"/>
        <w:ind w:firstLine="720"/>
        <w:divId w:val="1980722468"/>
        <w:rPr>
          <w:sz w:val="20"/>
          <w:szCs w:val="20"/>
        </w:rPr>
      </w:pPr>
      <w:r>
        <w:rPr>
          <w:sz w:val="20"/>
          <w:szCs w:val="20"/>
        </w:rPr>
        <w:t>​</w:t>
      </w:r>
    </w:p>
    <w:p w:rsidR="00000000" w:rsidRDefault="001578C4">
      <w:pPr>
        <w:pStyle w:val="a3"/>
        <w:spacing w:before="0" w:beforeAutospacing="0" w:after="240" w:afterAutospacing="0"/>
        <w:divId w:val="1980722468"/>
        <w:rPr>
          <w:b/>
          <w:bCs/>
          <w:sz w:val="20"/>
          <w:szCs w:val="20"/>
        </w:rPr>
      </w:pPr>
      <w:r>
        <w:rPr>
          <w:b/>
          <w:bCs/>
          <w:sz w:val="20"/>
          <w:szCs w:val="20"/>
        </w:rPr>
        <w:t>Restated Results of Operations</w:t>
      </w:r>
    </w:p>
    <w:p w:rsidR="00000000" w:rsidRDefault="001578C4">
      <w:pPr>
        <w:pStyle w:val="a3"/>
        <w:spacing w:before="0" w:beforeAutospacing="0" w:after="240" w:afterAutospacing="0"/>
        <w:ind w:left="1080"/>
        <w:divId w:val="1980722468"/>
        <w:rPr>
          <w:b/>
          <w:bCs/>
          <w:i/>
          <w:iCs/>
          <w:sz w:val="20"/>
          <w:szCs w:val="20"/>
        </w:rPr>
      </w:pPr>
      <w:r>
        <w:rPr>
          <w:b/>
          <w:bCs/>
          <w:i/>
          <w:iCs/>
          <w:sz w:val="20"/>
          <w:szCs w:val="20"/>
        </w:rPr>
        <w:t>Comparison of </w:t>
      </w:r>
      <w:r>
        <w:rPr>
          <w:b/>
          <w:bCs/>
          <w:i/>
          <w:iCs/>
          <w:sz w:val="20"/>
          <w:szCs w:val="20"/>
        </w:rPr>
        <w:t xml:space="preserve">Three Months ended March 31, 2021 and 2020 </w:t>
      </w:r>
    </w:p>
    <w:p w:rsidR="00000000" w:rsidRDefault="001578C4">
      <w:pPr>
        <w:pStyle w:val="a3"/>
        <w:spacing w:before="0" w:beforeAutospacing="0" w:after="200" w:afterAutospacing="0"/>
        <w:ind w:firstLine="720"/>
        <w:divId w:val="1980722468"/>
        <w:rPr>
          <w:sz w:val="20"/>
          <w:szCs w:val="20"/>
        </w:rPr>
      </w:pPr>
      <w:r>
        <w:rPr>
          <w:sz w:val="20"/>
          <w:szCs w:val="20"/>
        </w:rPr>
        <w:t xml:space="preserve">The cost of product sales increased $0.1 million, or 0.6%, during the three months ended March 31, 2021 as compared to the same period in 2020. </w:t>
      </w:r>
    </w:p>
    <w:p w:rsidR="00000000" w:rsidRDefault="001578C4">
      <w:pPr>
        <w:pStyle w:val="a3"/>
        <w:spacing w:before="0" w:beforeAutospacing="0" w:after="200" w:afterAutospacing="0"/>
        <w:ind w:firstLine="720"/>
        <w:divId w:val="1980722468"/>
        <w:rPr>
          <w:sz w:val="20"/>
          <w:szCs w:val="20"/>
        </w:rPr>
      </w:pPr>
      <w:r>
        <w:rPr>
          <w:sz w:val="20"/>
          <w:szCs w:val="20"/>
        </w:rPr>
        <w:t>Income tax expense during the three months ended March 31, 2021 was</w:t>
      </w:r>
      <w:r>
        <w:rPr>
          <w:sz w:val="20"/>
          <w:szCs w:val="20"/>
        </w:rPr>
        <w:t xml:space="preserve"> $2.2 million compared to $2.6 million for the same period in 2020. The effective tax rate for the three months ended March 31, 2021 was 17.1% and primarily differs from the federal statutory rate of 21% primarily due to a federal tax credit for energy eff</w:t>
      </w:r>
      <w:r>
        <w:rPr>
          <w:sz w:val="20"/>
          <w:szCs w:val="20"/>
        </w:rPr>
        <w:t>icient construction and partially offset by state income taxes. The effective tax rate for the three months ended March 31, 2020 was 22.3% and primarily differs from the federal statutory rate of 21% primarily due to state income taxes.</w:t>
      </w:r>
    </w:p>
    <w:p w:rsidR="00000000" w:rsidRDefault="001578C4">
      <w:pPr>
        <w:pStyle w:val="a3"/>
        <w:spacing w:before="0" w:beforeAutospacing="0" w:after="240" w:afterAutospacing="0"/>
        <w:ind w:left="1080"/>
        <w:divId w:val="1980722468"/>
        <w:rPr>
          <w:b/>
          <w:bCs/>
          <w:i/>
          <w:iCs/>
          <w:sz w:val="20"/>
          <w:szCs w:val="20"/>
        </w:rPr>
      </w:pPr>
      <w:r>
        <w:rPr>
          <w:b/>
          <w:bCs/>
          <w:i/>
          <w:iCs/>
          <w:sz w:val="20"/>
          <w:szCs w:val="20"/>
        </w:rPr>
        <w:t>Comparison of Three</w:t>
      </w:r>
      <w:r>
        <w:rPr>
          <w:b/>
          <w:bCs/>
          <w:i/>
          <w:iCs/>
          <w:sz w:val="20"/>
          <w:szCs w:val="20"/>
        </w:rPr>
        <w:t xml:space="preserve"> Months ended June 30, 2021 and 2020 </w:t>
      </w:r>
    </w:p>
    <w:p w:rsidR="00000000" w:rsidRDefault="001578C4">
      <w:pPr>
        <w:pStyle w:val="a3"/>
        <w:spacing w:before="0" w:beforeAutospacing="0" w:after="200" w:afterAutospacing="0"/>
        <w:ind w:firstLine="720"/>
        <w:divId w:val="1980722468"/>
        <w:rPr>
          <w:sz w:val="20"/>
          <w:szCs w:val="20"/>
        </w:rPr>
      </w:pPr>
      <w:r>
        <w:rPr>
          <w:sz w:val="20"/>
          <w:szCs w:val="20"/>
        </w:rPr>
        <w:t xml:space="preserve">The cost of product sales decreased $0.3 million, or 1.2%, during the three months ended June 30, 2021 as compared to the same period in 2020. </w:t>
      </w:r>
    </w:p>
    <w:p w:rsidR="00000000" w:rsidRDefault="001578C4">
      <w:pPr>
        <w:pStyle w:val="a3"/>
        <w:spacing w:before="0" w:beforeAutospacing="0" w:after="200" w:afterAutospacing="0"/>
        <w:ind w:firstLine="720"/>
        <w:divId w:val="1980722468"/>
        <w:rPr>
          <w:sz w:val="20"/>
          <w:szCs w:val="20"/>
        </w:rPr>
      </w:pPr>
      <w:r>
        <w:rPr>
          <w:sz w:val="20"/>
          <w:szCs w:val="20"/>
        </w:rPr>
        <w:t>Income tax expense during the three months ended June 30, 2021 was $2.5 mi</w:t>
      </w:r>
      <w:r>
        <w:rPr>
          <w:sz w:val="20"/>
          <w:szCs w:val="20"/>
        </w:rPr>
        <w:t>llion compared to $3.0 million for the same period in 2020. The effective tax rate for the three months ended June 30, 2021 was 16.5% and primarily differs from the federal statutory rate of 21% primarily due to a federal tax credit for energy efficient co</w:t>
      </w:r>
      <w:r>
        <w:rPr>
          <w:sz w:val="20"/>
          <w:szCs w:val="20"/>
        </w:rPr>
        <w:t>nstruction and partially offset by state income taxes. The effective tax rate for the three months ended June 30, 2020 was 23.1% and primarily differs from the federal statutory rate of 21% primarily due to state income taxes.</w:t>
      </w:r>
    </w:p>
    <w:p w:rsidR="00000000" w:rsidRDefault="001578C4">
      <w:pPr>
        <w:pStyle w:val="a3"/>
        <w:spacing w:before="0" w:beforeAutospacing="0" w:after="240" w:afterAutospacing="0"/>
        <w:ind w:left="1080"/>
        <w:divId w:val="1980722468"/>
        <w:rPr>
          <w:b/>
          <w:bCs/>
          <w:i/>
          <w:iCs/>
          <w:sz w:val="20"/>
          <w:szCs w:val="20"/>
        </w:rPr>
      </w:pPr>
      <w:r>
        <w:rPr>
          <w:b/>
          <w:bCs/>
          <w:i/>
          <w:iCs/>
          <w:sz w:val="20"/>
          <w:szCs w:val="20"/>
        </w:rPr>
        <w:t>Comparison of Six Months ende</w:t>
      </w:r>
      <w:r>
        <w:rPr>
          <w:b/>
          <w:bCs/>
          <w:i/>
          <w:iCs/>
          <w:sz w:val="20"/>
          <w:szCs w:val="20"/>
        </w:rPr>
        <w:t xml:space="preserve">d June 30, 2021 and 2020 </w:t>
      </w:r>
    </w:p>
    <w:p w:rsidR="00000000" w:rsidRDefault="001578C4">
      <w:pPr>
        <w:pStyle w:val="a3"/>
        <w:spacing w:before="0" w:beforeAutospacing="0" w:after="200" w:afterAutospacing="0"/>
        <w:ind w:firstLine="720"/>
        <w:divId w:val="1980722468"/>
        <w:rPr>
          <w:sz w:val="20"/>
          <w:szCs w:val="20"/>
        </w:rPr>
      </w:pPr>
      <w:r>
        <w:rPr>
          <w:sz w:val="20"/>
          <w:szCs w:val="20"/>
        </w:rPr>
        <w:t xml:space="preserve">The cost of product sales decreased $0.2 million, or 0.4%, during the six months ended June 30, 2021 as compared to the same period in 2020. </w:t>
      </w:r>
    </w:p>
    <w:p w:rsidR="00000000" w:rsidRDefault="001578C4">
      <w:pPr>
        <w:pStyle w:val="a3"/>
        <w:spacing w:before="480" w:beforeAutospacing="0" w:after="0" w:afterAutospacing="0"/>
        <w:jc w:val="center"/>
        <w:divId w:val="517700741"/>
        <w:rPr>
          <w:sz w:val="20"/>
          <w:szCs w:val="20"/>
        </w:rPr>
      </w:pPr>
      <w:r>
        <w:rPr>
          <w:sz w:val="20"/>
          <w:szCs w:val="20"/>
        </w:rPr>
        <w:t>66</w:t>
      </w:r>
    </w:p>
    <w:p w:rsidR="00000000" w:rsidRDefault="001578C4">
      <w:pPr>
        <w:pStyle w:val="a3"/>
        <w:spacing w:before="0" w:beforeAutospacing="0" w:after="600" w:afterAutospacing="0"/>
        <w:divId w:val="1790388925"/>
        <w:rPr>
          <w:sz w:val="20"/>
          <w:szCs w:val="20"/>
        </w:rPr>
      </w:pPr>
      <w:hyperlink w:anchor="TOC" w:history="1">
        <w:r>
          <w:rPr>
            <w:rStyle w:val="a4"/>
            <w:sz w:val="20"/>
            <w:szCs w:val="20"/>
          </w:rPr>
          <w:t>Table of Contents</w:t>
        </w:r>
      </w:hyperlink>
    </w:p>
    <w:p w:rsidR="00000000" w:rsidRDefault="001578C4">
      <w:pPr>
        <w:pStyle w:val="a3"/>
        <w:spacing w:before="0" w:beforeAutospacing="0" w:after="200" w:afterAutospacing="0"/>
        <w:ind w:firstLine="720"/>
        <w:divId w:val="2005694147"/>
        <w:rPr>
          <w:sz w:val="20"/>
          <w:szCs w:val="20"/>
        </w:rPr>
      </w:pPr>
      <w:r>
        <w:rPr>
          <w:sz w:val="20"/>
          <w:szCs w:val="20"/>
        </w:rPr>
        <w:t xml:space="preserve">Income tax expense during the six months </w:t>
      </w:r>
      <w:r>
        <w:rPr>
          <w:sz w:val="20"/>
          <w:szCs w:val="20"/>
        </w:rPr>
        <w:t>ended June 30, 2021 was $4.7 million compared to $5.6 million for the same period in 2020. The effective tax rate for the six months ended June 30, 2021 was 16.7% and primarily differs from the federal statutory rate of 21% primarily due to a federal tax c</w:t>
      </w:r>
      <w:r>
        <w:rPr>
          <w:sz w:val="20"/>
          <w:szCs w:val="20"/>
        </w:rPr>
        <w:t>redit for energy efficient construction and partially offset by state income taxes. The effective tax rate for the six months ended June 30, 2020 was 22.7% and primarily differs from the federal statutory rate of 21% primarily due to state income taxes.</w:t>
      </w:r>
    </w:p>
    <w:p w:rsidR="00000000" w:rsidRDefault="001578C4">
      <w:pPr>
        <w:pStyle w:val="a3"/>
        <w:spacing w:before="0" w:beforeAutospacing="0" w:after="240" w:afterAutospacing="0"/>
        <w:ind w:left="1080"/>
        <w:divId w:val="2005694147"/>
        <w:rPr>
          <w:b/>
          <w:bCs/>
          <w:i/>
          <w:iCs/>
          <w:sz w:val="20"/>
          <w:szCs w:val="20"/>
        </w:rPr>
      </w:pPr>
      <w:r>
        <w:rPr>
          <w:b/>
          <w:bCs/>
          <w:i/>
          <w:iCs/>
          <w:sz w:val="20"/>
          <w:szCs w:val="20"/>
        </w:rPr>
        <w:t>Co</w:t>
      </w:r>
      <w:r>
        <w:rPr>
          <w:b/>
          <w:bCs/>
          <w:i/>
          <w:iCs/>
          <w:sz w:val="20"/>
          <w:szCs w:val="20"/>
        </w:rPr>
        <w:t xml:space="preserve">mparison of Three Months ended September 30, 2021 and 2020 </w:t>
      </w:r>
    </w:p>
    <w:p w:rsidR="00000000" w:rsidRDefault="001578C4">
      <w:pPr>
        <w:pStyle w:val="a3"/>
        <w:spacing w:before="0" w:beforeAutospacing="0" w:after="200" w:afterAutospacing="0"/>
        <w:ind w:firstLine="720"/>
        <w:divId w:val="2005694147"/>
        <w:rPr>
          <w:sz w:val="20"/>
          <w:szCs w:val="20"/>
        </w:rPr>
      </w:pPr>
      <w:r>
        <w:rPr>
          <w:sz w:val="20"/>
          <w:szCs w:val="20"/>
        </w:rPr>
        <w:t>The cost of product sales increased $7.8 million, or 28.2%, during the three months ended September 30, 2021 as compared to the same period in 2020. The increase in costs is primarily related to i</w:t>
      </w:r>
      <w:r>
        <w:rPr>
          <w:sz w:val="20"/>
          <w:szCs w:val="20"/>
        </w:rPr>
        <w:t>ncreases in the cost of materials and labor in 2021 and was materially passed along to our end-customer.</w:t>
      </w:r>
    </w:p>
    <w:p w:rsidR="00000000" w:rsidRDefault="001578C4">
      <w:pPr>
        <w:pStyle w:val="a3"/>
        <w:spacing w:before="0" w:beforeAutospacing="0" w:after="200" w:afterAutospacing="0"/>
        <w:ind w:firstLine="720"/>
        <w:divId w:val="2005694147"/>
        <w:rPr>
          <w:sz w:val="20"/>
          <w:szCs w:val="20"/>
        </w:rPr>
      </w:pPr>
      <w:r>
        <w:rPr>
          <w:sz w:val="20"/>
          <w:szCs w:val="20"/>
        </w:rPr>
        <w:t>Income tax expense during the three months ended September 30, 2021 was $2.7 million compared to $2.5 million for the same period in 2020. The effectiv</w:t>
      </w:r>
      <w:r>
        <w:rPr>
          <w:sz w:val="20"/>
          <w:szCs w:val="20"/>
        </w:rPr>
        <w:t>e tax rate for the three months ended September 30, 2021 was 17.3% and primarily differs from the federal statutory rate of 21% primarily due to a federal tax credit for energy efficient construction and partially offset by state income taxes. The effectiv</w:t>
      </w:r>
      <w:r>
        <w:rPr>
          <w:sz w:val="20"/>
          <w:szCs w:val="20"/>
        </w:rPr>
        <w:t>e tax rate for the three months ended September 30, 2020 was 22.7% and primarily differs from the federal statutory rate of 21% primarily due to state income taxes.</w:t>
      </w:r>
    </w:p>
    <w:p w:rsidR="00000000" w:rsidRDefault="001578C4">
      <w:pPr>
        <w:pStyle w:val="a3"/>
        <w:spacing w:before="0" w:beforeAutospacing="0" w:after="240" w:afterAutospacing="0"/>
        <w:ind w:left="1080"/>
        <w:divId w:val="2005694147"/>
        <w:rPr>
          <w:b/>
          <w:bCs/>
          <w:i/>
          <w:iCs/>
          <w:sz w:val="20"/>
          <w:szCs w:val="20"/>
        </w:rPr>
      </w:pPr>
      <w:r>
        <w:rPr>
          <w:b/>
          <w:bCs/>
          <w:i/>
          <w:iCs/>
          <w:sz w:val="20"/>
          <w:szCs w:val="20"/>
        </w:rPr>
        <w:t xml:space="preserve">Comparison of Nine Months ended September 30, 2021 and 2020 </w:t>
      </w:r>
    </w:p>
    <w:p w:rsidR="00000000" w:rsidRDefault="001578C4">
      <w:pPr>
        <w:pStyle w:val="a3"/>
        <w:spacing w:before="0" w:beforeAutospacing="0" w:after="200" w:afterAutospacing="0"/>
        <w:ind w:firstLine="720"/>
        <w:divId w:val="2005694147"/>
        <w:rPr>
          <w:sz w:val="20"/>
          <w:szCs w:val="20"/>
        </w:rPr>
      </w:pPr>
      <w:r>
        <w:rPr>
          <w:sz w:val="20"/>
          <w:szCs w:val="20"/>
        </w:rPr>
        <w:t>The cost of product sales incr</w:t>
      </w:r>
      <w:r>
        <w:rPr>
          <w:sz w:val="20"/>
          <w:szCs w:val="20"/>
        </w:rPr>
        <w:t>eased $7.6 million, or 9.7%, during the nine months ended September 30, 2021 as compared to the same period in 2020. The increase in costs is primarily related to increases in the cost of materials and labor in 2021 and was materially passed along to our e</w:t>
      </w:r>
      <w:r>
        <w:rPr>
          <w:sz w:val="20"/>
          <w:szCs w:val="20"/>
        </w:rPr>
        <w:t>nd-customer.</w:t>
      </w:r>
    </w:p>
    <w:p w:rsidR="00000000" w:rsidRDefault="001578C4">
      <w:pPr>
        <w:pStyle w:val="a3"/>
        <w:spacing w:before="0" w:beforeAutospacing="0" w:after="200" w:afterAutospacing="0"/>
        <w:ind w:firstLine="720"/>
        <w:divId w:val="2005694147"/>
        <w:rPr>
          <w:sz w:val="20"/>
          <w:szCs w:val="20"/>
        </w:rPr>
      </w:pPr>
      <w:r>
        <w:rPr>
          <w:sz w:val="20"/>
          <w:szCs w:val="20"/>
        </w:rPr>
        <w:t xml:space="preserve">Income tax expense during the nine months ended September 30, 2021 was $7.4 million compared to $8.1 million for the same period in 2020. The effective tax rate for the nine months ended September 30, 2021 was 17.0% and primarily differs from </w:t>
      </w:r>
      <w:r>
        <w:rPr>
          <w:sz w:val="20"/>
          <w:szCs w:val="20"/>
        </w:rPr>
        <w:t>the federal statutory rate of 21% primarily due to a federal tax credit for energy efficient construction and partially offset by state income taxes. The effective tax rate for the nine months ended September 30, 2020 was 22.7% and primarily differs from t</w:t>
      </w:r>
      <w:r>
        <w:rPr>
          <w:sz w:val="20"/>
          <w:szCs w:val="20"/>
        </w:rPr>
        <w:t>he federal statutory rate of 21% primarily due to state income taxes.</w:t>
      </w:r>
    </w:p>
    <w:p w:rsidR="00000000" w:rsidRDefault="001578C4">
      <w:pPr>
        <w:pStyle w:val="a3"/>
        <w:spacing w:before="0" w:beforeAutospacing="0" w:after="0" w:afterAutospacing="0"/>
        <w:ind w:firstLine="720"/>
        <w:divId w:val="2005694147"/>
        <w:rPr>
          <w:sz w:val="20"/>
          <w:szCs w:val="20"/>
        </w:rPr>
      </w:pPr>
      <w:r>
        <w:rPr>
          <w:sz w:val="20"/>
          <w:szCs w:val="20"/>
        </w:rPr>
        <w:t>​</w:t>
      </w:r>
    </w:p>
    <w:p w:rsidR="00000000" w:rsidRDefault="001578C4">
      <w:pPr>
        <w:pStyle w:val="a3"/>
        <w:spacing w:before="0" w:beforeAutospacing="0" w:after="0" w:afterAutospacing="0"/>
        <w:ind w:firstLine="720"/>
        <w:divId w:val="2005694147"/>
        <w:rPr>
          <w:sz w:val="20"/>
          <w:szCs w:val="20"/>
        </w:rPr>
      </w:pPr>
      <w:r>
        <w:rPr>
          <w:sz w:val="20"/>
          <w:szCs w:val="20"/>
        </w:rPr>
        <w:t>​</w:t>
      </w:r>
    </w:p>
    <w:p w:rsidR="00000000" w:rsidRDefault="001578C4">
      <w:pPr>
        <w:pStyle w:val="a3"/>
        <w:spacing w:before="0" w:beforeAutospacing="0" w:after="240" w:afterAutospacing="0"/>
        <w:jc w:val="center"/>
        <w:divId w:val="2005694147"/>
        <w:rPr>
          <w:sz w:val="20"/>
          <w:szCs w:val="20"/>
        </w:rPr>
      </w:pPr>
      <w:r>
        <w:rPr>
          <w:b/>
          <w:bCs/>
          <w:sz w:val="20"/>
          <w:szCs w:val="20"/>
        </w:rPr>
        <w:t>PART III</w:t>
      </w:r>
    </w:p>
    <w:p w:rsidR="00000000" w:rsidRDefault="001578C4">
      <w:pPr>
        <w:pStyle w:val="a3"/>
        <w:spacing w:before="0" w:beforeAutospacing="0" w:after="240" w:afterAutospacing="0"/>
        <w:divId w:val="2005694147"/>
        <w:rPr>
          <w:b/>
          <w:bCs/>
          <w:sz w:val="20"/>
          <w:szCs w:val="20"/>
        </w:rPr>
      </w:pPr>
      <w:r>
        <w:rPr>
          <w:b/>
          <w:bCs/>
          <w:sz w:val="20"/>
          <w:szCs w:val="20"/>
        </w:rPr>
        <w:t>ITEM 10.    DIRECTORS, EXECUTIVE OFFICERS AND CORPORATE GOVERNANCE.</w:t>
      </w:r>
    </w:p>
    <w:p w:rsidR="00000000" w:rsidRDefault="001578C4">
      <w:pPr>
        <w:pStyle w:val="a3"/>
        <w:spacing w:before="0" w:beforeAutospacing="0" w:after="240" w:afterAutospacing="0"/>
        <w:divId w:val="2005694147"/>
        <w:rPr>
          <w:b/>
          <w:bCs/>
          <w:sz w:val="20"/>
          <w:szCs w:val="20"/>
        </w:rPr>
      </w:pPr>
      <w:r>
        <w:rPr>
          <w:b/>
          <w:bCs/>
          <w:sz w:val="20"/>
          <w:szCs w:val="20"/>
        </w:rPr>
        <w:t>Executive Officers and Directors</w:t>
      </w:r>
    </w:p>
    <w:p w:rsidR="00000000" w:rsidRDefault="001578C4">
      <w:pPr>
        <w:pStyle w:val="a3"/>
        <w:spacing w:before="0" w:beforeAutospacing="0" w:after="240" w:afterAutospacing="0"/>
        <w:ind w:firstLine="720"/>
        <w:divId w:val="2005694147"/>
        <w:rPr>
          <w:sz w:val="20"/>
          <w:szCs w:val="20"/>
        </w:rPr>
      </w:pPr>
      <w:r>
        <w:rPr>
          <w:sz w:val="20"/>
          <w:szCs w:val="20"/>
        </w:rPr>
        <w:t>The following table identifies our executive officers and directors as of the date of this filing.</w:t>
      </w:r>
    </w:p>
    <w:tbl>
      <w:tblPr>
        <w:tblW w:w="5000" w:type="pct"/>
        <w:tblCellMar>
          <w:top w:w="15" w:type="dxa"/>
          <w:left w:w="0" w:type="dxa"/>
          <w:bottom w:w="15" w:type="dxa"/>
          <w:right w:w="0" w:type="dxa"/>
        </w:tblCellMar>
        <w:tblLook w:val="04A0" w:firstRow="1" w:lastRow="0" w:firstColumn="1" w:lastColumn="0" w:noHBand="0" w:noVBand="1"/>
      </w:tblPr>
      <w:tblGrid>
        <w:gridCol w:w="3875"/>
        <w:gridCol w:w="160"/>
        <w:gridCol w:w="267"/>
        <w:gridCol w:w="160"/>
        <w:gridCol w:w="3844"/>
      </w:tblGrid>
      <w:tr w:rsidR="00000000">
        <w:trPr>
          <w:divId w:val="2005694147"/>
          <w:trHeight w:val="20"/>
        </w:trPr>
        <w:tc>
          <w:tcPr>
            <w:tcW w:w="2661" w:type="pct"/>
            <w:tcMar>
              <w:top w:w="0" w:type="dxa"/>
              <w:left w:w="0" w:type="dxa"/>
              <w:bottom w:w="0" w:type="dxa"/>
              <w:right w:w="0" w:type="dxa"/>
            </w:tcMar>
            <w:vAlign w:val="bottom"/>
            <w:hideMark/>
          </w:tcPr>
          <w:p w:rsidR="00000000" w:rsidRDefault="001578C4">
            <w:pPr>
              <w:pStyle w:val="a3"/>
              <w:spacing w:before="0" w:beforeAutospacing="0" w:after="0" w:afterAutospacing="0"/>
              <w:divId w:val="55878165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333343230"/>
              <w:rPr>
                <w:sz w:val="20"/>
                <w:szCs w:val="20"/>
              </w:rPr>
            </w:pPr>
            <w:r>
              <w:rPr>
                <w:sz w:val="2"/>
                <w:szCs w:val="2"/>
              </w:rPr>
              <w:t>​</w:t>
            </w:r>
          </w:p>
        </w:tc>
        <w:tc>
          <w:tcPr>
            <w:tcW w:w="193"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0840651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340352850"/>
              <w:rPr>
                <w:sz w:val="20"/>
                <w:szCs w:val="20"/>
              </w:rPr>
            </w:pPr>
            <w:r>
              <w:rPr>
                <w:sz w:val="2"/>
                <w:szCs w:val="2"/>
              </w:rPr>
              <w:t>​</w:t>
            </w:r>
          </w:p>
        </w:tc>
        <w:tc>
          <w:tcPr>
            <w:tcW w:w="1980"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030841992"/>
              <w:rPr>
                <w:sz w:val="20"/>
                <w:szCs w:val="20"/>
              </w:rPr>
            </w:pPr>
            <w:r>
              <w:rPr>
                <w:sz w:val="2"/>
                <w:szCs w:val="2"/>
              </w:rPr>
              <w:t>​</w:t>
            </w:r>
          </w:p>
        </w:tc>
      </w:tr>
      <w:tr w:rsidR="00000000">
        <w:trPr>
          <w:divId w:val="2005694147"/>
        </w:trPr>
        <w:tc>
          <w:tcPr>
            <w:tcW w:w="2661"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Name</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193"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Age</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1980"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Position (s)</w:t>
            </w:r>
          </w:p>
        </w:tc>
      </w:tr>
      <w:tr w:rsidR="00000000">
        <w:trPr>
          <w:divId w:val="2005694147"/>
        </w:trPr>
        <w:tc>
          <w:tcPr>
            <w:tcW w:w="266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i/>
                <w:iCs/>
                <w:sz w:val="16"/>
                <w:szCs w:val="16"/>
              </w:rPr>
              <w:t>Executive Officers and Employee Directors</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c>
          <w:tcPr>
            <w:tcW w:w="19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sz w:val="16"/>
                <w:szCs w:val="16"/>
              </w:rPr>
              <w:t> </w:t>
            </w:r>
          </w:p>
        </w:tc>
        <w:tc>
          <w:tcPr>
            <w:tcW w:w="198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16"/>
                <w:szCs w:val="16"/>
              </w:rPr>
            </w:pPr>
            <w:r>
              <w:rPr>
                <w:sz w:val="16"/>
                <w:szCs w:val="16"/>
              </w:rPr>
              <w:t>  </w:t>
            </w:r>
          </w:p>
        </w:tc>
      </w:tr>
      <w:tr w:rsidR="00000000">
        <w:trPr>
          <w:divId w:val="2005694147"/>
        </w:trPr>
        <w:tc>
          <w:tcPr>
            <w:tcW w:w="266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Curtis D. Hodgson</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93"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68</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98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Executive Chairman of the Board</w:t>
            </w:r>
          </w:p>
        </w:tc>
      </w:tr>
      <w:tr w:rsidR="00000000">
        <w:trPr>
          <w:divId w:val="2005694147"/>
        </w:trPr>
        <w:tc>
          <w:tcPr>
            <w:tcW w:w="266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Kenneth E. Shipley</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9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63</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98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Founder, Executive Vice President and Director</w:t>
            </w:r>
          </w:p>
        </w:tc>
      </w:tr>
      <w:tr w:rsidR="00000000">
        <w:trPr>
          <w:divId w:val="2005694147"/>
        </w:trPr>
        <w:tc>
          <w:tcPr>
            <w:tcW w:w="266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R. Duncan Bates</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93"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35</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98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President and Chief Executive Officer</w:t>
            </w:r>
          </w:p>
        </w:tc>
      </w:tr>
      <w:tr w:rsidR="00000000">
        <w:trPr>
          <w:divId w:val="2005694147"/>
        </w:trPr>
        <w:tc>
          <w:tcPr>
            <w:tcW w:w="266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Ronald C. Arrington</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9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60</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98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Chief Financial Officer</w:t>
            </w:r>
          </w:p>
        </w:tc>
      </w:tr>
      <w:tr w:rsidR="00000000">
        <w:trPr>
          <w:divId w:val="2005694147"/>
        </w:trPr>
        <w:tc>
          <w:tcPr>
            <w:tcW w:w="266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Jeffrey V. Burt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93"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61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98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Chief Accounting Officer</w:t>
            </w:r>
          </w:p>
        </w:tc>
      </w:tr>
      <w:tr w:rsidR="00000000">
        <w:trPr>
          <w:divId w:val="2005694147"/>
        </w:trPr>
        <w:tc>
          <w:tcPr>
            <w:tcW w:w="266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b/>
                <w:bCs/>
                <w:i/>
                <w:iCs/>
                <w:sz w:val="20"/>
                <w:szCs w:val="20"/>
              </w:rPr>
              <w:t>Non</w:t>
            </w:r>
            <w:r>
              <w:rPr>
                <w:b/>
                <w:bCs/>
                <w:i/>
                <w:iCs/>
                <w:sz w:val="20"/>
                <w:szCs w:val="20"/>
              </w:rPr>
              <w:noBreakHyphen/>
              <w:t>Employee Directors</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9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98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  </w:t>
            </w:r>
          </w:p>
        </w:tc>
      </w:tr>
      <w:tr w:rsidR="00000000">
        <w:trPr>
          <w:divId w:val="2005694147"/>
        </w:trPr>
        <w:tc>
          <w:tcPr>
            <w:tcW w:w="266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Francisco J. Coll</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93"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37</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98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Director</w:t>
            </w:r>
          </w:p>
        </w:tc>
      </w:tr>
      <w:tr w:rsidR="00000000">
        <w:trPr>
          <w:divId w:val="2005694147"/>
        </w:trPr>
        <w:tc>
          <w:tcPr>
            <w:tcW w:w="266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Joseph P. Lane</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9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56</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1980"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Director</w:t>
            </w:r>
          </w:p>
        </w:tc>
      </w:tr>
      <w:tr w:rsidR="00000000">
        <w:trPr>
          <w:divId w:val="2005694147"/>
        </w:trPr>
        <w:tc>
          <w:tcPr>
            <w:tcW w:w="266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Jeffrey K. Stouder</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93" w:type="pct"/>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20"/>
                <w:szCs w:val="20"/>
              </w:rPr>
            </w:pPr>
            <w:r>
              <w:rPr>
                <w:sz w:val="20"/>
                <w:szCs w:val="20"/>
              </w:rPr>
              <w:t>51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1980"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Director</w:t>
            </w:r>
          </w:p>
        </w:tc>
      </w:tr>
    </w:tbl>
    <w:p w:rsidR="00000000" w:rsidRDefault="001578C4">
      <w:pPr>
        <w:pStyle w:val="a3"/>
        <w:spacing w:before="0" w:beforeAutospacing="0" w:after="0" w:afterAutospacing="0"/>
        <w:divId w:val="2005694147"/>
        <w:rPr>
          <w:sz w:val="20"/>
          <w:szCs w:val="20"/>
        </w:rPr>
      </w:pPr>
      <w:r>
        <w:rPr>
          <w:sz w:val="20"/>
          <w:szCs w:val="20"/>
        </w:rPr>
        <w:t>​</w:t>
      </w:r>
    </w:p>
    <w:p w:rsidR="00000000" w:rsidRDefault="001578C4">
      <w:pPr>
        <w:pStyle w:val="a3"/>
        <w:spacing w:before="480" w:beforeAutospacing="0" w:after="0" w:afterAutospacing="0"/>
        <w:jc w:val="center"/>
        <w:divId w:val="915015961"/>
        <w:rPr>
          <w:sz w:val="20"/>
          <w:szCs w:val="20"/>
        </w:rPr>
      </w:pPr>
      <w:r>
        <w:rPr>
          <w:sz w:val="20"/>
          <w:szCs w:val="20"/>
        </w:rPr>
        <w:t>67</w:t>
      </w:r>
    </w:p>
    <w:p w:rsidR="00000000" w:rsidRDefault="001578C4">
      <w:pPr>
        <w:pStyle w:val="a3"/>
        <w:spacing w:before="0" w:beforeAutospacing="0" w:after="600" w:afterAutospacing="0"/>
        <w:divId w:val="888034498"/>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894269246"/>
        <w:rPr>
          <w:sz w:val="20"/>
          <w:szCs w:val="20"/>
        </w:rPr>
      </w:pPr>
      <w:r>
        <w:rPr>
          <w:sz w:val="20"/>
          <w:szCs w:val="20"/>
        </w:rPr>
        <w:t>The following information provides a brief description of the business experience of each executive officer and director.</w:t>
      </w:r>
    </w:p>
    <w:p w:rsidR="00000000" w:rsidRDefault="001578C4">
      <w:pPr>
        <w:pStyle w:val="a3"/>
        <w:spacing w:before="0" w:beforeAutospacing="0" w:after="240" w:afterAutospacing="0"/>
        <w:divId w:val="894269246"/>
        <w:rPr>
          <w:b/>
          <w:bCs/>
          <w:sz w:val="20"/>
          <w:szCs w:val="20"/>
        </w:rPr>
      </w:pPr>
      <w:r>
        <w:rPr>
          <w:b/>
          <w:bCs/>
          <w:sz w:val="20"/>
          <w:szCs w:val="20"/>
        </w:rPr>
        <w:t>Executive Officers and Employee Directors</w:t>
      </w:r>
    </w:p>
    <w:p w:rsidR="00000000" w:rsidRDefault="001578C4">
      <w:pPr>
        <w:pStyle w:val="a3"/>
        <w:spacing w:before="0" w:beforeAutospacing="0" w:after="240" w:afterAutospacing="0"/>
        <w:ind w:firstLine="720"/>
        <w:divId w:val="894269246"/>
        <w:rPr>
          <w:sz w:val="20"/>
          <w:szCs w:val="20"/>
        </w:rPr>
      </w:pPr>
      <w:r>
        <w:rPr>
          <w:b/>
          <w:bCs/>
          <w:i/>
          <w:iCs/>
          <w:sz w:val="20"/>
          <w:szCs w:val="20"/>
        </w:rPr>
        <w:t>Curtis D. Hodgson</w:t>
      </w:r>
      <w:r>
        <w:rPr>
          <w:sz w:val="20"/>
          <w:szCs w:val="20"/>
        </w:rPr>
        <w:t xml:space="preserve"> </w:t>
      </w:r>
      <w:r>
        <w:rPr>
          <w:sz w:val="20"/>
          <w:szCs w:val="20"/>
        </w:rPr>
        <w:t>co-founded our company in 2005 and served as our Co-Chief Executive Officer from January 2018 to February 2019, then became our executive Chairman of the Board. He has been a member of our board of directors since January 2018. Prior to that, Mr. Hodgson s</w:t>
      </w:r>
      <w:r>
        <w:rPr>
          <w:sz w:val="20"/>
          <w:szCs w:val="20"/>
        </w:rPr>
        <w:t>erved as a partner of the company’s predecessor, Legacy Housing, Ltd., and controlled its general partner. Over the past 38 years, Mr. Hodgson has owned and operated several manufactured home retail operations and manufactured housing communities in Texas.</w:t>
      </w:r>
      <w:r>
        <w:rPr>
          <w:sz w:val="20"/>
          <w:szCs w:val="20"/>
        </w:rPr>
        <w:t xml:space="preserve"> Mr. Hodgson has significant expertise in the manufactured housing industry. Mr. Hodgson earned a B.S. in Engineering from the University of Michigan and J.D. from The University of Texas.</w:t>
      </w:r>
    </w:p>
    <w:p w:rsidR="00000000" w:rsidRDefault="001578C4">
      <w:pPr>
        <w:pStyle w:val="a3"/>
        <w:spacing w:before="0" w:beforeAutospacing="0" w:after="240" w:afterAutospacing="0"/>
        <w:ind w:firstLine="720"/>
        <w:divId w:val="894269246"/>
        <w:rPr>
          <w:sz w:val="20"/>
          <w:szCs w:val="20"/>
        </w:rPr>
      </w:pPr>
      <w:r>
        <w:rPr>
          <w:sz w:val="20"/>
          <w:szCs w:val="20"/>
        </w:rPr>
        <w:t>Mr. Hodgson is the co-founder, executive Chairman and one of our la</w:t>
      </w:r>
      <w:r>
        <w:rPr>
          <w:sz w:val="20"/>
          <w:szCs w:val="20"/>
        </w:rPr>
        <w:t>rgest stockholders and he was selected to serve on our board of directors due to his decades of experience and deep knowledge of our industry, his leadership and substantial operational and strategic planning expertise. His service as the executive Chairma</w:t>
      </w:r>
      <w:r>
        <w:rPr>
          <w:sz w:val="20"/>
          <w:szCs w:val="20"/>
        </w:rPr>
        <w:t>n creates a critical link between management and the board.</w:t>
      </w:r>
    </w:p>
    <w:p w:rsidR="00000000" w:rsidRDefault="001578C4">
      <w:pPr>
        <w:pStyle w:val="a3"/>
        <w:spacing w:before="0" w:beforeAutospacing="0" w:after="240" w:afterAutospacing="0"/>
        <w:ind w:firstLine="720"/>
        <w:divId w:val="894269246"/>
        <w:rPr>
          <w:sz w:val="20"/>
          <w:szCs w:val="20"/>
        </w:rPr>
      </w:pPr>
      <w:r>
        <w:rPr>
          <w:b/>
          <w:bCs/>
          <w:i/>
          <w:iCs/>
          <w:sz w:val="20"/>
          <w:szCs w:val="20"/>
        </w:rPr>
        <w:t>Kenneth E. Shipley</w:t>
      </w:r>
      <w:r>
        <w:rPr>
          <w:sz w:val="20"/>
          <w:szCs w:val="20"/>
        </w:rPr>
        <w:t xml:space="preserve"> co-founded our company in 2005 with Curtis D. Hodgson. Mr. Shipley was our Co-Chief Executive Officer from January 2018 and, from February 2019 to June 2022, has served as our P</w:t>
      </w:r>
      <w:r>
        <w:rPr>
          <w:sz w:val="20"/>
          <w:szCs w:val="20"/>
        </w:rPr>
        <w:t>resident and sole Chief Executive Officer. Effective in June 2022, Mr. Shipley became the Execitive Vice President of the Company. He has been a member of our board of directors since January 2018, when our company converted to a corporation and prior to t</w:t>
      </w:r>
      <w:r>
        <w:rPr>
          <w:sz w:val="20"/>
          <w:szCs w:val="20"/>
        </w:rPr>
        <w:t xml:space="preserve">hat, Mr. Shipley, together with Mr. Hodgson, served as a general partner of the company’s predecessor, Legacy Housing, Ltd. Mr. Shipley has more than 30 years of experience in the manufactured home industry. Since 1981, he has also owned and operated Bell </w:t>
      </w:r>
      <w:r>
        <w:rPr>
          <w:sz w:val="20"/>
          <w:szCs w:val="20"/>
        </w:rPr>
        <w:t>Mobile Homes and Shipley Bros. in Lubbock, Texas, a manufactured home retailer.</w:t>
      </w:r>
    </w:p>
    <w:p w:rsidR="00000000" w:rsidRDefault="001578C4">
      <w:pPr>
        <w:pStyle w:val="a3"/>
        <w:spacing w:before="0" w:beforeAutospacing="0" w:after="240" w:afterAutospacing="0"/>
        <w:ind w:firstLine="720"/>
        <w:divId w:val="894269246"/>
        <w:rPr>
          <w:sz w:val="20"/>
          <w:szCs w:val="20"/>
        </w:rPr>
      </w:pPr>
      <w:r>
        <w:rPr>
          <w:sz w:val="20"/>
          <w:szCs w:val="20"/>
        </w:rPr>
        <w:t>Mr. Shipley is the co-founder, Executive Vice President and one of our largest stockholders and he was selected to serve on our board of directors due to his decades of experie</w:t>
      </w:r>
      <w:r>
        <w:rPr>
          <w:sz w:val="20"/>
          <w:szCs w:val="20"/>
        </w:rPr>
        <w:t>nce and knowledge of our industry, his leadership and substantial sales and distribution experience with dealers and customers in the industry. His service as a director and the Executive Vice creates a critical link between management and the board.</w:t>
      </w:r>
    </w:p>
    <w:p w:rsidR="00000000" w:rsidRDefault="001578C4">
      <w:pPr>
        <w:pStyle w:val="a3"/>
        <w:spacing w:before="0" w:beforeAutospacing="0" w:after="0" w:afterAutospacing="0"/>
        <w:ind w:firstLine="720"/>
        <w:divId w:val="894269246"/>
        <w:rPr>
          <w:sz w:val="20"/>
          <w:szCs w:val="20"/>
        </w:rPr>
      </w:pPr>
      <w:r>
        <w:rPr>
          <w:b/>
          <w:bCs/>
          <w:i/>
          <w:iCs/>
          <w:sz w:val="20"/>
          <w:szCs w:val="20"/>
        </w:rPr>
        <w:t>Dunca</w:t>
      </w:r>
      <w:r>
        <w:rPr>
          <w:b/>
          <w:bCs/>
          <w:i/>
          <w:iCs/>
          <w:sz w:val="20"/>
          <w:szCs w:val="20"/>
        </w:rPr>
        <w:t>n Bates</w:t>
      </w:r>
      <w:r>
        <w:rPr>
          <w:sz w:val="20"/>
          <w:szCs w:val="20"/>
        </w:rPr>
        <w:t xml:space="preserve"> joined our company in June 2022 and serves as President and Chief Executive Officer. Mr. </w:t>
      </w:r>
      <w:r>
        <w:rPr>
          <w:rFonts w:ascii="Times" w:hAnsi="Times"/>
          <w:sz w:val="20"/>
          <w:szCs w:val="20"/>
        </w:rPr>
        <w:t>Bates most recently served as Senior Vice President, Mergers</w:t>
      </w:r>
      <w:r>
        <w:rPr>
          <w:rFonts w:ascii="Times" w:hAnsi="Times"/>
          <w:sz w:val="20"/>
          <w:szCs w:val="20"/>
        </w:rPr>
        <w:t xml:space="preserve"> </w:t>
      </w:r>
      <w:r>
        <w:rPr>
          <w:rFonts w:ascii="Times" w:hAnsi="Times"/>
          <w:sz w:val="20"/>
          <w:szCs w:val="20"/>
        </w:rPr>
        <w:t>&amp;</w:t>
      </w:r>
      <w:r>
        <w:rPr>
          <w:rFonts w:ascii="Times" w:hAnsi="Times"/>
          <w:sz w:val="20"/>
          <w:szCs w:val="20"/>
        </w:rPr>
        <w:t xml:space="preserve"> </w:t>
      </w:r>
      <w:r>
        <w:rPr>
          <w:rFonts w:ascii="Times" w:hAnsi="Times"/>
          <w:sz w:val="20"/>
          <w:szCs w:val="20"/>
        </w:rPr>
        <w:t>Acquisitions of Arcosa Inc., a publicly traded infrastructure products company since August 2018</w:t>
      </w:r>
      <w:r>
        <w:rPr>
          <w:rFonts w:ascii="Times" w:hAnsi="Times"/>
          <w:sz w:val="20"/>
          <w:szCs w:val="20"/>
        </w:rPr>
        <w:t>. Under his leadership, Arcosa executed 16 acquisitions and 2 divestitures in a three and</w:t>
      </w:r>
      <w:r>
        <w:rPr>
          <w:rFonts w:ascii="Times" w:hAnsi="Times"/>
          <w:sz w:val="20"/>
          <w:szCs w:val="20"/>
        </w:rPr>
        <w:t xml:space="preserve"> </w:t>
      </w:r>
      <w:r>
        <w:rPr>
          <w:rFonts w:ascii="Times" w:hAnsi="Times"/>
          <w:sz w:val="20"/>
          <w:szCs w:val="20"/>
        </w:rPr>
        <w:t>½</w:t>
      </w:r>
      <w:r>
        <w:rPr>
          <w:rFonts w:ascii="Times" w:hAnsi="Times"/>
          <w:sz w:val="20"/>
          <w:szCs w:val="20"/>
        </w:rPr>
        <w:t xml:space="preserve"> </w:t>
      </w:r>
      <w:r>
        <w:rPr>
          <w:rFonts w:ascii="Times" w:hAnsi="Times"/>
          <w:sz w:val="20"/>
          <w:szCs w:val="20"/>
        </w:rPr>
        <w:t>year period to reposition its portfolio around growth-oriented, high-margin products. Previously, he served as a Vice President in the Industrials Investment Bankin</w:t>
      </w:r>
      <w:r>
        <w:rPr>
          <w:rFonts w:ascii="Times" w:hAnsi="Times"/>
          <w:sz w:val="20"/>
          <w:szCs w:val="20"/>
        </w:rPr>
        <w:t>g Group at Stephens Inc. from June 2015 to August 2018. From February 2012 to June 2015, he worked in the Energy Investment Banking Group at Seaport Global Securities, LLC. Mr. Bates began his career in New York at Willis Re Inc. in July 2010. Mr. Bates re</w:t>
      </w:r>
      <w:r>
        <w:rPr>
          <w:rFonts w:ascii="Times" w:hAnsi="Times"/>
          <w:sz w:val="20"/>
          <w:szCs w:val="20"/>
        </w:rPr>
        <w:t>ceived his B.S. Management degree with a double major in Finance and Legal Studies from Tulane University.</w:t>
      </w:r>
    </w:p>
    <w:p w:rsidR="00000000" w:rsidRDefault="001578C4">
      <w:pPr>
        <w:pStyle w:val="a3"/>
        <w:spacing w:before="0" w:beforeAutospacing="0" w:after="0" w:afterAutospacing="0"/>
        <w:ind w:firstLine="720"/>
        <w:divId w:val="894269246"/>
        <w:rPr>
          <w:sz w:val="20"/>
          <w:szCs w:val="20"/>
        </w:rPr>
      </w:pPr>
      <w:r>
        <w:rPr>
          <w:rFonts w:ascii="Times" w:hAnsi="Times"/>
          <w:sz w:val="20"/>
          <w:szCs w:val="20"/>
        </w:rPr>
        <w:t>​</w:t>
      </w:r>
    </w:p>
    <w:p w:rsidR="00000000" w:rsidRDefault="001578C4">
      <w:pPr>
        <w:pStyle w:val="a3"/>
        <w:spacing w:before="0" w:beforeAutospacing="0" w:after="0" w:afterAutospacing="0"/>
        <w:ind w:firstLine="720"/>
        <w:divId w:val="894269246"/>
        <w:rPr>
          <w:sz w:val="20"/>
          <w:szCs w:val="20"/>
        </w:rPr>
      </w:pPr>
      <w:r>
        <w:rPr>
          <w:rFonts w:ascii="Times" w:hAnsi="Times"/>
          <w:sz w:val="20"/>
          <w:szCs w:val="20"/>
        </w:rPr>
        <w:t>Mr. Bates resigned from the Company’s Board upon his appointment as the</w:t>
      </w:r>
      <w:r>
        <w:rPr>
          <w:rFonts w:ascii="Times" w:hAnsi="Times"/>
          <w:sz w:val="20"/>
          <w:szCs w:val="20"/>
        </w:rPr>
        <w:t xml:space="preserve"> </w:t>
      </w:r>
      <w:r>
        <w:rPr>
          <w:sz w:val="20"/>
          <w:szCs w:val="20"/>
        </w:rPr>
        <w:t>President and Chief Executive Officer</w:t>
      </w:r>
      <w:r>
        <w:rPr>
          <w:rFonts w:ascii="Times" w:hAnsi="Times"/>
          <w:sz w:val="20"/>
          <w:szCs w:val="20"/>
        </w:rPr>
        <w:t>.</w:t>
      </w:r>
    </w:p>
    <w:p w:rsidR="00000000" w:rsidRDefault="001578C4">
      <w:pPr>
        <w:pStyle w:val="a3"/>
        <w:spacing w:before="0" w:beforeAutospacing="0" w:after="0" w:afterAutospacing="0"/>
        <w:ind w:firstLine="720"/>
        <w:divId w:val="894269246"/>
        <w:rPr>
          <w:sz w:val="20"/>
          <w:szCs w:val="20"/>
        </w:rPr>
      </w:pPr>
      <w:r>
        <w:rPr>
          <w:sz w:val="20"/>
          <w:szCs w:val="20"/>
        </w:rPr>
        <w:t>​</w:t>
      </w:r>
    </w:p>
    <w:p w:rsidR="00000000" w:rsidRDefault="001578C4">
      <w:pPr>
        <w:pStyle w:val="a3"/>
        <w:spacing w:before="0" w:beforeAutospacing="0" w:after="0" w:afterAutospacing="0"/>
        <w:ind w:firstLine="720"/>
        <w:divId w:val="894269246"/>
        <w:rPr>
          <w:sz w:val="20"/>
          <w:szCs w:val="20"/>
        </w:rPr>
      </w:pPr>
      <w:r>
        <w:rPr>
          <w:b/>
          <w:bCs/>
          <w:i/>
          <w:iCs/>
          <w:sz w:val="20"/>
          <w:szCs w:val="20"/>
        </w:rPr>
        <w:t>Ronald Arrington</w:t>
      </w:r>
      <w:r>
        <w:rPr>
          <w:sz w:val="20"/>
          <w:szCs w:val="20"/>
        </w:rPr>
        <w:t xml:space="preserve"> joined our compan</w:t>
      </w:r>
      <w:r>
        <w:rPr>
          <w:sz w:val="20"/>
          <w:szCs w:val="20"/>
        </w:rPr>
        <w:t>y in May 2022 and serves as Chief Financial Officer. In this capacity, he oversees the financial actions of the Company, as well as oversight of the accounting systems, policies and financial reporting of the Company. Mr. </w:t>
      </w:r>
      <w:r>
        <w:rPr>
          <w:rFonts w:ascii="Times New Roman;" w:hAnsi="Times New Roman;"/>
          <w:sz w:val="20"/>
          <w:szCs w:val="20"/>
        </w:rPr>
        <w:t>Arrington, in a career spanning mo</w:t>
      </w:r>
      <w:r>
        <w:rPr>
          <w:rFonts w:ascii="Times New Roman;" w:hAnsi="Times New Roman;"/>
          <w:sz w:val="20"/>
          <w:szCs w:val="20"/>
        </w:rPr>
        <w:t>re than thirty years, has served as chief financial officer, as well as finance vice president and corporate controller for construction, retail and restaurant franchisee companies, including most recently serving as the Controller for XIT Paving and Const</w:t>
      </w:r>
      <w:r>
        <w:rPr>
          <w:rFonts w:ascii="Times New Roman;" w:hAnsi="Times New Roman;"/>
          <w:sz w:val="20"/>
          <w:szCs w:val="20"/>
        </w:rPr>
        <w:t xml:space="preserve">ruction. He brings extensive experience in operational finance, financial management systems, operational restructuring, and process improvement. Mr. Arrington earned his Bachelor of Business Administration from the University of Texas at Arlington and is </w:t>
      </w:r>
      <w:r>
        <w:rPr>
          <w:rFonts w:ascii="Times New Roman;" w:hAnsi="Times New Roman;"/>
          <w:sz w:val="20"/>
          <w:szCs w:val="20"/>
        </w:rPr>
        <w:t>a Certified Public Accountant.</w:t>
      </w:r>
    </w:p>
    <w:p w:rsidR="00000000" w:rsidRDefault="001578C4">
      <w:pPr>
        <w:pStyle w:val="a3"/>
        <w:spacing w:before="0" w:beforeAutospacing="0" w:after="0" w:afterAutospacing="0"/>
        <w:ind w:firstLine="720"/>
        <w:divId w:val="894269246"/>
        <w:rPr>
          <w:sz w:val="20"/>
          <w:szCs w:val="20"/>
        </w:rPr>
      </w:pPr>
      <w:r>
        <w:rPr>
          <w:sz w:val="20"/>
          <w:szCs w:val="20"/>
        </w:rPr>
        <w:t>​</w:t>
      </w:r>
    </w:p>
    <w:p w:rsidR="00000000" w:rsidRDefault="001578C4">
      <w:pPr>
        <w:pStyle w:val="a3"/>
        <w:spacing w:before="0" w:beforeAutospacing="0" w:after="0" w:afterAutospacing="0"/>
        <w:ind w:firstLine="720"/>
        <w:divId w:val="894269246"/>
        <w:rPr>
          <w:sz w:val="20"/>
          <w:szCs w:val="20"/>
        </w:rPr>
      </w:pPr>
      <w:r>
        <w:rPr>
          <w:b/>
          <w:bCs/>
          <w:i/>
          <w:iCs/>
          <w:sz w:val="20"/>
          <w:szCs w:val="20"/>
        </w:rPr>
        <w:t>Jeffrey V. Burt</w:t>
      </w:r>
      <w:r>
        <w:rPr>
          <w:sz w:val="20"/>
          <w:szCs w:val="20"/>
        </w:rPr>
        <w:t xml:space="preserve"> joined our company in September 2010 and serves as Chief Accounting Officer. In this capacity, Mr. Burt oversees all accounting functions with respect to our manufacturing facilities. Mr. Burt began his </w:t>
      </w:r>
    </w:p>
    <w:p w:rsidR="00000000" w:rsidRDefault="001578C4">
      <w:pPr>
        <w:pStyle w:val="a3"/>
        <w:spacing w:before="480" w:beforeAutospacing="0" w:after="0" w:afterAutospacing="0"/>
        <w:jc w:val="center"/>
        <w:divId w:val="965887545"/>
        <w:rPr>
          <w:sz w:val="20"/>
          <w:szCs w:val="20"/>
        </w:rPr>
      </w:pPr>
      <w:r>
        <w:rPr>
          <w:sz w:val="20"/>
          <w:szCs w:val="20"/>
        </w:rPr>
        <w:t>68</w:t>
      </w:r>
    </w:p>
    <w:p w:rsidR="00000000" w:rsidRDefault="001578C4">
      <w:pPr>
        <w:pStyle w:val="a3"/>
        <w:spacing w:before="0" w:beforeAutospacing="0" w:after="600" w:afterAutospacing="0"/>
        <w:divId w:val="836727107"/>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1354262340"/>
        <w:rPr>
          <w:sz w:val="20"/>
          <w:szCs w:val="20"/>
        </w:rPr>
      </w:pPr>
      <w:r>
        <w:rPr>
          <w:sz w:val="20"/>
          <w:szCs w:val="20"/>
        </w:rPr>
        <w:t>career with our company as Controller from 2010 to 2013, then as Chief Financial Officer and Treasurer from April 2013 to July 2019. Prior to joining our company, from 1993 to 2009, Mr. Burt served as Vice Presid</w:t>
      </w:r>
      <w:r>
        <w:rPr>
          <w:sz w:val="20"/>
          <w:szCs w:val="20"/>
        </w:rPr>
        <w:t>ent and Chief Financial Officer of Kohner Properties, Inc., a company that manages multi-family housing for owners across the central part of the United States. Mr. Burt has more than 20 years of experience in the real estate and manufactured housing indus</w:t>
      </w:r>
      <w:r>
        <w:rPr>
          <w:sz w:val="20"/>
          <w:szCs w:val="20"/>
        </w:rPr>
        <w:t>try and has expertise in the areas of accounting systems, performance reporting tools and evaluations of key performance indicators versus a company’s goals. Mr. Burt earned a B.S. degree from the University of Southern Illinois and M.B.A. from the Univers</w:t>
      </w:r>
      <w:r>
        <w:rPr>
          <w:sz w:val="20"/>
          <w:szCs w:val="20"/>
        </w:rPr>
        <w:t>ity of Notre Dame.</w:t>
      </w:r>
    </w:p>
    <w:p w:rsidR="00000000" w:rsidRDefault="001578C4">
      <w:pPr>
        <w:pStyle w:val="a3"/>
        <w:spacing w:before="0" w:beforeAutospacing="0" w:after="240" w:afterAutospacing="0"/>
        <w:divId w:val="1354262340"/>
        <w:rPr>
          <w:b/>
          <w:bCs/>
          <w:sz w:val="20"/>
          <w:szCs w:val="20"/>
        </w:rPr>
      </w:pPr>
      <w:r>
        <w:rPr>
          <w:b/>
          <w:bCs/>
          <w:sz w:val="20"/>
          <w:szCs w:val="20"/>
        </w:rPr>
        <w:t>Non-Employee Directors</w:t>
      </w:r>
    </w:p>
    <w:p w:rsidR="00000000" w:rsidRDefault="001578C4">
      <w:pPr>
        <w:pStyle w:val="a3"/>
        <w:spacing w:before="0" w:beforeAutospacing="0" w:after="0" w:afterAutospacing="0"/>
        <w:ind w:firstLine="720"/>
        <w:divId w:val="1354262340"/>
        <w:rPr>
          <w:sz w:val="20"/>
          <w:szCs w:val="20"/>
        </w:rPr>
      </w:pPr>
      <w:r>
        <w:rPr>
          <w:b/>
          <w:bCs/>
          <w:i/>
          <w:iCs/>
          <w:sz w:val="20"/>
          <w:szCs w:val="20"/>
        </w:rPr>
        <w:t>Jeffrey K. Stouder</w:t>
      </w:r>
      <w:r>
        <w:rPr>
          <w:sz w:val="20"/>
          <w:szCs w:val="20"/>
        </w:rPr>
        <w:t xml:space="preserve"> </w:t>
      </w:r>
      <w:r>
        <w:rPr>
          <w:rFonts w:ascii="Times" w:hAnsi="Times"/>
          <w:sz w:val="20"/>
          <w:szCs w:val="20"/>
        </w:rPr>
        <w:t>was elected to our board of directors at the annual meeting of stockholders, held on December 2, 2020.</w:t>
      </w:r>
      <w:r>
        <w:rPr>
          <w:rFonts w:ascii="Times" w:hAnsi="Times"/>
          <w:sz w:val="20"/>
          <w:szCs w:val="20"/>
        </w:rPr>
        <w:t xml:space="preserve"> </w:t>
      </w:r>
      <w:r>
        <w:rPr>
          <w:sz w:val="20"/>
          <w:szCs w:val="20"/>
        </w:rPr>
        <w:t>He has served as the Vice President, Global Controller at E2open, LLC, a leading provider of</w:t>
      </w:r>
      <w:r>
        <w:rPr>
          <w:sz w:val="20"/>
          <w:szCs w:val="20"/>
        </w:rPr>
        <w:t xml:space="preserve"> cloud-based supply chain software and solutions, since August 2019. Previously, he served as the Chief Financial Officer at Global Resale, LLC, a global leader in aftermarket services and reverse logistics for IT hardware, from March 2018 to August 2019. </w:t>
      </w:r>
      <w:r>
        <w:rPr>
          <w:sz w:val="20"/>
          <w:szCs w:val="20"/>
        </w:rPr>
        <w:t>From July 2015 to March 2018, Mr. Stouder served as the Corporate Controller at NBG Home, the largest provider of affordable home décor products, with manufacturing and distribution facilities across the United States and internationally. From 2000 to 2015</w:t>
      </w:r>
      <w:r>
        <w:rPr>
          <w:sz w:val="20"/>
          <w:szCs w:val="20"/>
        </w:rPr>
        <w:t>, he served at Dell, Inc. in various accounting and finance positions including SEC Reporting Manager, Global Sales Controller, and Finance Director for Dell Services. Mr. Stouder began his career at Arthur Andersen LLP in the Dallas office, where he worke</w:t>
      </w:r>
      <w:r>
        <w:rPr>
          <w:sz w:val="20"/>
          <w:szCs w:val="20"/>
        </w:rPr>
        <w:t xml:space="preserve">d in the audit practice as staff, senior, and audit manager from 1994 to 2000. Mr. Stouder received his B.B.A. and M.S. Accounting degrees from Texas Tech University and is a certified public accountant. </w:t>
      </w:r>
    </w:p>
    <w:p w:rsidR="00000000" w:rsidRDefault="001578C4">
      <w:pPr>
        <w:pStyle w:val="a3"/>
        <w:spacing w:before="0" w:beforeAutospacing="0" w:after="0" w:afterAutospacing="0"/>
        <w:divId w:val="1354262340"/>
        <w:rPr>
          <w:sz w:val="20"/>
          <w:szCs w:val="20"/>
        </w:rPr>
      </w:pPr>
      <w:r>
        <w:rPr>
          <w:sz w:val="20"/>
          <w:szCs w:val="20"/>
        </w:rPr>
        <w:t>​</w:t>
      </w:r>
    </w:p>
    <w:p w:rsidR="00000000" w:rsidRDefault="001578C4">
      <w:pPr>
        <w:pStyle w:val="a3"/>
        <w:spacing w:before="0" w:beforeAutospacing="0" w:after="240" w:afterAutospacing="0"/>
        <w:ind w:firstLine="720"/>
        <w:divId w:val="1354262340"/>
        <w:rPr>
          <w:sz w:val="20"/>
          <w:szCs w:val="20"/>
        </w:rPr>
      </w:pPr>
      <w:r>
        <w:rPr>
          <w:sz w:val="20"/>
          <w:szCs w:val="20"/>
        </w:rPr>
        <w:t>Mr. Stouder brings over 25 years of experience in</w:t>
      </w:r>
      <w:r>
        <w:rPr>
          <w:sz w:val="20"/>
          <w:szCs w:val="20"/>
        </w:rPr>
        <w:t xml:space="preserve"> accounting, finance, audit, corporate governance, mergers, and investor relations. His expertise in these areas make him well qualified as a member of the Board.</w:t>
      </w:r>
    </w:p>
    <w:p w:rsidR="00000000" w:rsidRDefault="001578C4">
      <w:pPr>
        <w:pStyle w:val="a3"/>
        <w:spacing w:before="0" w:beforeAutospacing="0" w:after="0" w:afterAutospacing="0"/>
        <w:ind w:firstLine="720"/>
        <w:divId w:val="1354262340"/>
        <w:rPr>
          <w:sz w:val="20"/>
          <w:szCs w:val="20"/>
        </w:rPr>
      </w:pPr>
      <w:r>
        <w:rPr>
          <w:rFonts w:ascii="Times" w:hAnsi="Times"/>
          <w:b/>
          <w:bCs/>
          <w:i/>
          <w:iCs/>
          <w:sz w:val="20"/>
          <w:szCs w:val="20"/>
        </w:rPr>
        <w:t>Joseph P. Lane</w:t>
      </w:r>
      <w:r>
        <w:rPr>
          <w:rFonts w:ascii="Times" w:hAnsi="Times"/>
          <w:sz w:val="20"/>
          <w:szCs w:val="20"/>
        </w:rPr>
        <w:t xml:space="preserve"> </w:t>
      </w:r>
      <w:r>
        <w:rPr>
          <w:rFonts w:ascii="Times" w:hAnsi="Times"/>
          <w:sz w:val="20"/>
          <w:szCs w:val="20"/>
        </w:rPr>
        <w:t>was appointed to our board of directors on December 7, 2021</w:t>
      </w:r>
      <w:r>
        <w:rPr>
          <w:rFonts w:ascii="Times" w:hAnsi="Times"/>
          <w:sz w:val="20"/>
          <w:szCs w:val="20"/>
        </w:rPr>
        <w:t xml:space="preserve"> </w:t>
      </w:r>
      <w:r>
        <w:rPr>
          <w:sz w:val="20"/>
          <w:szCs w:val="20"/>
        </w:rPr>
        <w:t>to fill the vacanc</w:t>
      </w:r>
      <w:r>
        <w:rPr>
          <w:sz w:val="20"/>
          <w:szCs w:val="20"/>
        </w:rPr>
        <w:t>y in the Board created by the resignation of Stephen Crawford. Mr. Lane is currently Co-Founder, Chairman, and Chief Executive Officer at Bingie, Inc., a technology and entertainment company offering movie and television content across all streaming platfo</w:t>
      </w:r>
      <w:r>
        <w:rPr>
          <w:sz w:val="20"/>
          <w:szCs w:val="20"/>
        </w:rPr>
        <w:t>rms. Prior to Mr. Lane’s current role, he served as Co-Founder, Chairman, and Chief Executive Officer of Growth Hackers, LLC, an advertising technology company, and he served as Founder, Chairman, and Chief Executive Officer of The Service Vault, LLC, a so</w:t>
      </w:r>
      <w:r>
        <w:rPr>
          <w:sz w:val="20"/>
          <w:szCs w:val="20"/>
        </w:rPr>
        <w:t xml:space="preserve">ftware company. Prior to his roles with Growth Hackers LLC and The Service Vault, LLC, Mr. Lane founded Lane Custom Homes, LP, a full-service real estate development and homebuilding company and he served as a Principal in JP Lane Investments, structuring </w:t>
      </w:r>
      <w:r>
        <w:rPr>
          <w:sz w:val="20"/>
          <w:szCs w:val="20"/>
        </w:rPr>
        <w:t>partnerships that purchased, owned, and sold single family developments and home sites. Mr. Lane holds a BA in History from the University of Pennsylvania.</w:t>
      </w:r>
    </w:p>
    <w:p w:rsidR="00000000" w:rsidRDefault="001578C4">
      <w:pPr>
        <w:pStyle w:val="a3"/>
        <w:spacing w:before="0" w:beforeAutospacing="0" w:after="0" w:afterAutospacing="0"/>
        <w:ind w:firstLine="720"/>
        <w:divId w:val="1354262340"/>
        <w:rPr>
          <w:sz w:val="20"/>
          <w:szCs w:val="20"/>
        </w:rPr>
      </w:pPr>
      <w:r>
        <w:rPr>
          <w:sz w:val="20"/>
          <w:szCs w:val="20"/>
        </w:rPr>
        <w:t>​</w:t>
      </w:r>
    </w:p>
    <w:p w:rsidR="00000000" w:rsidRDefault="001578C4">
      <w:pPr>
        <w:pStyle w:val="a3"/>
        <w:spacing w:before="0" w:beforeAutospacing="0" w:after="0" w:afterAutospacing="0"/>
        <w:ind w:firstLine="720"/>
        <w:divId w:val="1354262340"/>
        <w:rPr>
          <w:sz w:val="20"/>
          <w:szCs w:val="20"/>
        </w:rPr>
      </w:pPr>
      <w:r>
        <w:rPr>
          <w:sz w:val="20"/>
          <w:szCs w:val="20"/>
        </w:rPr>
        <w:t xml:space="preserve">Mr. Lane </w:t>
      </w:r>
      <w:r>
        <w:rPr>
          <w:rFonts w:ascii="Times" w:hAnsi="Times"/>
          <w:sz w:val="20"/>
          <w:szCs w:val="20"/>
        </w:rPr>
        <w:t>has extensive experience and knowledge of real estate development, homebuilding industry,</w:t>
      </w:r>
      <w:r>
        <w:rPr>
          <w:rFonts w:ascii="Times" w:hAnsi="Times"/>
          <w:sz w:val="20"/>
          <w:szCs w:val="20"/>
        </w:rPr>
        <w:t xml:space="preserve"> entertainment technology and the software industry, and this expertise is highly beneficial to our company.</w:t>
      </w:r>
    </w:p>
    <w:p w:rsidR="00000000" w:rsidRDefault="001578C4">
      <w:pPr>
        <w:pStyle w:val="a3"/>
        <w:spacing w:before="0" w:beforeAutospacing="0" w:after="0" w:afterAutospacing="0"/>
        <w:ind w:firstLine="720"/>
        <w:divId w:val="1354262340"/>
        <w:rPr>
          <w:sz w:val="20"/>
          <w:szCs w:val="20"/>
        </w:rPr>
      </w:pPr>
      <w:r>
        <w:rPr>
          <w:rFonts w:ascii="Times" w:hAnsi="Times"/>
          <w:sz w:val="20"/>
          <w:szCs w:val="20"/>
        </w:rPr>
        <w:t>​</w:t>
      </w:r>
    </w:p>
    <w:p w:rsidR="00000000" w:rsidRDefault="001578C4">
      <w:pPr>
        <w:pStyle w:val="a3"/>
        <w:spacing w:before="0" w:beforeAutospacing="0" w:after="0" w:afterAutospacing="0"/>
        <w:ind w:firstLine="720"/>
        <w:divId w:val="1354262340"/>
        <w:rPr>
          <w:sz w:val="18"/>
          <w:szCs w:val="18"/>
        </w:rPr>
      </w:pPr>
      <w:r>
        <w:rPr>
          <w:rFonts w:ascii="Times" w:hAnsi="Times"/>
          <w:b/>
          <w:bCs/>
          <w:i/>
          <w:iCs/>
          <w:sz w:val="20"/>
          <w:szCs w:val="20"/>
        </w:rPr>
        <w:t>Francisco J. Coll</w:t>
      </w:r>
      <w:r>
        <w:rPr>
          <w:sz w:val="20"/>
          <w:szCs w:val="20"/>
        </w:rPr>
        <w:t xml:space="preserve"> </w:t>
      </w:r>
      <w:r>
        <w:rPr>
          <w:rFonts w:ascii="Times" w:hAnsi="Times"/>
          <w:sz w:val="20"/>
          <w:szCs w:val="20"/>
        </w:rPr>
        <w:t>was appointed to our board of directors on</w:t>
      </w:r>
      <w:r>
        <w:rPr>
          <w:rFonts w:ascii="Times" w:hAnsi="Times"/>
          <w:sz w:val="20"/>
          <w:szCs w:val="20"/>
        </w:rPr>
        <w:t xml:space="preserve"> </w:t>
      </w:r>
      <w:r>
        <w:rPr>
          <w:sz w:val="20"/>
          <w:szCs w:val="20"/>
        </w:rPr>
        <w:t>June 7, 2022 to fill the vacancy in the Board created by the resignation of Duncan Bates. Mr. Coll has served as the President of Universal Air Conditioner, Inc., a wholesale distributor of aftermarket auto parts since March 2015. Previously, he was the US</w:t>
      </w:r>
      <w:r>
        <w:rPr>
          <w:sz w:val="20"/>
          <w:szCs w:val="20"/>
        </w:rPr>
        <w:t xml:space="preserve"> Head of Sales for BTG Pactual, a Brazilian investment bank and asset manager that operates throughout Latin America, from March 2011 until March 2015. Mr. Coll began his career at UBS Investment Bank in the sales &amp; trading and wealth management rotational</w:t>
      </w:r>
      <w:r>
        <w:rPr>
          <w:sz w:val="20"/>
          <w:szCs w:val="20"/>
        </w:rPr>
        <w:t xml:space="preserve"> program in July 2007. Mr. Coll received his B.S. degree in East Asian Studies with a minor in Financial Economics from Vanderbilt University.</w:t>
      </w:r>
    </w:p>
    <w:p w:rsidR="00000000" w:rsidRDefault="001578C4">
      <w:pPr>
        <w:pStyle w:val="a3"/>
        <w:spacing w:before="0" w:beforeAutospacing="0" w:after="0" w:afterAutospacing="0"/>
        <w:ind w:firstLine="720"/>
        <w:divId w:val="1354262340"/>
        <w:rPr>
          <w:sz w:val="20"/>
          <w:szCs w:val="20"/>
        </w:rPr>
      </w:pPr>
      <w:r>
        <w:rPr>
          <w:sz w:val="20"/>
          <w:szCs w:val="20"/>
        </w:rPr>
        <w:t>​</w:t>
      </w:r>
    </w:p>
    <w:p w:rsidR="00000000" w:rsidRDefault="001578C4">
      <w:pPr>
        <w:pStyle w:val="a3"/>
        <w:spacing w:before="0" w:beforeAutospacing="0" w:after="240" w:afterAutospacing="0"/>
        <w:ind w:firstLine="720"/>
        <w:divId w:val="1354262340"/>
        <w:rPr>
          <w:sz w:val="20"/>
          <w:szCs w:val="20"/>
        </w:rPr>
      </w:pPr>
      <w:r>
        <w:rPr>
          <w:sz w:val="20"/>
          <w:szCs w:val="20"/>
        </w:rPr>
        <w:t>Mr. Coll’s substantial knowledge in capital markets transactions and risk management solutions make him well qu</w:t>
      </w:r>
      <w:r>
        <w:rPr>
          <w:sz w:val="20"/>
          <w:szCs w:val="20"/>
        </w:rPr>
        <w:t>alified as a member of the Board.</w:t>
      </w:r>
    </w:p>
    <w:p w:rsidR="00000000" w:rsidRDefault="001578C4">
      <w:pPr>
        <w:pStyle w:val="a3"/>
        <w:spacing w:before="0" w:beforeAutospacing="0" w:after="0" w:afterAutospacing="0"/>
        <w:ind w:firstLine="720"/>
        <w:divId w:val="1354262340"/>
        <w:rPr>
          <w:sz w:val="20"/>
          <w:szCs w:val="20"/>
        </w:rPr>
      </w:pPr>
      <w:r>
        <w:rPr>
          <w:sz w:val="20"/>
          <w:szCs w:val="20"/>
        </w:rPr>
        <w:t>​</w:t>
      </w:r>
    </w:p>
    <w:p w:rsidR="00000000" w:rsidRDefault="001578C4">
      <w:pPr>
        <w:pStyle w:val="a3"/>
        <w:spacing w:before="0" w:beforeAutospacing="0" w:after="0" w:afterAutospacing="0"/>
        <w:ind w:firstLine="720"/>
        <w:divId w:val="1354262340"/>
        <w:rPr>
          <w:sz w:val="20"/>
          <w:szCs w:val="20"/>
        </w:rPr>
      </w:pPr>
      <w:r>
        <w:rPr>
          <w:sz w:val="20"/>
          <w:szCs w:val="20"/>
        </w:rPr>
        <w:t>​</w:t>
      </w:r>
    </w:p>
    <w:p w:rsidR="00000000" w:rsidRDefault="001578C4">
      <w:pPr>
        <w:pStyle w:val="a3"/>
        <w:spacing w:before="480" w:beforeAutospacing="0" w:after="0" w:afterAutospacing="0"/>
        <w:jc w:val="center"/>
        <w:divId w:val="1079136657"/>
        <w:rPr>
          <w:sz w:val="20"/>
          <w:szCs w:val="20"/>
        </w:rPr>
      </w:pPr>
      <w:r>
        <w:rPr>
          <w:sz w:val="20"/>
          <w:szCs w:val="20"/>
        </w:rPr>
        <w:t>69</w:t>
      </w:r>
    </w:p>
    <w:p w:rsidR="00000000" w:rsidRDefault="001578C4">
      <w:pPr>
        <w:pStyle w:val="a3"/>
        <w:spacing w:before="0" w:beforeAutospacing="0" w:after="600" w:afterAutospacing="0"/>
        <w:divId w:val="1501385155"/>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1147823155"/>
        <w:rPr>
          <w:b/>
          <w:bCs/>
          <w:sz w:val="20"/>
          <w:szCs w:val="20"/>
        </w:rPr>
      </w:pPr>
      <w:r>
        <w:rPr>
          <w:b/>
          <w:bCs/>
          <w:sz w:val="20"/>
          <w:szCs w:val="20"/>
        </w:rPr>
        <w:t>Board Composition</w:t>
      </w:r>
    </w:p>
    <w:p w:rsidR="00000000" w:rsidRDefault="001578C4">
      <w:pPr>
        <w:pStyle w:val="a3"/>
        <w:spacing w:before="0" w:beforeAutospacing="0" w:after="240" w:afterAutospacing="0"/>
        <w:ind w:firstLine="720"/>
        <w:divId w:val="1147823155"/>
        <w:rPr>
          <w:sz w:val="20"/>
          <w:szCs w:val="20"/>
        </w:rPr>
      </w:pPr>
      <w:r>
        <w:rPr>
          <w:sz w:val="20"/>
          <w:szCs w:val="20"/>
        </w:rPr>
        <w:t>Our business and affairs are managed under the direction of our board of directors. The number of directors is determined by our board of directors, subj</w:t>
      </w:r>
      <w:r>
        <w:rPr>
          <w:sz w:val="20"/>
          <w:szCs w:val="20"/>
        </w:rPr>
        <w:t>ect to the terms of our certificate of incorporation and bylaws. Our board of directors currently consists of five members. The Board of Directors held its inaugural meeting on February 7, 2019.</w:t>
      </w:r>
    </w:p>
    <w:p w:rsidR="00000000" w:rsidRDefault="001578C4">
      <w:pPr>
        <w:pStyle w:val="a3"/>
        <w:spacing w:before="0" w:beforeAutospacing="0" w:after="240" w:afterAutospacing="0"/>
        <w:divId w:val="1147823155"/>
        <w:rPr>
          <w:b/>
          <w:bCs/>
          <w:sz w:val="20"/>
          <w:szCs w:val="20"/>
        </w:rPr>
      </w:pPr>
      <w:r>
        <w:rPr>
          <w:b/>
          <w:bCs/>
          <w:sz w:val="20"/>
          <w:szCs w:val="20"/>
        </w:rPr>
        <w:t>Director Independence</w:t>
      </w:r>
    </w:p>
    <w:p w:rsidR="00000000" w:rsidRDefault="001578C4">
      <w:pPr>
        <w:pStyle w:val="a3"/>
        <w:spacing w:before="0" w:beforeAutospacing="0" w:after="240" w:afterAutospacing="0"/>
        <w:ind w:firstLine="720"/>
        <w:divId w:val="1147823155"/>
        <w:rPr>
          <w:sz w:val="20"/>
          <w:szCs w:val="20"/>
        </w:rPr>
      </w:pPr>
      <w:r>
        <w:rPr>
          <w:sz w:val="20"/>
          <w:szCs w:val="20"/>
        </w:rPr>
        <w:t>Our common stock trades on The NASDAQ G</w:t>
      </w:r>
      <w:r>
        <w:rPr>
          <w:sz w:val="20"/>
          <w:szCs w:val="20"/>
        </w:rPr>
        <w:t>lobal Market. Under Nasdaq rules, independent directors must comprise a majority of a listed company’s board of directors. In addition, Nasdaq rules require that, subject to specified exceptions, each member of a listed company’s audit, compensation and no</w:t>
      </w:r>
      <w:r>
        <w:rPr>
          <w:sz w:val="20"/>
          <w:szCs w:val="20"/>
        </w:rPr>
        <w:t>minating and governance committees must be independent. Under Nasdaq rules, a director will only qualify as an “independent director” if, in the opinion of that company’s board of directors, that person does not have a relationship that would interfere wit</w:t>
      </w:r>
      <w:r>
        <w:rPr>
          <w:sz w:val="20"/>
          <w:szCs w:val="20"/>
        </w:rPr>
        <w:t>h the exercise of independent judgment in carrying out the responsibilities of a director.</w:t>
      </w:r>
    </w:p>
    <w:p w:rsidR="00000000" w:rsidRDefault="001578C4">
      <w:pPr>
        <w:pStyle w:val="a3"/>
        <w:spacing w:before="0" w:beforeAutospacing="0" w:after="240" w:afterAutospacing="0"/>
        <w:ind w:firstLine="720"/>
        <w:divId w:val="1147823155"/>
        <w:rPr>
          <w:sz w:val="20"/>
          <w:szCs w:val="20"/>
        </w:rPr>
      </w:pPr>
      <w:r>
        <w:rPr>
          <w:sz w:val="20"/>
          <w:szCs w:val="20"/>
        </w:rPr>
        <w:t>Audit committee members must also satisfy the independence criteria set forth in Rule 10A-3 under the Exchange Act. In order to be considered independent for purpose</w:t>
      </w:r>
      <w:r>
        <w:rPr>
          <w:sz w:val="20"/>
          <w:szCs w:val="20"/>
        </w:rPr>
        <w:t>s of Rule 10A-3, a member of an audit committee of a listed company may not, other than in his or her capacity as a member of the audit committee, the board of directors, or any other board committee: (i) accept, directly or indirectly, any consulting, adv</w:t>
      </w:r>
      <w:r>
        <w:rPr>
          <w:sz w:val="20"/>
          <w:szCs w:val="20"/>
        </w:rPr>
        <w:t>isory, or other compensatory fee from the listed company or any of its subsidiaries; or (ii) be an affiliated person of the listed company or any of its subsidiaries.</w:t>
      </w:r>
    </w:p>
    <w:p w:rsidR="00000000" w:rsidRDefault="001578C4">
      <w:pPr>
        <w:pStyle w:val="a3"/>
        <w:spacing w:before="0" w:beforeAutospacing="0" w:after="240" w:afterAutospacing="0"/>
        <w:ind w:firstLine="720"/>
        <w:divId w:val="1147823155"/>
        <w:rPr>
          <w:sz w:val="20"/>
          <w:szCs w:val="20"/>
        </w:rPr>
      </w:pPr>
      <w:r>
        <w:rPr>
          <w:sz w:val="20"/>
          <w:szCs w:val="20"/>
        </w:rPr>
        <w:t>Our board of directors undertook a review of its composition, the composition of its comm</w:t>
      </w:r>
      <w:r>
        <w:rPr>
          <w:sz w:val="20"/>
          <w:szCs w:val="20"/>
        </w:rPr>
        <w:t>ittees and the independence of each director. Based upon information requested from and provided by each director concerning his or her background, employment and affiliations, including family relationships, our board of directors has determined that Jeff</w:t>
      </w:r>
      <w:r>
        <w:rPr>
          <w:sz w:val="20"/>
          <w:szCs w:val="20"/>
        </w:rPr>
        <w:t>rey K. Stouder, Francisco J. Coll and Joseph P. Lane, representing a majority of our directors, do not have any relationships that would interfere with the exercise of independent judgment in carrying out the responsibilities of a director and that each of</w:t>
      </w:r>
      <w:r>
        <w:rPr>
          <w:sz w:val="20"/>
          <w:szCs w:val="20"/>
        </w:rPr>
        <w:t xml:space="preserve"> these directors is “independent” as that term is defined under Nasdaq rules. In making these determinations, our board of directors considered the relationships that each non-employee director has with our company and all other facts and circumstances our</w:t>
      </w:r>
      <w:r>
        <w:rPr>
          <w:sz w:val="20"/>
          <w:szCs w:val="20"/>
        </w:rPr>
        <w:t xml:space="preserve"> board of directors deemed relevant in determining their independence, including the beneficial ownership of our capital stock by each non-employee director</w:t>
      </w:r>
      <w:r>
        <w:rPr>
          <w:sz w:val="20"/>
          <w:szCs w:val="20"/>
        </w:rPr>
        <w:t>.</w:t>
      </w:r>
    </w:p>
    <w:p w:rsidR="00000000" w:rsidRDefault="001578C4">
      <w:pPr>
        <w:pStyle w:val="a3"/>
        <w:spacing w:before="0" w:beforeAutospacing="0" w:after="240" w:afterAutospacing="0"/>
        <w:divId w:val="1147823155"/>
        <w:rPr>
          <w:b/>
          <w:bCs/>
          <w:sz w:val="20"/>
          <w:szCs w:val="20"/>
        </w:rPr>
      </w:pPr>
      <w:r>
        <w:rPr>
          <w:b/>
          <w:bCs/>
          <w:sz w:val="20"/>
          <w:szCs w:val="20"/>
        </w:rPr>
        <w:t>Board Committees</w:t>
      </w:r>
    </w:p>
    <w:p w:rsidR="00000000" w:rsidRDefault="001578C4">
      <w:pPr>
        <w:pStyle w:val="a3"/>
        <w:spacing w:before="0" w:beforeAutospacing="0" w:after="240" w:afterAutospacing="0"/>
        <w:ind w:firstLine="720"/>
        <w:divId w:val="1147823155"/>
        <w:rPr>
          <w:sz w:val="20"/>
          <w:szCs w:val="20"/>
        </w:rPr>
      </w:pPr>
      <w:r>
        <w:rPr>
          <w:sz w:val="20"/>
          <w:szCs w:val="20"/>
        </w:rPr>
        <w:t>Commencing with the closing of our IPO on December 14, 2018, our board of directo</w:t>
      </w:r>
      <w:r>
        <w:rPr>
          <w:sz w:val="20"/>
          <w:szCs w:val="20"/>
        </w:rPr>
        <w:t xml:space="preserve">rs established three standing committees: an audit committee, a compensation committee and a nominating and corporate governance committee. Under Nasdaq rules, the membership of each committee consists entirely of independent directors. Given the date our </w:t>
      </w:r>
      <w:r>
        <w:rPr>
          <w:sz w:val="20"/>
          <w:szCs w:val="20"/>
        </w:rPr>
        <w:t>committees were first established, our committees did not separately meet until early 2019. The following is a brief description of our committees.</w:t>
      </w:r>
    </w:p>
    <w:p w:rsidR="00000000" w:rsidRDefault="001578C4">
      <w:pPr>
        <w:pStyle w:val="a3"/>
        <w:spacing w:before="0" w:beforeAutospacing="0" w:after="240" w:afterAutospacing="0"/>
        <w:ind w:firstLine="720"/>
        <w:divId w:val="1147823155"/>
        <w:rPr>
          <w:sz w:val="20"/>
          <w:szCs w:val="20"/>
        </w:rPr>
      </w:pPr>
      <w:r>
        <w:rPr>
          <w:b/>
          <w:bCs/>
          <w:i/>
          <w:iCs/>
          <w:sz w:val="20"/>
          <w:szCs w:val="20"/>
        </w:rPr>
        <w:t xml:space="preserve">Audit committee. </w:t>
      </w:r>
      <w:r>
        <w:rPr>
          <w:sz w:val="20"/>
          <w:szCs w:val="20"/>
        </w:rPr>
        <w:t xml:space="preserve">In accordance with our audit committee charter, our audit committee oversees our corporate </w:t>
      </w:r>
      <w:r>
        <w:rPr>
          <w:sz w:val="20"/>
          <w:szCs w:val="20"/>
        </w:rPr>
        <w:t>accounting and financial reporting processes and our internal controls over financial reporting; evaluates the independent public accounting firm’s qualifications, independence and performance; engages and provides for the compensation of the independent p</w:t>
      </w:r>
      <w:r>
        <w:rPr>
          <w:sz w:val="20"/>
          <w:szCs w:val="20"/>
        </w:rPr>
        <w:t>ublic accounting firm; approves the retention of the independent public accounting firm to perform any proposed permissible non-audit services; reviews our financial statements; reviews our critical accounting policies and estimates and internal controls o</w:t>
      </w:r>
      <w:r>
        <w:rPr>
          <w:sz w:val="20"/>
          <w:szCs w:val="20"/>
        </w:rPr>
        <w:t>ver financial reporting; and discusses with management and the independent registered public accounting firm the results of the annual audit and the reviews of our quarterly financial statements. We believe that our audit committee members meet the require</w:t>
      </w:r>
      <w:r>
        <w:rPr>
          <w:sz w:val="20"/>
          <w:szCs w:val="20"/>
        </w:rPr>
        <w:t>ments for financial literacy under the current requirements of the Sarbanes-Oxley Act, Nasdaq and SEC rules and regulations. In addition, the board of directors has determined that Jeffrey K. Stouder is qualified as an audit committee financial expert with</w:t>
      </w:r>
      <w:r>
        <w:rPr>
          <w:sz w:val="20"/>
          <w:szCs w:val="20"/>
        </w:rPr>
        <w:t>in the meaning of SEC regulations. We have made this determination based on information received by our board of directors. The audit committee is composed of Messrs. Stouder (Chairman), Coll and Lane.</w:t>
      </w:r>
    </w:p>
    <w:p w:rsidR="00000000" w:rsidRDefault="001578C4">
      <w:pPr>
        <w:pStyle w:val="a3"/>
        <w:spacing w:before="480" w:beforeAutospacing="0" w:after="0" w:afterAutospacing="0"/>
        <w:jc w:val="center"/>
        <w:divId w:val="561185102"/>
        <w:rPr>
          <w:sz w:val="20"/>
          <w:szCs w:val="20"/>
        </w:rPr>
      </w:pPr>
      <w:r>
        <w:rPr>
          <w:sz w:val="20"/>
          <w:szCs w:val="20"/>
        </w:rPr>
        <w:t>70</w:t>
      </w:r>
    </w:p>
    <w:p w:rsidR="00000000" w:rsidRDefault="001578C4">
      <w:pPr>
        <w:pStyle w:val="a3"/>
        <w:spacing w:before="0" w:beforeAutospacing="0" w:after="600" w:afterAutospacing="0"/>
        <w:divId w:val="353767337"/>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1073548130"/>
        <w:rPr>
          <w:sz w:val="20"/>
          <w:szCs w:val="20"/>
        </w:rPr>
      </w:pPr>
      <w:r>
        <w:rPr>
          <w:b/>
          <w:bCs/>
          <w:i/>
          <w:iCs/>
          <w:sz w:val="20"/>
          <w:szCs w:val="20"/>
        </w:rPr>
        <w:t>Compens</w:t>
      </w:r>
      <w:r>
        <w:rPr>
          <w:b/>
          <w:bCs/>
          <w:i/>
          <w:iCs/>
          <w:sz w:val="20"/>
          <w:szCs w:val="20"/>
        </w:rPr>
        <w:t xml:space="preserve">ation committee. </w:t>
      </w:r>
      <w:r>
        <w:rPr>
          <w:sz w:val="20"/>
          <w:szCs w:val="20"/>
        </w:rPr>
        <w:t>In accordance with our compensation committee charter, our compensation committee reviews and recommends policies relating to compensation and benefits of our officers and employees, including reviewing and approving corporate goals and ob</w:t>
      </w:r>
      <w:r>
        <w:rPr>
          <w:sz w:val="20"/>
          <w:szCs w:val="20"/>
        </w:rPr>
        <w:t>jectives relevant to compensation of the Chief Executive Officer and other senior officers, evaluating the performance of these officers in light of those goals and objectives and setting compensation of these officers based on such evaluations. The compen</w:t>
      </w:r>
      <w:r>
        <w:rPr>
          <w:sz w:val="20"/>
          <w:szCs w:val="20"/>
        </w:rPr>
        <w:t>sation committee also administers the issuance of stock options and other awards under our equity-based incentive plans. We believe that the composition of our compensation committee meets the requirements for independence under, and the functioning of our</w:t>
      </w:r>
      <w:r>
        <w:rPr>
          <w:sz w:val="20"/>
          <w:szCs w:val="20"/>
        </w:rPr>
        <w:t xml:space="preserve"> compensation committee complies with, any applicable requirements of the Sarbanes-Oxley Act, Nasdaq and SEC rules and regulations. We intend to comply with future requirements to the extent they become applicable to us. The compensation committee is compo</w:t>
      </w:r>
      <w:r>
        <w:rPr>
          <w:sz w:val="20"/>
          <w:szCs w:val="20"/>
        </w:rPr>
        <w:t>sed of Messrs. Lane (Chairman), Coll and Stouder.</w:t>
      </w:r>
    </w:p>
    <w:p w:rsidR="00000000" w:rsidRDefault="001578C4">
      <w:pPr>
        <w:pStyle w:val="a3"/>
        <w:spacing w:before="0" w:beforeAutospacing="0" w:after="240" w:afterAutospacing="0"/>
        <w:ind w:firstLine="720"/>
        <w:divId w:val="1073548130"/>
        <w:rPr>
          <w:sz w:val="20"/>
          <w:szCs w:val="20"/>
        </w:rPr>
      </w:pPr>
      <w:r>
        <w:rPr>
          <w:b/>
          <w:bCs/>
          <w:i/>
          <w:iCs/>
          <w:sz w:val="20"/>
          <w:szCs w:val="20"/>
        </w:rPr>
        <w:t xml:space="preserve">Nominating and governance committee. </w:t>
      </w:r>
      <w:r>
        <w:rPr>
          <w:sz w:val="20"/>
          <w:szCs w:val="20"/>
        </w:rPr>
        <w:t>In accordance with our nominating and governance committee charter, our nominating and governance committee recommends to the board of directors nominees for election as</w:t>
      </w:r>
      <w:r>
        <w:rPr>
          <w:sz w:val="20"/>
          <w:szCs w:val="20"/>
        </w:rPr>
        <w:t xml:space="preserve"> directors, and meets as necessary to review director candidates and nominees for election as directors; recommends members for each committee of the board; oversees corporate governance standards and compliance with applicable listing and regulatory requi</w:t>
      </w:r>
      <w:r>
        <w:rPr>
          <w:sz w:val="20"/>
          <w:szCs w:val="20"/>
        </w:rPr>
        <w:t>rements; develops and recommends to the board governance principles applicable to the company; and oversees the evaluation of the board and its committees. We believe that the composition of our nominating and governance committee meets the requirements fo</w:t>
      </w:r>
      <w:r>
        <w:rPr>
          <w:sz w:val="20"/>
          <w:szCs w:val="20"/>
        </w:rPr>
        <w:t>r independence under, and the functioning of our compensation committee complies with, any applicable requirements of the Sarbanes-Oxley Act, Nasdaq and SEC rules and regulations. We intend to comply with future requirements to the extent they become appli</w:t>
      </w:r>
      <w:r>
        <w:rPr>
          <w:sz w:val="20"/>
          <w:szCs w:val="20"/>
        </w:rPr>
        <w:t>cable to us. The nominating and governance committee is composed of Messrs. Lane (Chairman) and Stouder.</w:t>
      </w:r>
    </w:p>
    <w:p w:rsidR="00000000" w:rsidRDefault="001578C4">
      <w:pPr>
        <w:pStyle w:val="a3"/>
        <w:spacing w:before="0" w:beforeAutospacing="0" w:after="120" w:afterAutospacing="0"/>
        <w:divId w:val="1073548130"/>
        <w:rPr>
          <w:sz w:val="20"/>
          <w:szCs w:val="20"/>
        </w:rPr>
      </w:pPr>
      <w:r>
        <w:rPr>
          <w:b/>
          <w:bCs/>
          <w:i/>
          <w:iCs/>
          <w:sz w:val="20"/>
          <w:szCs w:val="20"/>
        </w:rPr>
        <w:t>Board Composition</w:t>
      </w:r>
    </w:p>
    <w:p w:rsidR="00000000" w:rsidRDefault="001578C4">
      <w:pPr>
        <w:pStyle w:val="a3"/>
        <w:spacing w:before="0" w:beforeAutospacing="0" w:after="240" w:afterAutospacing="0"/>
        <w:divId w:val="1073548130"/>
        <w:rPr>
          <w:sz w:val="20"/>
          <w:szCs w:val="20"/>
        </w:rPr>
      </w:pPr>
      <w:r>
        <w:rPr>
          <w:sz w:val="20"/>
          <w:szCs w:val="20"/>
        </w:rPr>
        <w:t>In August 2021, the SEC approved a Nasdaq Stock Market proposal to adopt new listing rules relating to board diversity and disclosure. As approved by the SEC, the new Nasdaq listing rules require all Nasdaq listed companies to disclose consistent, transpar</w:t>
      </w:r>
      <w:r>
        <w:rPr>
          <w:sz w:val="20"/>
          <w:szCs w:val="20"/>
        </w:rPr>
        <w:t>ent diversity statistics regarding their boards of directors. Because our Board consists of only five (5) directors, the Company is required to have at least one diverse director. The Board Diversity Matrix below presents the board’s diversity statistics i</w:t>
      </w:r>
      <w:r>
        <w:rPr>
          <w:sz w:val="20"/>
          <w:szCs w:val="20"/>
        </w:rPr>
        <w:t>n the format prescribed by the Nasdaq rules.</w:t>
      </w:r>
    </w:p>
    <w:tbl>
      <w:tblPr>
        <w:tblW w:w="5000" w:type="pct"/>
        <w:tblCellMar>
          <w:top w:w="15" w:type="dxa"/>
          <w:left w:w="0" w:type="dxa"/>
          <w:bottom w:w="15" w:type="dxa"/>
          <w:right w:w="0" w:type="dxa"/>
        </w:tblCellMar>
        <w:tblLook w:val="04A0" w:firstRow="1" w:lastRow="0" w:firstColumn="1" w:lastColumn="0" w:noHBand="0" w:noVBand="1"/>
      </w:tblPr>
      <w:tblGrid>
        <w:gridCol w:w="5654"/>
        <w:gridCol w:w="1092"/>
        <w:gridCol w:w="235"/>
        <w:gridCol w:w="1091"/>
        <w:gridCol w:w="234"/>
      </w:tblGrid>
      <w:tr w:rsidR="00000000">
        <w:trPr>
          <w:divId w:val="1073548130"/>
          <w:trHeight w:val="20"/>
        </w:trPr>
        <w:tc>
          <w:tcPr>
            <w:tcW w:w="3402" w:type="pct"/>
            <w:tcMar>
              <w:top w:w="0" w:type="dxa"/>
              <w:left w:w="0" w:type="dxa"/>
              <w:bottom w:w="0" w:type="dxa"/>
              <w:right w:w="0" w:type="dxa"/>
            </w:tcMar>
            <w:vAlign w:val="bottom"/>
            <w:hideMark/>
          </w:tcPr>
          <w:p w:rsidR="00000000" w:rsidRDefault="001578C4">
            <w:pPr>
              <w:pStyle w:val="a3"/>
              <w:spacing w:before="0" w:beforeAutospacing="0" w:after="1" w:afterAutospacing="0"/>
              <w:divId w:val="1157310042"/>
              <w:rPr>
                <w:sz w:val="20"/>
                <w:szCs w:val="20"/>
              </w:rPr>
            </w:pPr>
            <w:r>
              <w:rPr>
                <w:sz w:val="2"/>
                <w:szCs w:val="2"/>
              </w:rPr>
              <w:t>​</w:t>
            </w:r>
          </w:p>
        </w:tc>
        <w:tc>
          <w:tcPr>
            <w:tcW w:w="657" w:type="pct"/>
            <w:tcMar>
              <w:top w:w="0" w:type="dxa"/>
              <w:left w:w="0" w:type="dxa"/>
              <w:bottom w:w="0" w:type="dxa"/>
              <w:right w:w="0" w:type="dxa"/>
            </w:tcMar>
            <w:vAlign w:val="bottom"/>
            <w:hideMark/>
          </w:tcPr>
          <w:p w:rsidR="00000000" w:rsidRDefault="001578C4">
            <w:pPr>
              <w:pStyle w:val="a3"/>
              <w:spacing w:before="0" w:beforeAutospacing="0" w:after="1" w:afterAutospacing="0"/>
              <w:divId w:val="78529702"/>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26085336"/>
              <w:rPr>
                <w:sz w:val="20"/>
                <w:szCs w:val="20"/>
              </w:rPr>
            </w:pPr>
            <w:r>
              <w:rPr>
                <w:sz w:val="2"/>
                <w:szCs w:val="2"/>
              </w:rPr>
              <w:t>​</w:t>
            </w:r>
          </w:p>
        </w:tc>
        <w:tc>
          <w:tcPr>
            <w:tcW w:w="657"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754548436"/>
              <w:rPr>
                <w:sz w:val="20"/>
                <w:szCs w:val="20"/>
              </w:rPr>
            </w:pPr>
            <w:r>
              <w:rPr>
                <w:sz w:val="2"/>
                <w:szCs w:val="2"/>
              </w:rPr>
              <w:t>​</w:t>
            </w:r>
          </w:p>
        </w:tc>
        <w:tc>
          <w:tcPr>
            <w:tcW w:w="14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15834755"/>
              <w:rPr>
                <w:sz w:val="20"/>
                <w:szCs w:val="20"/>
              </w:rPr>
            </w:pPr>
            <w:r>
              <w:rPr>
                <w:sz w:val="2"/>
                <w:szCs w:val="2"/>
              </w:rPr>
              <w:t>​</w:t>
            </w:r>
          </w:p>
        </w:tc>
      </w:tr>
      <w:tr w:rsidR="00000000">
        <w:trPr>
          <w:divId w:val="1073548130"/>
        </w:trPr>
        <w:tc>
          <w:tcPr>
            <w:tcW w:w="340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Board Diversity Matrix (as of December 31, 2022)</w:t>
            </w:r>
          </w:p>
        </w:tc>
        <w:tc>
          <w:tcPr>
            <w:tcW w:w="65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6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1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r>
      <w:tr w:rsidR="00000000">
        <w:trPr>
          <w:divId w:val="1073548130"/>
        </w:trPr>
        <w:tc>
          <w:tcPr>
            <w:tcW w:w="3402"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57"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6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1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r>
      <w:tr w:rsidR="00000000">
        <w:trPr>
          <w:divId w:val="1073548130"/>
        </w:trPr>
        <w:tc>
          <w:tcPr>
            <w:tcW w:w="340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Total Number of Directors</w:t>
            </w:r>
          </w:p>
        </w:tc>
        <w:tc>
          <w:tcPr>
            <w:tcW w:w="65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5</w:t>
            </w:r>
          </w:p>
        </w:tc>
        <w:tc>
          <w:tcPr>
            <w:tcW w:w="1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r>
      <w:tr w:rsidR="00000000">
        <w:trPr>
          <w:divId w:val="1073548130"/>
        </w:trPr>
        <w:tc>
          <w:tcPr>
            <w:tcW w:w="3402"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57"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57"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1073548130"/>
        </w:trPr>
        <w:tc>
          <w:tcPr>
            <w:tcW w:w="340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Part I: Gender Identity</w:t>
            </w:r>
          </w:p>
        </w:tc>
        <w:tc>
          <w:tcPr>
            <w:tcW w:w="65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Male</w:t>
            </w:r>
          </w:p>
        </w:tc>
        <w:tc>
          <w:tcPr>
            <w:tcW w:w="1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r>
      <w:tr w:rsidR="00000000">
        <w:trPr>
          <w:divId w:val="1073548130"/>
        </w:trPr>
        <w:tc>
          <w:tcPr>
            <w:tcW w:w="3402"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Director</w:t>
            </w:r>
            <w:r>
              <w:rPr>
                <w:sz w:val="20"/>
                <w:szCs w:val="20"/>
              </w:rPr>
              <w:t>s</w:t>
            </w:r>
          </w:p>
        </w:tc>
        <w:tc>
          <w:tcPr>
            <w:tcW w:w="657"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5</w:t>
            </w:r>
          </w:p>
        </w:tc>
        <w:tc>
          <w:tcPr>
            <w:tcW w:w="1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1073548130"/>
        </w:trPr>
        <w:tc>
          <w:tcPr>
            <w:tcW w:w="340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Part II: Demographic Background</w:t>
            </w:r>
          </w:p>
        </w:tc>
        <w:tc>
          <w:tcPr>
            <w:tcW w:w="65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r>
      <w:tr w:rsidR="00000000">
        <w:trPr>
          <w:divId w:val="1073548130"/>
        </w:trPr>
        <w:tc>
          <w:tcPr>
            <w:tcW w:w="3402"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Hispanic</w:t>
            </w:r>
          </w:p>
        </w:tc>
        <w:tc>
          <w:tcPr>
            <w:tcW w:w="657"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57"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w:t>
            </w:r>
          </w:p>
        </w:tc>
        <w:tc>
          <w:tcPr>
            <w:tcW w:w="141"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1073548130"/>
        </w:trPr>
        <w:tc>
          <w:tcPr>
            <w:tcW w:w="3402"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White</w:t>
            </w:r>
          </w:p>
        </w:tc>
        <w:tc>
          <w:tcPr>
            <w:tcW w:w="657"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5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w:t>
            </w:r>
          </w:p>
        </w:tc>
        <w:tc>
          <w:tcPr>
            <w:tcW w:w="14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bl>
    <w:p w:rsidR="00000000" w:rsidRDefault="001578C4">
      <w:pPr>
        <w:pStyle w:val="a3"/>
        <w:spacing w:before="0" w:beforeAutospacing="0" w:after="240" w:afterAutospacing="0"/>
        <w:ind w:firstLine="720"/>
        <w:divId w:val="1073548130"/>
        <w:rPr>
          <w:sz w:val="20"/>
          <w:szCs w:val="20"/>
        </w:rPr>
      </w:pPr>
      <w:r>
        <w:rPr>
          <w:sz w:val="20"/>
          <w:szCs w:val="20"/>
        </w:rPr>
        <w:t>​</w:t>
      </w:r>
    </w:p>
    <w:p w:rsidR="00000000" w:rsidRDefault="001578C4">
      <w:pPr>
        <w:pStyle w:val="a3"/>
        <w:spacing w:before="0" w:beforeAutospacing="0" w:after="240" w:afterAutospacing="0"/>
        <w:divId w:val="1073548130"/>
        <w:rPr>
          <w:b/>
          <w:bCs/>
          <w:sz w:val="20"/>
          <w:szCs w:val="20"/>
        </w:rPr>
      </w:pPr>
      <w:r>
        <w:rPr>
          <w:b/>
          <w:bCs/>
          <w:sz w:val="20"/>
          <w:szCs w:val="20"/>
        </w:rPr>
        <w:t>Code of Business Conduct and Ethics</w:t>
      </w:r>
    </w:p>
    <w:p w:rsidR="00000000" w:rsidRDefault="001578C4">
      <w:pPr>
        <w:pStyle w:val="a3"/>
        <w:spacing w:before="0" w:beforeAutospacing="0" w:after="240" w:afterAutospacing="0"/>
        <w:ind w:firstLine="720"/>
        <w:divId w:val="1073548130"/>
        <w:rPr>
          <w:sz w:val="20"/>
          <w:szCs w:val="20"/>
        </w:rPr>
      </w:pPr>
      <w:r>
        <w:rPr>
          <w:sz w:val="20"/>
          <w:szCs w:val="20"/>
        </w:rPr>
        <w:t>We adopted a code of business conduct and ethics that applies to all of our officers, directors and employees, including our principal executive officer, principal financial officer, principal accounting officer and controller, or persons performing simila</w:t>
      </w:r>
      <w:r>
        <w:rPr>
          <w:sz w:val="20"/>
          <w:szCs w:val="20"/>
        </w:rPr>
        <w:t>r functions, which is posted on our website. Our code of business conduct and ethics is a “code of ethics,” as defined in Item 406(b) of Regulation S-K. The information contained on, or accessible from, our website is not part of this Form 10-K by referenc</w:t>
      </w:r>
      <w:r>
        <w:rPr>
          <w:sz w:val="20"/>
          <w:szCs w:val="20"/>
        </w:rPr>
        <w:t>e or otherwise. We will make any legally required disclosures regarding amendments to, or waivers of, provisions of our code of business conduct and ethics on our website.</w:t>
      </w:r>
    </w:p>
    <w:p w:rsidR="00000000" w:rsidRDefault="001578C4">
      <w:pPr>
        <w:pStyle w:val="a3"/>
        <w:spacing w:before="0" w:beforeAutospacing="0" w:after="240" w:afterAutospacing="0"/>
        <w:divId w:val="1073548130"/>
        <w:rPr>
          <w:b/>
          <w:bCs/>
          <w:sz w:val="20"/>
          <w:szCs w:val="20"/>
        </w:rPr>
      </w:pPr>
      <w:r>
        <w:rPr>
          <w:b/>
          <w:bCs/>
          <w:sz w:val="20"/>
          <w:szCs w:val="20"/>
        </w:rPr>
        <w:t>Compensation Committee Interlocks and Insider Participation</w:t>
      </w:r>
    </w:p>
    <w:p w:rsidR="00000000" w:rsidRDefault="001578C4">
      <w:pPr>
        <w:pStyle w:val="a3"/>
        <w:spacing w:before="0" w:beforeAutospacing="0" w:after="240" w:afterAutospacing="0"/>
        <w:ind w:firstLine="720"/>
        <w:divId w:val="1073548130"/>
        <w:rPr>
          <w:sz w:val="20"/>
          <w:szCs w:val="20"/>
        </w:rPr>
      </w:pPr>
      <w:r>
        <w:rPr>
          <w:sz w:val="20"/>
          <w:szCs w:val="20"/>
        </w:rPr>
        <w:t>None of the members of o</w:t>
      </w:r>
      <w:r>
        <w:rPr>
          <w:sz w:val="20"/>
          <w:szCs w:val="20"/>
        </w:rPr>
        <w:t>ur compensation committee is an executive officer or employee of our company. None of our executive officers serves as a member of the board of directors or compensation committee of any entity that has one or more executive officers serving on our board o</w:t>
      </w:r>
      <w:r>
        <w:rPr>
          <w:sz w:val="20"/>
          <w:szCs w:val="20"/>
        </w:rPr>
        <w:t>f directors or compensation committee.</w:t>
      </w:r>
    </w:p>
    <w:p w:rsidR="00000000" w:rsidRDefault="001578C4">
      <w:pPr>
        <w:pStyle w:val="a3"/>
        <w:spacing w:before="480" w:beforeAutospacing="0" w:after="0" w:afterAutospacing="0"/>
        <w:jc w:val="center"/>
        <w:divId w:val="900477765"/>
        <w:rPr>
          <w:sz w:val="20"/>
          <w:szCs w:val="20"/>
        </w:rPr>
      </w:pPr>
      <w:r>
        <w:rPr>
          <w:sz w:val="20"/>
          <w:szCs w:val="20"/>
        </w:rPr>
        <w:t>71</w:t>
      </w:r>
    </w:p>
    <w:p w:rsidR="00000000" w:rsidRDefault="001578C4">
      <w:pPr>
        <w:pStyle w:val="a3"/>
        <w:spacing w:before="0" w:beforeAutospacing="0" w:after="600" w:afterAutospacing="0"/>
        <w:divId w:val="758333238"/>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1092896835"/>
        <w:rPr>
          <w:b/>
          <w:bCs/>
          <w:sz w:val="20"/>
          <w:szCs w:val="20"/>
        </w:rPr>
      </w:pPr>
      <w:r>
        <w:rPr>
          <w:b/>
          <w:bCs/>
          <w:sz w:val="20"/>
          <w:szCs w:val="20"/>
        </w:rPr>
        <w:t>Limitations on Director and Officer Liability and Indemnification</w:t>
      </w:r>
    </w:p>
    <w:p w:rsidR="00000000" w:rsidRDefault="001578C4">
      <w:pPr>
        <w:pStyle w:val="a3"/>
        <w:spacing w:before="0" w:beforeAutospacing="0" w:after="240" w:afterAutospacing="0"/>
        <w:ind w:firstLine="720"/>
        <w:divId w:val="1092896835"/>
        <w:rPr>
          <w:sz w:val="20"/>
          <w:szCs w:val="20"/>
        </w:rPr>
      </w:pPr>
      <w:r>
        <w:rPr>
          <w:sz w:val="20"/>
          <w:szCs w:val="20"/>
        </w:rPr>
        <w:t>Our certificate of incorporation limits the liability of our directors to the maximum extent permitted b</w:t>
      </w:r>
      <w:r>
        <w:rPr>
          <w:sz w:val="20"/>
          <w:szCs w:val="20"/>
        </w:rPr>
        <w:t>y Texas law. Texas law provides that directors of a corporation will not be personally liable for monetary damages for breach of their fiduciary duties as directors, except liability for:</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92896835"/>
        </w:trPr>
        <w:tc>
          <w:tcPr>
            <w:tcW w:w="720" w:type="dxa"/>
            <w:vAlign w:val="center"/>
            <w:hideMark/>
          </w:tcPr>
          <w:p w:rsidR="00000000" w:rsidRDefault="001578C4">
            <w:pPr>
              <w:rPr>
                <w:sz w:val="20"/>
                <w:szCs w:val="20"/>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sz w:val="20"/>
                <w:szCs w:val="20"/>
              </w:rPr>
              <w:t>any breach of their duty of loyalty to the corporation or its sto</w:t>
            </w:r>
            <w:r>
              <w:rPr>
                <w:rFonts w:eastAsia="Times New Roman"/>
                <w:sz w:val="20"/>
                <w:szCs w:val="20"/>
              </w:rPr>
              <w:t>ckholders;</w:t>
            </w:r>
          </w:p>
        </w:tc>
      </w:tr>
    </w:tbl>
    <w:p w:rsidR="00000000" w:rsidRDefault="001578C4">
      <w:pPr>
        <w:divId w:val="10928968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92896835"/>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sz w:val="20"/>
                <w:szCs w:val="20"/>
              </w:rPr>
              <w:t>acts or omissions not in good faith or which involve intentional misconduct or a knowing violation of law;</w:t>
            </w:r>
          </w:p>
        </w:tc>
      </w:tr>
    </w:tbl>
    <w:p w:rsidR="00000000" w:rsidRDefault="001578C4">
      <w:pPr>
        <w:divId w:val="10928968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92896835"/>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sz w:val="20"/>
                <w:szCs w:val="20"/>
              </w:rPr>
              <w:t>unlawful payments of dividends or unlawful stock repurchases or redemptions; or</w:t>
            </w:r>
          </w:p>
        </w:tc>
      </w:tr>
    </w:tbl>
    <w:p w:rsidR="00000000" w:rsidRDefault="001578C4">
      <w:pPr>
        <w:divId w:val="109289683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92896835"/>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rPr>
                <w:rFonts w:eastAsia="Times New Roman"/>
                <w:sz w:val="20"/>
                <w:szCs w:val="20"/>
              </w:rPr>
            </w:pPr>
            <w:r>
              <w:rPr>
                <w:rFonts w:eastAsia="Times New Roman"/>
                <w:sz w:val="20"/>
                <w:szCs w:val="20"/>
              </w:rPr>
              <w:t>any transaction from which the director derived an improper personal benefit.</w:t>
            </w:r>
          </w:p>
        </w:tc>
      </w:tr>
    </w:tbl>
    <w:p w:rsidR="00000000" w:rsidRDefault="001578C4">
      <w:pPr>
        <w:pStyle w:val="a3"/>
        <w:spacing w:before="0" w:beforeAutospacing="0" w:after="240" w:afterAutospacing="0"/>
        <w:ind w:firstLine="720"/>
        <w:divId w:val="1092896835"/>
        <w:rPr>
          <w:sz w:val="20"/>
          <w:szCs w:val="20"/>
        </w:rPr>
      </w:pPr>
      <w:r>
        <w:rPr>
          <w:sz w:val="20"/>
          <w:szCs w:val="20"/>
        </w:rPr>
        <w:t>Our certificate of incorporation and our bylaws provide that we are required to indemnify ou</w:t>
      </w:r>
      <w:r>
        <w:rPr>
          <w:sz w:val="20"/>
          <w:szCs w:val="20"/>
        </w:rPr>
        <w:t>r directors and officers, in each case to the fullest extent permitted by Texas law. Any repeal of, or modification to, our certificate of incorporation and our bylaws may not adversely affect any right or protection of a director or officer for or with re</w:t>
      </w:r>
      <w:r>
        <w:rPr>
          <w:sz w:val="20"/>
          <w:szCs w:val="20"/>
        </w:rPr>
        <w:t>spect to any acts or omissions of such director or officer occurring prior to such amendment or repeal. Our bylaws also provide that we will advance expenses incurred by a director or officer in advance of the final disposition of any action or proceeding,</w:t>
      </w:r>
      <w:r>
        <w:rPr>
          <w:sz w:val="20"/>
          <w:szCs w:val="20"/>
        </w:rPr>
        <w:t xml:space="preserve"> and permit us to secure insurance on behalf of any officer, director, employee or other agent for any liability arising out of his or her actions in connection with their services to us, regardless of whether our bylaws permit such indemnification.</w:t>
      </w:r>
    </w:p>
    <w:p w:rsidR="00000000" w:rsidRDefault="001578C4">
      <w:pPr>
        <w:pStyle w:val="a3"/>
        <w:spacing w:before="0" w:beforeAutospacing="0" w:after="240" w:afterAutospacing="0"/>
        <w:ind w:firstLine="720"/>
        <w:divId w:val="1092896835"/>
        <w:rPr>
          <w:sz w:val="20"/>
          <w:szCs w:val="20"/>
        </w:rPr>
      </w:pPr>
      <w:r>
        <w:rPr>
          <w:sz w:val="20"/>
          <w:szCs w:val="20"/>
        </w:rPr>
        <w:t>We hav</w:t>
      </w:r>
      <w:r>
        <w:rPr>
          <w:sz w:val="20"/>
          <w:szCs w:val="20"/>
        </w:rPr>
        <w:t>e entered into separate indemnification agreements with our directors and executive officers, in addition to the indemnification provided for in our bylaws. These agreements, among other things, provide that we will indemnify our directors and executive of</w:t>
      </w:r>
      <w:r>
        <w:rPr>
          <w:sz w:val="20"/>
          <w:szCs w:val="20"/>
        </w:rPr>
        <w:t>ficers for certain expenses (including attorneys’ fees), judgments, fines, penalties and settlement amounts incurred by a director or executive officer in any action or proceeding arising out of such person’s services as one of our directors or executive o</w:t>
      </w:r>
      <w:r>
        <w:rPr>
          <w:sz w:val="20"/>
          <w:szCs w:val="20"/>
        </w:rPr>
        <w:t>fficers, or any other company or enterprise to which the person provides services at our request. We believe that these provisions and agreements are necessary to attract and retain qualified persons as directors and executive officers.</w:t>
      </w:r>
    </w:p>
    <w:p w:rsidR="00000000" w:rsidRDefault="001578C4">
      <w:pPr>
        <w:pStyle w:val="a3"/>
        <w:spacing w:before="0" w:beforeAutospacing="0" w:after="240" w:afterAutospacing="0"/>
        <w:ind w:firstLine="720"/>
        <w:divId w:val="1092896835"/>
        <w:rPr>
          <w:sz w:val="20"/>
          <w:szCs w:val="20"/>
        </w:rPr>
      </w:pPr>
      <w:r>
        <w:rPr>
          <w:sz w:val="20"/>
          <w:szCs w:val="20"/>
        </w:rPr>
        <w:t>The limitation of l</w:t>
      </w:r>
      <w:r>
        <w:rPr>
          <w:sz w:val="20"/>
          <w:szCs w:val="20"/>
        </w:rPr>
        <w:t xml:space="preserve">iability and indemnification provisions that are contained in our certificate of incorporation and our bylaws may discourage stockholders from bringing a lawsuit against our directors for breach of their fiduciary duty. They may also reduce the likelihood </w:t>
      </w:r>
      <w:r>
        <w:rPr>
          <w:sz w:val="20"/>
          <w:szCs w:val="20"/>
        </w:rPr>
        <w:t xml:space="preserve">of derivative litigation against our directors and officers, even though an action, if successful, might benefit us and other stockholders. Further, a stockholder’s investment may be adversely affected to the extent that we pay the costs of settlement and </w:t>
      </w:r>
      <w:r>
        <w:rPr>
          <w:sz w:val="20"/>
          <w:szCs w:val="20"/>
        </w:rPr>
        <w:t>damage awards against directors and officers as required by these indemnification provisions. There is no pending litigation or proceeding involving one of our directors or executive officers as to which indemnification is required or permitted, and we are</w:t>
      </w:r>
      <w:r>
        <w:rPr>
          <w:sz w:val="20"/>
          <w:szCs w:val="20"/>
        </w:rPr>
        <w:t xml:space="preserve"> not aware of any threatened litigation or proceeding that may result in a claim for indemnification. </w:t>
      </w:r>
    </w:p>
    <w:p w:rsidR="00000000" w:rsidRDefault="001578C4">
      <w:pPr>
        <w:pStyle w:val="a3"/>
        <w:spacing w:before="0" w:beforeAutospacing="0" w:after="240" w:afterAutospacing="0"/>
        <w:divId w:val="1092896835"/>
        <w:rPr>
          <w:b/>
          <w:bCs/>
          <w:sz w:val="20"/>
          <w:szCs w:val="20"/>
        </w:rPr>
      </w:pPr>
      <w:r>
        <w:rPr>
          <w:b/>
          <w:bCs/>
          <w:sz w:val="20"/>
          <w:szCs w:val="20"/>
        </w:rPr>
        <w:t>ITEM 11.    EXECUTIVE COMPENSATION.</w:t>
      </w:r>
    </w:p>
    <w:p w:rsidR="00000000" w:rsidRDefault="001578C4">
      <w:pPr>
        <w:pStyle w:val="a3"/>
        <w:spacing w:before="0" w:beforeAutospacing="0" w:after="240" w:afterAutospacing="0"/>
        <w:divId w:val="1092896835"/>
        <w:rPr>
          <w:b/>
          <w:bCs/>
          <w:sz w:val="20"/>
          <w:szCs w:val="20"/>
        </w:rPr>
      </w:pPr>
      <w:r>
        <w:rPr>
          <w:b/>
          <w:bCs/>
          <w:sz w:val="20"/>
          <w:szCs w:val="20"/>
        </w:rPr>
        <w:t>Summary Compensation Table</w:t>
      </w:r>
    </w:p>
    <w:p w:rsidR="00000000" w:rsidRDefault="001578C4">
      <w:pPr>
        <w:pStyle w:val="a3"/>
        <w:spacing w:before="0" w:beforeAutospacing="0" w:after="0" w:afterAutospacing="0"/>
        <w:ind w:firstLine="720"/>
        <w:divId w:val="1092896835"/>
        <w:rPr>
          <w:sz w:val="20"/>
          <w:szCs w:val="20"/>
        </w:rPr>
      </w:pPr>
      <w:r>
        <w:rPr>
          <w:sz w:val="20"/>
          <w:szCs w:val="20"/>
        </w:rPr>
        <w:t>The following table sets forth summary compensation information for the following persons:</w:t>
      </w:r>
      <w:r>
        <w:rPr>
          <w:sz w:val="20"/>
          <w:szCs w:val="20"/>
        </w:rPr>
        <w:t xml:space="preserve"> (i) all persons serving as our principal executive officers during the years ended December 31, 2022 and 2021, and (ii) our three other most highly compensated executive officers who received compensation during the years ended December 31, 2022 and 2021 </w:t>
      </w:r>
      <w:r>
        <w:rPr>
          <w:sz w:val="20"/>
          <w:szCs w:val="20"/>
        </w:rPr>
        <w:t xml:space="preserve">of at least $100,000 and who were executive officers on December 31, 2022 and 2021. We refer to these persons as </w:t>
      </w:r>
    </w:p>
    <w:p w:rsidR="00000000" w:rsidRDefault="001578C4">
      <w:pPr>
        <w:pStyle w:val="a3"/>
        <w:spacing w:before="480" w:beforeAutospacing="0" w:after="0" w:afterAutospacing="0"/>
        <w:jc w:val="center"/>
        <w:divId w:val="1514147396"/>
        <w:rPr>
          <w:sz w:val="20"/>
          <w:szCs w:val="20"/>
        </w:rPr>
      </w:pPr>
      <w:r>
        <w:rPr>
          <w:sz w:val="20"/>
          <w:szCs w:val="20"/>
        </w:rPr>
        <w:t>72</w:t>
      </w:r>
    </w:p>
    <w:p w:rsidR="00000000" w:rsidRDefault="001578C4">
      <w:pPr>
        <w:pStyle w:val="a3"/>
        <w:spacing w:before="0" w:beforeAutospacing="0" w:after="600" w:afterAutospacing="0"/>
        <w:divId w:val="1230581278"/>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1093357343"/>
        <w:rPr>
          <w:sz w:val="20"/>
          <w:szCs w:val="20"/>
        </w:rPr>
      </w:pPr>
      <w:r>
        <w:rPr>
          <w:sz w:val="20"/>
          <w:szCs w:val="20"/>
        </w:rPr>
        <w:t xml:space="preserve">our “named executive officers” </w:t>
      </w:r>
      <w:r>
        <w:rPr>
          <w:sz w:val="20"/>
          <w:szCs w:val="20"/>
        </w:rPr>
        <w:t>in this Form 10-K. The following table includes all compensation earned by the named executive officers for the respective period, regardless of whether such amounts were actually paid during the period:</w:t>
      </w:r>
    </w:p>
    <w:tbl>
      <w:tblPr>
        <w:tblW w:w="5000" w:type="pct"/>
        <w:tblCellMar>
          <w:top w:w="15" w:type="dxa"/>
          <w:left w:w="0" w:type="dxa"/>
          <w:bottom w:w="15" w:type="dxa"/>
          <w:right w:w="0" w:type="dxa"/>
        </w:tblCellMar>
        <w:tblLook w:val="04A0" w:firstRow="1" w:lastRow="0" w:firstColumn="1" w:lastColumn="0" w:noHBand="0" w:noVBand="1"/>
      </w:tblPr>
      <w:tblGrid>
        <w:gridCol w:w="1728"/>
        <w:gridCol w:w="160"/>
        <w:gridCol w:w="400"/>
        <w:gridCol w:w="160"/>
        <w:gridCol w:w="710"/>
        <w:gridCol w:w="160"/>
        <w:gridCol w:w="654"/>
        <w:gridCol w:w="160"/>
        <w:gridCol w:w="860"/>
        <w:gridCol w:w="160"/>
        <w:gridCol w:w="760"/>
        <w:gridCol w:w="160"/>
        <w:gridCol w:w="1214"/>
        <w:gridCol w:w="160"/>
        <w:gridCol w:w="860"/>
      </w:tblGrid>
      <w:tr w:rsidR="00000000">
        <w:trPr>
          <w:divId w:val="1093357343"/>
          <w:trHeight w:val="20"/>
        </w:trPr>
        <w:tc>
          <w:tcPr>
            <w:tcW w:w="1279"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31544948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99578983"/>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33838955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209219941"/>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46677171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01214674"/>
              <w:rPr>
                <w:sz w:val="20"/>
                <w:szCs w:val="20"/>
              </w:rPr>
            </w:pPr>
            <w:r>
              <w:rPr>
                <w:sz w:val="2"/>
                <w:szCs w:val="2"/>
              </w:rPr>
              <w:t>​</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91635511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472088994"/>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41413343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531384005"/>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39705124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271284275"/>
              <w:rPr>
                <w:sz w:val="20"/>
                <w:szCs w:val="20"/>
              </w:rPr>
            </w:pPr>
            <w:r>
              <w:rPr>
                <w:sz w:val="2"/>
                <w:szCs w:val="2"/>
              </w:rPr>
              <w:t>​</w:t>
            </w:r>
          </w:p>
        </w:tc>
        <w:tc>
          <w:tcPr>
            <w:tcW w:w="625"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9485706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59191004"/>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92942832"/>
              <w:rPr>
                <w:sz w:val="20"/>
                <w:szCs w:val="20"/>
              </w:rPr>
            </w:pPr>
            <w:r>
              <w:rPr>
                <w:sz w:val="2"/>
                <w:szCs w:val="2"/>
              </w:rPr>
              <w:t>​</w:t>
            </w:r>
          </w:p>
        </w:tc>
      </w:tr>
      <w:tr w:rsidR="00000000">
        <w:trPr>
          <w:divId w:val="1093357343"/>
        </w:trPr>
        <w:tc>
          <w:tcPr>
            <w:tcW w:w="1279"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Stock</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391"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Option</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625"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All Other</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r>
      <w:tr w:rsidR="00000000">
        <w:trPr>
          <w:divId w:val="1093357343"/>
        </w:trPr>
        <w:tc>
          <w:tcPr>
            <w:tcW w:w="1279"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Name and Position</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39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Years</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39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Salary ($)</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396"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Bonus ($)</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Awards ($)</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Awards ($)</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625"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Compensation ($)</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468"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Total ($)</w:t>
            </w:r>
          </w:p>
        </w:tc>
      </w:tr>
      <w:tr w:rsidR="00000000">
        <w:trPr>
          <w:divId w:val="1093357343"/>
        </w:trPr>
        <w:tc>
          <w:tcPr>
            <w:tcW w:w="127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Curtis D. Hodgson</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2022</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200,00</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3,741,00</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3,941,00</w:t>
            </w:r>
            <w:r>
              <w:rPr>
                <w:sz w:val="20"/>
                <w:szCs w:val="20"/>
              </w:rPr>
              <w:t>0</w:t>
            </w:r>
          </w:p>
        </w:tc>
      </w:tr>
      <w:tr w:rsidR="00000000">
        <w:trPr>
          <w:divId w:val="1093357343"/>
        </w:trPr>
        <w:tc>
          <w:tcPr>
            <w:tcW w:w="1279"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 xml:space="preserve">Executive Chairman </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2021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49,84</w:t>
            </w:r>
            <w:r>
              <w:rPr>
                <w:sz w:val="20"/>
                <w:szCs w:val="20"/>
              </w:rPr>
              <w:t>6</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5"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49,84</w:t>
            </w:r>
            <w:r>
              <w:rPr>
                <w:sz w:val="20"/>
                <w:szCs w:val="20"/>
              </w:rPr>
              <w:t>6</w:t>
            </w:r>
          </w:p>
        </w:tc>
      </w:tr>
      <w:tr w:rsidR="00000000">
        <w:trPr>
          <w:divId w:val="1093357343"/>
        </w:trPr>
        <w:tc>
          <w:tcPr>
            <w:tcW w:w="127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Kenneth E. Shipley</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2022</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50,00</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50,00</w:t>
            </w:r>
            <w:r>
              <w:rPr>
                <w:sz w:val="20"/>
                <w:szCs w:val="20"/>
              </w:rPr>
              <w:t>0</w:t>
            </w:r>
          </w:p>
        </w:tc>
      </w:tr>
      <w:tr w:rsidR="00000000">
        <w:trPr>
          <w:divId w:val="1093357343"/>
        </w:trPr>
        <w:tc>
          <w:tcPr>
            <w:tcW w:w="1279"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Executive Vice President (former President and Chief Executive Officer)</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2021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49,84</w:t>
            </w:r>
            <w:r>
              <w:rPr>
                <w:sz w:val="20"/>
                <w:szCs w:val="20"/>
              </w:rPr>
              <w:t>6</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5"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49,84</w:t>
            </w:r>
            <w:r>
              <w:rPr>
                <w:sz w:val="20"/>
                <w:szCs w:val="20"/>
              </w:rPr>
              <w:t>6</w:t>
            </w:r>
          </w:p>
        </w:tc>
      </w:tr>
      <w:tr w:rsidR="00000000">
        <w:trPr>
          <w:divId w:val="1093357343"/>
        </w:trPr>
        <w:tc>
          <w:tcPr>
            <w:tcW w:w="127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R. Duncan Bates</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2022</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167,30</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50,00</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2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217,30</w:t>
            </w:r>
            <w:r>
              <w:rPr>
                <w:sz w:val="20"/>
                <w:szCs w:val="20"/>
              </w:rPr>
              <w:t>8</w:t>
            </w:r>
          </w:p>
        </w:tc>
      </w:tr>
      <w:tr w:rsidR="00000000">
        <w:trPr>
          <w:divId w:val="1093357343"/>
        </w:trPr>
        <w:tc>
          <w:tcPr>
            <w:tcW w:w="1279"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President and Chief Executive Officer (1)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2021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625"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r>
      <w:tr w:rsidR="00000000">
        <w:trPr>
          <w:divId w:val="1093357343"/>
        </w:trPr>
        <w:tc>
          <w:tcPr>
            <w:tcW w:w="127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Jeffrey V. Burt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2022</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266,92</w:t>
            </w: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229,30</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496,22</w:t>
            </w:r>
            <w:r>
              <w:rPr>
                <w:sz w:val="20"/>
                <w:szCs w:val="20"/>
              </w:rPr>
              <w:t>4</w:t>
            </w:r>
          </w:p>
        </w:tc>
      </w:tr>
      <w:tr w:rsidR="00000000">
        <w:trPr>
          <w:divId w:val="1093357343"/>
        </w:trPr>
        <w:tc>
          <w:tcPr>
            <w:tcW w:w="1279"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Chief Accounting Officer</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2021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240,00</w:t>
            </w:r>
            <w:r>
              <w:rPr>
                <w:sz w:val="20"/>
                <w:szCs w:val="20"/>
              </w:rPr>
              <w:t>0</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10,00</w:t>
            </w:r>
            <w:r>
              <w:rPr>
                <w:sz w:val="20"/>
                <w:szCs w:val="20"/>
              </w:rPr>
              <w:t>0</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143,73</w:t>
            </w:r>
            <w:r>
              <w:rPr>
                <w:sz w:val="20"/>
                <w:szCs w:val="20"/>
              </w:rPr>
              <w:t>5</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5"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393,73</w:t>
            </w:r>
            <w:r>
              <w:rPr>
                <w:sz w:val="20"/>
                <w:szCs w:val="20"/>
              </w:rPr>
              <w:t>5</w:t>
            </w:r>
          </w:p>
        </w:tc>
      </w:tr>
      <w:tr w:rsidR="00000000">
        <w:trPr>
          <w:divId w:val="1093357343"/>
        </w:trPr>
        <w:tc>
          <w:tcPr>
            <w:tcW w:w="1279"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Ronald C. Arrington</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2022</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125,38</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10,00</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135,38</w:t>
            </w:r>
            <w:r>
              <w:rPr>
                <w:sz w:val="20"/>
                <w:szCs w:val="20"/>
              </w:rPr>
              <w:t>5</w:t>
            </w:r>
          </w:p>
        </w:tc>
      </w:tr>
      <w:tr w:rsidR="00000000">
        <w:trPr>
          <w:divId w:val="1093357343"/>
        </w:trPr>
        <w:tc>
          <w:tcPr>
            <w:tcW w:w="1279" w:type="pct"/>
            <w:tcMar>
              <w:top w:w="0" w:type="dxa"/>
              <w:left w:w="0" w:type="dxa"/>
              <w:bottom w:w="0" w:type="dxa"/>
              <w:right w:w="0" w:type="dxa"/>
            </w:tcMar>
            <w:vAlign w:val="bottom"/>
            <w:hideMark/>
          </w:tcPr>
          <w:p w:rsidR="00000000" w:rsidRDefault="001578C4">
            <w:pPr>
              <w:pStyle w:val="a3"/>
              <w:spacing w:before="0" w:beforeAutospacing="0" w:after="1" w:afterAutospacing="0"/>
              <w:ind w:left="120"/>
              <w:rPr>
                <w:sz w:val="20"/>
                <w:szCs w:val="20"/>
              </w:rPr>
            </w:pPr>
            <w:r>
              <w:rPr>
                <w:sz w:val="20"/>
                <w:szCs w:val="20"/>
              </w:rPr>
              <w:t>Chief Financial Officer (2)</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20"/>
                <w:szCs w:val="20"/>
              </w:rPr>
              <w:t>2021</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6"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625"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r>
    </w:tbl>
    <w:p w:rsidR="00000000" w:rsidRDefault="001578C4">
      <w:pPr>
        <w:divId w:val="1093357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93357343"/>
        </w:trPr>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sz w:val="20"/>
                <w:szCs w:val="20"/>
              </w:rPr>
              <w:t xml:space="preserve">Mr. Bates joined the </w:t>
            </w:r>
            <w:r>
              <w:rPr>
                <w:rFonts w:eastAsia="Times New Roman"/>
                <w:sz w:val="20"/>
                <w:szCs w:val="20"/>
              </w:rPr>
              <w:t>Company as President and Chief Executive Officer in June 2022.</w:t>
            </w:r>
          </w:p>
        </w:tc>
      </w:tr>
    </w:tbl>
    <w:p w:rsidR="00000000" w:rsidRDefault="001578C4">
      <w:pPr>
        <w:divId w:val="10933573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93357343"/>
        </w:trPr>
        <w:tc>
          <w:tcPr>
            <w:tcW w:w="360" w:type="dxa"/>
            <w:noWrap/>
            <w:tcMar>
              <w:top w:w="0" w:type="dxa"/>
              <w:left w:w="0" w:type="dxa"/>
              <w:bottom w:w="0" w:type="dxa"/>
              <w:right w:w="0" w:type="dxa"/>
            </w:tcMar>
            <w:hideMark/>
          </w:tcPr>
          <w:p w:rsidR="00000000" w:rsidRDefault="001578C4">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1578C4">
            <w:pPr>
              <w:rPr>
                <w:rFonts w:eastAsia="Times New Roman"/>
                <w:sz w:val="20"/>
                <w:szCs w:val="20"/>
              </w:rPr>
            </w:pPr>
            <w:r>
              <w:rPr>
                <w:rFonts w:eastAsia="Times New Roman"/>
                <w:sz w:val="20"/>
                <w:szCs w:val="20"/>
              </w:rPr>
              <w:t>Mr. Arrington joined the Company as Chief Financial Officer in May 2022.</w:t>
            </w:r>
          </w:p>
        </w:tc>
      </w:tr>
    </w:tbl>
    <w:p w:rsidR="00000000" w:rsidRDefault="001578C4">
      <w:pPr>
        <w:pStyle w:val="a3"/>
        <w:spacing w:before="0" w:beforeAutospacing="0" w:after="240" w:afterAutospacing="0"/>
        <w:ind w:firstLine="720"/>
        <w:divId w:val="1093357343"/>
        <w:rPr>
          <w:sz w:val="20"/>
          <w:szCs w:val="20"/>
        </w:rPr>
      </w:pPr>
      <w:r>
        <w:rPr>
          <w:sz w:val="20"/>
          <w:szCs w:val="20"/>
        </w:rPr>
        <w:t>Mr. Hodgson and Mr. Shipley’</w:t>
      </w:r>
      <w:r>
        <w:rPr>
          <w:sz w:val="20"/>
          <w:szCs w:val="20"/>
        </w:rPr>
        <w:t xml:space="preserve">s compensation structure, in light of the fact they have historically only received a relatively nominal salary of $50,000, is focused on increasing the equity value of our company as their primary compensation is in the value of their ownership interests </w:t>
      </w:r>
      <w:r>
        <w:rPr>
          <w:sz w:val="20"/>
          <w:szCs w:val="20"/>
        </w:rPr>
        <w:t>in the company. Mr. Hodgson, whether individually or through entities or trusts he controls, owned 50% of the partnership interests in the company as of year-end 2017, which interests were converted to an initial allocation of 10,000,000 shares of common s</w:t>
      </w:r>
      <w:r>
        <w:rPr>
          <w:sz w:val="20"/>
          <w:szCs w:val="20"/>
        </w:rPr>
        <w:t>tock of the company upon the conversion to a corporation effective January 1, 2018. Mr. Shipley and his family members, whether individually or through an entity Mr. Shipley controls, owned 50% of the partnership interests of the company as of year-end 201</w:t>
      </w:r>
      <w:r>
        <w:rPr>
          <w:sz w:val="20"/>
          <w:szCs w:val="20"/>
        </w:rPr>
        <w:t>7, which interests were converted into an initial allocation of 10,000,000 shares of our common stock of the company upon the conversion to a corporation. Mr. Shipley will continue to be compensated based on a fixed annual salary of $50,000. In January 202</w:t>
      </w:r>
      <w:r>
        <w:rPr>
          <w:sz w:val="20"/>
          <w:szCs w:val="20"/>
        </w:rPr>
        <w:t xml:space="preserve">2, Mr. Hodgson entered into an amended and restated employment agreement (see </w:t>
      </w:r>
      <w:r>
        <w:rPr>
          <w:b/>
          <w:bCs/>
          <w:sz w:val="20"/>
          <w:szCs w:val="20"/>
        </w:rPr>
        <w:t>Employment Agreements</w:t>
      </w:r>
      <w:r>
        <w:rPr>
          <w:sz w:val="20"/>
          <w:szCs w:val="20"/>
        </w:rPr>
        <w:t xml:space="preserve"> below).</w:t>
      </w:r>
    </w:p>
    <w:p w:rsidR="00000000" w:rsidRDefault="001578C4">
      <w:pPr>
        <w:pStyle w:val="a3"/>
        <w:spacing w:before="0" w:beforeAutospacing="0" w:after="240" w:afterAutospacing="0"/>
        <w:divId w:val="1093357343"/>
        <w:rPr>
          <w:b/>
          <w:bCs/>
          <w:sz w:val="20"/>
          <w:szCs w:val="20"/>
        </w:rPr>
      </w:pPr>
      <w:r>
        <w:rPr>
          <w:b/>
          <w:bCs/>
          <w:sz w:val="20"/>
          <w:szCs w:val="20"/>
        </w:rPr>
        <w:t>Employment Agreements</w:t>
      </w:r>
    </w:p>
    <w:p w:rsidR="00000000" w:rsidRDefault="001578C4">
      <w:pPr>
        <w:pStyle w:val="a3"/>
        <w:spacing w:before="0" w:beforeAutospacing="0" w:after="240" w:afterAutospacing="0"/>
        <w:ind w:firstLine="720"/>
        <w:divId w:val="1093357343"/>
        <w:rPr>
          <w:sz w:val="20"/>
          <w:szCs w:val="20"/>
        </w:rPr>
      </w:pPr>
      <w:r>
        <w:rPr>
          <w:sz w:val="20"/>
          <w:szCs w:val="20"/>
        </w:rPr>
        <w:t>On November 27, 2018, we entered into an employment agreement with each of Curtis D. Hodgson and Kenneth E. Shipley to serve a</w:t>
      </w:r>
      <w:r>
        <w:rPr>
          <w:sz w:val="20"/>
          <w:szCs w:val="20"/>
        </w:rPr>
        <w:t>s our Co-Chief Executive Officer for an initial term beginning January 1, 2018 and ending December 31, 2021. Following the initial expiration date of the employment agreements, and on each subsequent one year anniversary of such date, the term of the emplo</w:t>
      </w:r>
      <w:r>
        <w:rPr>
          <w:sz w:val="20"/>
          <w:szCs w:val="20"/>
        </w:rPr>
        <w:t>yment agreements will automatically be extended for one year, unless earlier terminated by either party. Generally, since founding our company, Mr. Hodgson has overseen our day-to-day business operations, including strategic planning and manufacturing, and</w:t>
      </w:r>
      <w:r>
        <w:rPr>
          <w:sz w:val="20"/>
          <w:szCs w:val="20"/>
        </w:rPr>
        <w:t xml:space="preserve"> Mr. Shipley has overseen our sales and distribution, including our company-owned retail locations. Under the employment agreements, each executive’s annual salary is $50,000, which is subject to increase at the discretion of our compensation committee. Th</w:t>
      </w:r>
      <w:r>
        <w:rPr>
          <w:sz w:val="20"/>
          <w:szCs w:val="20"/>
        </w:rPr>
        <w:t>e employment agreements provide for customary provisions for the termination of the executive’s employment with us for cause (as defined in the applicable employment agreement) and for any reason other than for cause. The executive will be entitled to rece</w:t>
      </w:r>
      <w:r>
        <w:rPr>
          <w:sz w:val="20"/>
          <w:szCs w:val="20"/>
        </w:rPr>
        <w:t>ive his salary for the remaining portion of the employment period if he is terminated other than for cause, payable in accordance with our company’s regular payroll practices. Additionally, in the event the executive’s employment with us is terminated with</w:t>
      </w:r>
      <w:r>
        <w:rPr>
          <w:sz w:val="20"/>
          <w:szCs w:val="20"/>
        </w:rPr>
        <w:t>in one year after a change of control (as defined in the applicable employment agreement) for reasons other than cause, we have agreed to pay the executive an amount equal to two years’ compensation at his then current rate of pay.</w:t>
      </w:r>
    </w:p>
    <w:p w:rsidR="00000000" w:rsidRDefault="001578C4">
      <w:pPr>
        <w:pStyle w:val="a3"/>
        <w:spacing w:before="0" w:beforeAutospacing="0" w:after="0" w:afterAutospacing="0"/>
        <w:ind w:firstLine="720"/>
        <w:divId w:val="1093357343"/>
        <w:rPr>
          <w:sz w:val="20"/>
          <w:szCs w:val="20"/>
        </w:rPr>
      </w:pPr>
      <w:r>
        <w:rPr>
          <w:sz w:val="20"/>
          <w:szCs w:val="20"/>
        </w:rPr>
        <w:t>The employment agreement</w:t>
      </w:r>
      <w:r>
        <w:rPr>
          <w:sz w:val="20"/>
          <w:szCs w:val="20"/>
        </w:rPr>
        <w:t xml:space="preserve">s also contain covenants (a) confirming that all intellectual property developed by each executive and relating to our business constitutes our sole and exclusive property, (b) prohibiting each executive </w:t>
      </w:r>
    </w:p>
    <w:p w:rsidR="00000000" w:rsidRDefault="001578C4">
      <w:pPr>
        <w:pStyle w:val="a3"/>
        <w:spacing w:before="480" w:beforeAutospacing="0" w:after="0" w:afterAutospacing="0"/>
        <w:jc w:val="center"/>
        <w:divId w:val="2118600720"/>
        <w:rPr>
          <w:sz w:val="20"/>
          <w:szCs w:val="20"/>
        </w:rPr>
      </w:pPr>
      <w:r>
        <w:rPr>
          <w:sz w:val="20"/>
          <w:szCs w:val="20"/>
        </w:rPr>
        <w:t>73</w:t>
      </w:r>
    </w:p>
    <w:p w:rsidR="00000000" w:rsidRDefault="001578C4">
      <w:pPr>
        <w:pStyle w:val="a3"/>
        <w:spacing w:before="0" w:beforeAutospacing="0" w:after="600" w:afterAutospacing="0"/>
        <w:divId w:val="1810590802"/>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621108605"/>
        <w:rPr>
          <w:sz w:val="20"/>
          <w:szCs w:val="20"/>
        </w:rPr>
      </w:pPr>
      <w:r>
        <w:rPr>
          <w:sz w:val="20"/>
          <w:szCs w:val="20"/>
        </w:rPr>
        <w:t>from</w:t>
      </w:r>
      <w:r>
        <w:rPr>
          <w:sz w:val="20"/>
          <w:szCs w:val="20"/>
        </w:rPr>
        <w:t xml:space="preserve"> disclosing confidential information regarding our company at any time, (c) restricting each executive from engaging in any activities competitive with our business during his employment with us and for a period of one year thereafter, and (d) preventing e</w:t>
      </w:r>
      <w:r>
        <w:rPr>
          <w:sz w:val="20"/>
          <w:szCs w:val="20"/>
        </w:rPr>
        <w:t>ach executive from recruiting, soliciting or hiring away employees of our company for a period of two years after his employment with us. The employment agreements are governed by the laws of the State of Delaware. On December 31, 2021, Mr. Shipley’s emplo</w:t>
      </w:r>
      <w:r>
        <w:rPr>
          <w:sz w:val="20"/>
          <w:szCs w:val="20"/>
        </w:rPr>
        <w:t xml:space="preserve">yment agreement was automatically extended for one year. In January 2022, Mr. Hodgson entered into an amended and restated employment agreement which provides him with an annual salary of $200,000 and a signing bonus of 150,000 shares of restricted stock, </w:t>
      </w:r>
      <w:r>
        <w:rPr>
          <w:sz w:val="20"/>
          <w:szCs w:val="20"/>
        </w:rPr>
        <w:t>which vested upon grant. Under this new agreement, he is also eligible for an annual incentive bonus at the discretion of our compensation committee and he is eligible for equity awards if the Company’s stock price achieves certain targets.</w:t>
      </w:r>
    </w:p>
    <w:p w:rsidR="00000000" w:rsidRDefault="001578C4">
      <w:pPr>
        <w:pStyle w:val="a3"/>
        <w:spacing w:before="0" w:beforeAutospacing="0" w:after="240" w:afterAutospacing="0"/>
        <w:ind w:firstLine="720"/>
        <w:divId w:val="621108605"/>
        <w:rPr>
          <w:sz w:val="20"/>
          <w:szCs w:val="20"/>
        </w:rPr>
      </w:pPr>
      <w:r>
        <w:rPr>
          <w:sz w:val="20"/>
          <w:szCs w:val="20"/>
        </w:rPr>
        <w:t xml:space="preserve">On February 7, </w:t>
      </w:r>
      <w:r>
        <w:rPr>
          <w:sz w:val="20"/>
          <w:szCs w:val="20"/>
        </w:rPr>
        <w:t>2019, our board of directors separated the roles of Chief Executive Officer and Chairman of the Board, consistent with corporate governance best practices. Mr. Hodgson transitioned from his role as our Co-Chief Executive Officer to become our executive Cha</w:t>
      </w:r>
      <w:r>
        <w:rPr>
          <w:sz w:val="20"/>
          <w:szCs w:val="20"/>
        </w:rPr>
        <w:t>irman of the Board and Mr. Shipley became our sole Chief Executive Officer and President. Effective in June 2022, Mr. Shipley became the Executive Vice President and Duncan Bates was appointed President and Chief Executive Officer of the Company. Mr. Hodgs</w:t>
      </w:r>
      <w:r>
        <w:rPr>
          <w:sz w:val="20"/>
          <w:szCs w:val="20"/>
        </w:rPr>
        <w:t>on, as an executive Chairman, will remain actively involved in our management in this role, including with respect to overall corporate strategy and manufactured home park development and financing.</w:t>
      </w:r>
    </w:p>
    <w:p w:rsidR="00000000" w:rsidRDefault="001578C4">
      <w:pPr>
        <w:pStyle w:val="a3"/>
        <w:spacing w:before="0" w:beforeAutospacing="0" w:after="240" w:afterAutospacing="0"/>
        <w:divId w:val="621108605"/>
        <w:rPr>
          <w:b/>
          <w:bCs/>
          <w:sz w:val="20"/>
          <w:szCs w:val="20"/>
        </w:rPr>
      </w:pPr>
      <w:r>
        <w:rPr>
          <w:b/>
          <w:bCs/>
          <w:sz w:val="20"/>
          <w:szCs w:val="20"/>
        </w:rPr>
        <w:t>Outstanding Equity Awards at December 31, 2022</w:t>
      </w:r>
    </w:p>
    <w:p w:rsidR="00000000" w:rsidRDefault="001578C4">
      <w:pPr>
        <w:pStyle w:val="a3"/>
        <w:spacing w:before="0" w:beforeAutospacing="0" w:after="240" w:afterAutospacing="0"/>
        <w:ind w:firstLine="720"/>
        <w:divId w:val="621108605"/>
        <w:rPr>
          <w:sz w:val="20"/>
          <w:szCs w:val="20"/>
        </w:rPr>
      </w:pPr>
      <w:r>
        <w:rPr>
          <w:sz w:val="20"/>
          <w:szCs w:val="20"/>
        </w:rPr>
        <w:t>The following table shows outstanding option awards held by the named executive officers as of December 31, 2022.</w:t>
      </w:r>
    </w:p>
    <w:tbl>
      <w:tblPr>
        <w:tblW w:w="5000" w:type="pct"/>
        <w:tblCellMar>
          <w:top w:w="15" w:type="dxa"/>
          <w:left w:w="0" w:type="dxa"/>
          <w:bottom w:w="15" w:type="dxa"/>
          <w:right w:w="0" w:type="dxa"/>
        </w:tblCellMar>
        <w:tblLook w:val="04A0" w:firstRow="1" w:lastRow="0" w:firstColumn="1" w:lastColumn="0" w:noHBand="0" w:noVBand="1"/>
      </w:tblPr>
      <w:tblGrid>
        <w:gridCol w:w="4829"/>
        <w:gridCol w:w="160"/>
        <w:gridCol w:w="965"/>
        <w:gridCol w:w="160"/>
        <w:gridCol w:w="1134"/>
        <w:gridCol w:w="160"/>
        <w:gridCol w:w="898"/>
      </w:tblGrid>
      <w:tr w:rsidR="00000000">
        <w:trPr>
          <w:divId w:val="621108605"/>
          <w:trHeight w:val="20"/>
        </w:trPr>
        <w:tc>
          <w:tcPr>
            <w:tcW w:w="2928" w:type="pct"/>
            <w:tcMar>
              <w:top w:w="0" w:type="dxa"/>
              <w:left w:w="0" w:type="dxa"/>
              <w:bottom w:w="0" w:type="dxa"/>
              <w:right w:w="0" w:type="dxa"/>
            </w:tcMar>
            <w:vAlign w:val="bottom"/>
            <w:hideMark/>
          </w:tcPr>
          <w:p w:rsidR="00000000" w:rsidRDefault="001578C4">
            <w:pPr>
              <w:pStyle w:val="a3"/>
              <w:spacing w:before="0" w:beforeAutospacing="0" w:after="0" w:afterAutospacing="0"/>
              <w:divId w:val="767118821"/>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984693036"/>
              <w:rPr>
                <w:sz w:val="20"/>
                <w:szCs w:val="20"/>
              </w:rPr>
            </w:pPr>
            <w:r>
              <w:rPr>
                <w:sz w:val="2"/>
                <w:szCs w:val="2"/>
              </w:rPr>
              <w:t>​</w:t>
            </w:r>
          </w:p>
        </w:tc>
        <w:tc>
          <w:tcPr>
            <w:tcW w:w="565"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04025837"/>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78528380"/>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679699447"/>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349529839"/>
              <w:rPr>
                <w:sz w:val="20"/>
                <w:szCs w:val="20"/>
              </w:rPr>
            </w:pPr>
            <w:r>
              <w:rPr>
                <w:sz w:val="2"/>
                <w:szCs w:val="2"/>
              </w:rPr>
              <w:t>​</w:t>
            </w:r>
          </w:p>
        </w:tc>
        <w:tc>
          <w:tcPr>
            <w:tcW w:w="565"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338188602"/>
              <w:rPr>
                <w:sz w:val="20"/>
                <w:szCs w:val="20"/>
              </w:rPr>
            </w:pPr>
            <w:r>
              <w:rPr>
                <w:sz w:val="2"/>
                <w:szCs w:val="2"/>
              </w:rPr>
              <w:t>​</w:t>
            </w:r>
          </w:p>
        </w:tc>
      </w:tr>
      <w:tr w:rsidR="00000000">
        <w:trPr>
          <w:divId w:val="621108605"/>
        </w:trPr>
        <w:tc>
          <w:tcPr>
            <w:tcW w:w="2928"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Name</w:t>
            </w:r>
          </w:p>
        </w:tc>
        <w:tc>
          <w:tcPr>
            <w:tcW w:w="11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65"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Vested Shares</w:t>
            </w:r>
          </w:p>
        </w:tc>
        <w:tc>
          <w:tcPr>
            <w:tcW w:w="11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Unvested Shares</w:t>
            </w:r>
          </w:p>
        </w:tc>
        <w:tc>
          <w:tcPr>
            <w:tcW w:w="11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65"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Total Shares</w:t>
            </w:r>
          </w:p>
        </w:tc>
      </w:tr>
      <w:tr w:rsidR="00000000">
        <w:trPr>
          <w:divId w:val="621108605"/>
        </w:trPr>
        <w:tc>
          <w:tcPr>
            <w:tcW w:w="292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Curtis D. Hodgson</w:t>
            </w:r>
          </w:p>
        </w:tc>
        <w:tc>
          <w:tcPr>
            <w:tcW w:w="11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r>
      <w:tr w:rsidR="00000000">
        <w:trPr>
          <w:divId w:val="621108605"/>
        </w:trPr>
        <w:tc>
          <w:tcPr>
            <w:tcW w:w="2928"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Kenneth E. Shipley</w:t>
            </w:r>
          </w:p>
        </w:tc>
        <w:tc>
          <w:tcPr>
            <w:tcW w:w="11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5"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5"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r>
      <w:tr w:rsidR="00000000">
        <w:trPr>
          <w:divId w:val="621108605"/>
        </w:trPr>
        <w:tc>
          <w:tcPr>
            <w:tcW w:w="292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R. Duncan Bates (1)</w:t>
            </w:r>
          </w:p>
        </w:tc>
        <w:tc>
          <w:tcPr>
            <w:tcW w:w="11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8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962,46</w:t>
            </w:r>
            <w:r>
              <w:rPr>
                <w:sz w:val="20"/>
                <w:szCs w:val="20"/>
              </w:rPr>
              <w:t>0</w:t>
            </w:r>
          </w:p>
        </w:tc>
        <w:tc>
          <w:tcPr>
            <w:tcW w:w="11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962,46</w:t>
            </w:r>
            <w:r>
              <w:rPr>
                <w:sz w:val="20"/>
                <w:szCs w:val="20"/>
              </w:rPr>
              <w:t>0</w:t>
            </w:r>
          </w:p>
        </w:tc>
      </w:tr>
      <w:tr w:rsidR="00000000">
        <w:trPr>
          <w:divId w:val="621108605"/>
        </w:trPr>
        <w:tc>
          <w:tcPr>
            <w:tcW w:w="2928"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Jeffrey V. Burt</w:t>
            </w:r>
          </w:p>
        </w:tc>
        <w:tc>
          <w:tcPr>
            <w:tcW w:w="11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5"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65"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r>
      <w:tr w:rsidR="00000000">
        <w:trPr>
          <w:divId w:val="621108605"/>
        </w:trPr>
        <w:tc>
          <w:tcPr>
            <w:tcW w:w="2928"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Ronald C. Arrington (2)</w:t>
            </w:r>
          </w:p>
        </w:tc>
        <w:tc>
          <w:tcPr>
            <w:tcW w:w="11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8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62,46</w:t>
            </w:r>
            <w:r>
              <w:rPr>
                <w:sz w:val="20"/>
                <w:szCs w:val="20"/>
              </w:rPr>
              <w:t>0</w:t>
            </w:r>
          </w:p>
        </w:tc>
        <w:tc>
          <w:tcPr>
            <w:tcW w:w="11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65"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62,46</w:t>
            </w:r>
            <w:r>
              <w:rPr>
                <w:sz w:val="20"/>
                <w:szCs w:val="20"/>
              </w:rPr>
              <w:t>0</w:t>
            </w:r>
          </w:p>
        </w:tc>
      </w:tr>
    </w:tbl>
    <w:p w:rsidR="00000000" w:rsidRDefault="001578C4">
      <w:pPr>
        <w:divId w:val="6211086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21108605"/>
        </w:trPr>
        <w:tc>
          <w:tcPr>
            <w:tcW w:w="360" w:type="dxa"/>
            <w:noWrap/>
            <w:tcMar>
              <w:top w:w="0" w:type="dxa"/>
              <w:left w:w="0" w:type="dxa"/>
              <w:bottom w:w="0" w:type="dxa"/>
              <w:right w:w="0" w:type="dxa"/>
            </w:tcMar>
            <w:hideMark/>
          </w:tcPr>
          <w:p w:rsidR="00000000" w:rsidRDefault="001578C4">
            <w:pPr>
              <w:spacing w:after="120"/>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1578C4">
            <w:pPr>
              <w:spacing w:after="120"/>
              <w:rPr>
                <w:rFonts w:eastAsia="Times New Roman"/>
                <w:sz w:val="20"/>
                <w:szCs w:val="20"/>
              </w:rPr>
            </w:pPr>
            <w:r>
              <w:rPr>
                <w:rFonts w:eastAsia="Times New Roman"/>
                <w:sz w:val="20"/>
                <w:szCs w:val="20"/>
              </w:rPr>
              <w:t>Mr. </w:t>
            </w:r>
            <w:r>
              <w:rPr>
                <w:rFonts w:eastAsia="Times New Roman"/>
                <w:sz w:val="20"/>
                <w:szCs w:val="20"/>
              </w:rPr>
              <w:t xml:space="preserve">Bates was awarded options to purchase 962,460 shares of common stock under our 2018 Incentive Compensation Plan. The grant date of the options was June 7, 2022 and the options vest at a rate of 10.0% annually, beginning June 7, 2023, until fully vested on </w:t>
            </w:r>
            <w:r>
              <w:rPr>
                <w:rFonts w:eastAsia="Times New Roman"/>
                <w:sz w:val="20"/>
                <w:szCs w:val="20"/>
              </w:rPr>
              <w:t>June 7, 2032. The options expire on June 7, 2032. The options were granted in three tranches; (1) 62,460 options with a strike price of $16.01, (2) 300,000 options with a strike price of $36.00 and (3) 600,000 options with a strike price of $48.00.</w:t>
            </w:r>
          </w:p>
        </w:tc>
      </w:tr>
    </w:tbl>
    <w:p w:rsidR="00000000" w:rsidRDefault="001578C4">
      <w:pPr>
        <w:divId w:val="62110860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21108605"/>
        </w:trPr>
        <w:tc>
          <w:tcPr>
            <w:tcW w:w="360" w:type="dxa"/>
            <w:noWrap/>
            <w:tcMar>
              <w:top w:w="0" w:type="dxa"/>
              <w:left w:w="0" w:type="dxa"/>
              <w:bottom w:w="0" w:type="dxa"/>
              <w:right w:w="0" w:type="dxa"/>
            </w:tcMar>
            <w:hideMark/>
          </w:tcPr>
          <w:p w:rsidR="00000000" w:rsidRDefault="001578C4">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1578C4">
            <w:pPr>
              <w:rPr>
                <w:rFonts w:eastAsia="Times New Roman"/>
                <w:sz w:val="20"/>
                <w:szCs w:val="20"/>
              </w:rPr>
            </w:pPr>
            <w:r>
              <w:rPr>
                <w:rFonts w:eastAsia="Times New Roman"/>
                <w:sz w:val="20"/>
                <w:szCs w:val="20"/>
              </w:rPr>
              <w:t>Mr. Arrington was awarded options to purchase 62,460 shares of common stock under our 2018 Incentive Compensation Plan. The grant date of the options was June 7, 2022 and the strike price is $16.01. The options vest at a rate of 10.0% annually, beginni</w:t>
            </w:r>
            <w:r>
              <w:rPr>
                <w:rFonts w:eastAsia="Times New Roman"/>
                <w:sz w:val="20"/>
                <w:szCs w:val="20"/>
              </w:rPr>
              <w:t>ng June 7, 2023, until fully vested on June 7, 2032. The options expire on June 7, 2032.</w:t>
            </w:r>
          </w:p>
        </w:tc>
      </w:tr>
    </w:tbl>
    <w:p w:rsidR="00000000" w:rsidRDefault="001578C4">
      <w:pPr>
        <w:pStyle w:val="a3"/>
        <w:spacing w:before="0" w:beforeAutospacing="0" w:after="0" w:afterAutospacing="0"/>
        <w:divId w:val="621108605"/>
        <w:rPr>
          <w:sz w:val="20"/>
          <w:szCs w:val="20"/>
        </w:rPr>
      </w:pPr>
      <w:r>
        <w:rPr>
          <w:sz w:val="20"/>
          <w:szCs w:val="20"/>
        </w:rPr>
        <w:t>​</w:t>
      </w:r>
    </w:p>
    <w:p w:rsidR="00000000" w:rsidRDefault="001578C4">
      <w:pPr>
        <w:pStyle w:val="a3"/>
        <w:spacing w:before="0" w:beforeAutospacing="0" w:after="240" w:afterAutospacing="0"/>
        <w:divId w:val="621108605"/>
        <w:rPr>
          <w:b/>
          <w:bCs/>
          <w:sz w:val="20"/>
          <w:szCs w:val="20"/>
        </w:rPr>
      </w:pPr>
      <w:r>
        <w:rPr>
          <w:b/>
          <w:bCs/>
          <w:sz w:val="20"/>
          <w:szCs w:val="20"/>
        </w:rPr>
        <w:t>2018 Incentive Compensation Plan</w:t>
      </w:r>
    </w:p>
    <w:p w:rsidR="00000000" w:rsidRDefault="001578C4">
      <w:pPr>
        <w:pStyle w:val="a3"/>
        <w:spacing w:before="0" w:beforeAutospacing="0" w:after="240" w:afterAutospacing="0"/>
        <w:ind w:firstLine="720"/>
        <w:divId w:val="621108605"/>
        <w:rPr>
          <w:sz w:val="20"/>
          <w:szCs w:val="20"/>
        </w:rPr>
      </w:pPr>
      <w:r>
        <w:rPr>
          <w:sz w:val="20"/>
          <w:szCs w:val="20"/>
        </w:rPr>
        <w:t>Our board of directors and the holders of a majority of our outstanding shares of common stock adopted our 2018 Incentive Compensat</w:t>
      </w:r>
      <w:r>
        <w:rPr>
          <w:sz w:val="20"/>
          <w:szCs w:val="20"/>
        </w:rPr>
        <w:t>ion Plan (the “Plan”) prior to the closing of our IPO. The purpose of our Plan is to assist us in attracting, motivating, retaining and rewarding high-quality executives and other employees, officers, directors, consultants and other persons who provide se</w:t>
      </w:r>
      <w:r>
        <w:rPr>
          <w:sz w:val="20"/>
          <w:szCs w:val="20"/>
        </w:rPr>
        <w:t>rvices to us. We have set aside an aggregate of 2,500,000 shares of common stock (including stock options) as additional compensation that we expect to award to our officers, directors and key personnel under the terms of our Plan, and this amount will not</w:t>
      </w:r>
      <w:r>
        <w:rPr>
          <w:sz w:val="20"/>
          <w:szCs w:val="20"/>
        </w:rPr>
        <w:t xml:space="preserve"> exceed 10% of the then outstanding shares of our common stock.</w:t>
      </w:r>
    </w:p>
    <w:p w:rsidR="00000000" w:rsidRDefault="001578C4">
      <w:pPr>
        <w:pStyle w:val="a3"/>
        <w:spacing w:before="0" w:beforeAutospacing="0" w:after="0" w:afterAutospacing="0"/>
        <w:ind w:firstLine="720"/>
        <w:divId w:val="621108605"/>
        <w:rPr>
          <w:sz w:val="20"/>
          <w:szCs w:val="20"/>
        </w:rPr>
      </w:pPr>
      <w:r>
        <w:rPr>
          <w:i/>
          <w:iCs/>
          <w:sz w:val="20"/>
          <w:szCs w:val="20"/>
        </w:rPr>
        <w:t xml:space="preserve">Administration. </w:t>
      </w:r>
      <w:r>
        <w:rPr>
          <w:sz w:val="20"/>
          <w:szCs w:val="20"/>
        </w:rPr>
        <w:t>Our Plan is to be administered by our Compensation Committee, provided, however, that except as otherwise expressly provided in the Plan, the board of directors may exercise an</w:t>
      </w:r>
      <w:r>
        <w:rPr>
          <w:sz w:val="20"/>
          <w:szCs w:val="20"/>
        </w:rPr>
        <w:t xml:space="preserve">y power or authority granted to the committee under our Plan. Subject to the terms of our Plan, the committee is authorized to select eligible persons to </w:t>
      </w:r>
    </w:p>
    <w:p w:rsidR="00000000" w:rsidRDefault="001578C4">
      <w:pPr>
        <w:pStyle w:val="a3"/>
        <w:spacing w:before="480" w:beforeAutospacing="0" w:after="0" w:afterAutospacing="0"/>
        <w:jc w:val="center"/>
        <w:divId w:val="535236421"/>
        <w:rPr>
          <w:sz w:val="20"/>
          <w:szCs w:val="20"/>
        </w:rPr>
      </w:pPr>
      <w:r>
        <w:rPr>
          <w:sz w:val="20"/>
          <w:szCs w:val="20"/>
        </w:rPr>
        <w:t>74</w:t>
      </w:r>
    </w:p>
    <w:p w:rsidR="00000000" w:rsidRDefault="001578C4">
      <w:pPr>
        <w:pStyle w:val="a3"/>
        <w:spacing w:before="0" w:beforeAutospacing="0" w:after="600" w:afterAutospacing="0"/>
        <w:divId w:val="1721898975"/>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1657567256"/>
        <w:rPr>
          <w:sz w:val="20"/>
          <w:szCs w:val="20"/>
        </w:rPr>
      </w:pPr>
      <w:r>
        <w:rPr>
          <w:sz w:val="20"/>
          <w:szCs w:val="20"/>
        </w:rPr>
        <w:t>receive awards, determine the type, number and other t</w:t>
      </w:r>
      <w:r>
        <w:rPr>
          <w:sz w:val="20"/>
          <w:szCs w:val="20"/>
        </w:rPr>
        <w:t>erms and conditions of, and all other matters relating to, awards, prescribe award agreements (which need not be identical for each participant), and the rules and regulations for the administration of the Plan, construe and interpret the Plan and award ag</w:t>
      </w:r>
      <w:r>
        <w:rPr>
          <w:sz w:val="20"/>
          <w:szCs w:val="20"/>
        </w:rPr>
        <w:t>reements, and correct defects, supply omissions or reconcile inconsistencies in them, and make all other decisions and determinations as the committee may deem necessary or advisable for the administration of our Plan.</w:t>
      </w:r>
    </w:p>
    <w:p w:rsidR="00000000" w:rsidRDefault="001578C4">
      <w:pPr>
        <w:pStyle w:val="a3"/>
        <w:spacing w:before="0" w:beforeAutospacing="0" w:after="240" w:afterAutospacing="0"/>
        <w:ind w:firstLine="720"/>
        <w:divId w:val="1657567256"/>
        <w:rPr>
          <w:sz w:val="20"/>
          <w:szCs w:val="20"/>
        </w:rPr>
      </w:pPr>
      <w:r>
        <w:rPr>
          <w:i/>
          <w:iCs/>
          <w:sz w:val="20"/>
          <w:szCs w:val="20"/>
        </w:rPr>
        <w:t xml:space="preserve">Eligibility. </w:t>
      </w:r>
      <w:r>
        <w:rPr>
          <w:sz w:val="20"/>
          <w:szCs w:val="20"/>
        </w:rPr>
        <w:t xml:space="preserve">The persons eligible to </w:t>
      </w:r>
      <w:r>
        <w:rPr>
          <w:sz w:val="20"/>
          <w:szCs w:val="20"/>
        </w:rPr>
        <w:t>receive awards under our Plan are the officers, directors, employees, consultants and other persons who provide services to us. An employee on leave of absence may be considered as still in the employ of our company for purposes of eligibility for particip</w:t>
      </w:r>
      <w:r>
        <w:rPr>
          <w:sz w:val="20"/>
          <w:szCs w:val="20"/>
        </w:rPr>
        <w:t>ation in our Plan.</w:t>
      </w:r>
    </w:p>
    <w:p w:rsidR="00000000" w:rsidRDefault="001578C4">
      <w:pPr>
        <w:pStyle w:val="a3"/>
        <w:spacing w:before="0" w:beforeAutospacing="0" w:after="240" w:afterAutospacing="0"/>
        <w:ind w:firstLine="720"/>
        <w:divId w:val="1657567256"/>
        <w:rPr>
          <w:sz w:val="20"/>
          <w:szCs w:val="20"/>
        </w:rPr>
      </w:pPr>
      <w:r>
        <w:rPr>
          <w:i/>
          <w:iCs/>
          <w:sz w:val="20"/>
          <w:szCs w:val="20"/>
        </w:rPr>
        <w:t xml:space="preserve">Types of Awards. </w:t>
      </w:r>
      <w:r>
        <w:rPr>
          <w:sz w:val="20"/>
          <w:szCs w:val="20"/>
        </w:rPr>
        <w:t>Our Plan provides for the issuance of stock options, stock appreciation rights, or SARs, restricted stock, deferred stock, dividend equivalents, bonus stock and awards in lieu of cash compensation, other stock-based awar</w:t>
      </w:r>
      <w:r>
        <w:rPr>
          <w:sz w:val="20"/>
          <w:szCs w:val="20"/>
        </w:rPr>
        <w:t>ds and performance awards. Performance awards may be based on the achievement of specified business or personal criteria or goals, as determined by the committee.</w:t>
      </w:r>
    </w:p>
    <w:p w:rsidR="00000000" w:rsidRDefault="001578C4">
      <w:pPr>
        <w:pStyle w:val="a3"/>
        <w:spacing w:before="0" w:beforeAutospacing="0" w:after="240" w:afterAutospacing="0"/>
        <w:ind w:firstLine="720"/>
        <w:divId w:val="1657567256"/>
        <w:rPr>
          <w:sz w:val="20"/>
          <w:szCs w:val="20"/>
        </w:rPr>
      </w:pPr>
      <w:r>
        <w:rPr>
          <w:i/>
          <w:iCs/>
          <w:sz w:val="20"/>
          <w:szCs w:val="20"/>
        </w:rPr>
        <w:t xml:space="preserve">Shares Available for Awards. </w:t>
      </w:r>
      <w:r>
        <w:rPr>
          <w:sz w:val="20"/>
          <w:szCs w:val="20"/>
        </w:rPr>
        <w:t>The total number of shares of common stock that may be subject t</w:t>
      </w:r>
      <w:r>
        <w:rPr>
          <w:sz w:val="20"/>
          <w:szCs w:val="20"/>
        </w:rPr>
        <w:t>o the granting of awards under our Plan at any time during the term of the Plan will be equal to 2,500,000 shares. This limit will be increased by the number of shares with respect to which awards previously granted under our Plan that are forfeited, expir</w:t>
      </w:r>
      <w:r>
        <w:rPr>
          <w:sz w:val="20"/>
          <w:szCs w:val="20"/>
        </w:rPr>
        <w:t xml:space="preserve">e or otherwise terminate without issuance of shares, or that are settled for cash or otherwise do not result in the issuance of shares, and the number of shares that are tendered (either actually or by attestation) or withheld upon exercise of an award to </w:t>
      </w:r>
      <w:r>
        <w:rPr>
          <w:sz w:val="20"/>
          <w:szCs w:val="20"/>
        </w:rPr>
        <w:t>pay the exercise price or any tax withholding requirements.</w:t>
      </w:r>
    </w:p>
    <w:p w:rsidR="00000000" w:rsidRDefault="001578C4">
      <w:pPr>
        <w:pStyle w:val="a3"/>
        <w:spacing w:before="0" w:beforeAutospacing="0" w:after="240" w:afterAutospacing="0"/>
        <w:ind w:firstLine="720"/>
        <w:divId w:val="1657567256"/>
        <w:rPr>
          <w:sz w:val="20"/>
          <w:szCs w:val="20"/>
        </w:rPr>
      </w:pPr>
      <w:r>
        <w:rPr>
          <w:i/>
          <w:iCs/>
          <w:sz w:val="20"/>
          <w:szCs w:val="20"/>
        </w:rPr>
        <w:t xml:space="preserve">Stock Options and Stock Appreciation Rights. </w:t>
      </w:r>
      <w:r>
        <w:rPr>
          <w:sz w:val="20"/>
          <w:szCs w:val="20"/>
        </w:rPr>
        <w:t>The committee is authorized to grant stock options, including both incentive stock options, or ISOs, which can result in potentially favorable tax trea</w:t>
      </w:r>
      <w:r>
        <w:rPr>
          <w:sz w:val="20"/>
          <w:szCs w:val="20"/>
        </w:rPr>
        <w:t xml:space="preserve">tment to the participant, and non-qualified stock options, and stock appreciation rights entitling the participant to receive the amount by which the fair market value of a share of common stock on the date of exercise exceeds the grant price of the stock </w:t>
      </w:r>
      <w:r>
        <w:rPr>
          <w:sz w:val="20"/>
          <w:szCs w:val="20"/>
        </w:rPr>
        <w:t>appreciation right. The exercise price per share subject to an option and the grant price of a stock appreciation right are determined by the committee, but in the case of an ISO must not be less than the fair market value of a share of common stock on the</w:t>
      </w:r>
      <w:r>
        <w:rPr>
          <w:sz w:val="20"/>
          <w:szCs w:val="20"/>
        </w:rPr>
        <w:t xml:space="preserve"> date of grant. For purposes of our Plan, the term “fair market value” means the fair market value of common stock, awards or other property as determined by the committee or under procedures established by the committee. The maximum term of each option or</w:t>
      </w:r>
      <w:r>
        <w:rPr>
          <w:sz w:val="20"/>
          <w:szCs w:val="20"/>
        </w:rPr>
        <w:t xml:space="preserve"> stock appreciation right, the times at which each option or stock appreciation right will be exercisable, and provisions requiring forfeiture of unexercised options or stock appreciation rights at or following termination of employment generally are fixed</w:t>
      </w:r>
      <w:r>
        <w:rPr>
          <w:sz w:val="20"/>
          <w:szCs w:val="20"/>
        </w:rPr>
        <w:t xml:space="preserve"> by the committee, except that no option or stock appreciation right may have a term exceeding ten years.</w:t>
      </w:r>
    </w:p>
    <w:p w:rsidR="00000000" w:rsidRDefault="001578C4">
      <w:pPr>
        <w:pStyle w:val="a3"/>
        <w:spacing w:before="0" w:beforeAutospacing="0" w:after="240" w:afterAutospacing="0"/>
        <w:ind w:firstLine="720"/>
        <w:divId w:val="1657567256"/>
        <w:rPr>
          <w:sz w:val="20"/>
          <w:szCs w:val="20"/>
        </w:rPr>
      </w:pPr>
      <w:r>
        <w:rPr>
          <w:i/>
          <w:iCs/>
          <w:sz w:val="20"/>
          <w:szCs w:val="20"/>
        </w:rPr>
        <w:t xml:space="preserve">Restricted and Deferred Stock. </w:t>
      </w:r>
      <w:r>
        <w:rPr>
          <w:sz w:val="20"/>
          <w:szCs w:val="20"/>
        </w:rPr>
        <w:t>The committee is authorized to grant restricted stock and deferred stock. Restricted stock is a grant of shares of comm</w:t>
      </w:r>
      <w:r>
        <w:rPr>
          <w:sz w:val="20"/>
          <w:szCs w:val="20"/>
        </w:rPr>
        <w:t>on stock which may not be sold or disposed of, and which may be forfeited in the event of certain terminations of employment, prior to the end of a restricted period specified by the committee. A participant granted restricted stock generally has all of th</w:t>
      </w:r>
      <w:r>
        <w:rPr>
          <w:sz w:val="20"/>
          <w:szCs w:val="20"/>
        </w:rPr>
        <w:t>e rights of a stockholder of our company, unless otherwise determined by the committee. An award of deferred stock confers upon a participant the right to receive shares of common stock at the end of a specified deferral period, subject to possible forfeit</w:t>
      </w:r>
      <w:r>
        <w:rPr>
          <w:sz w:val="20"/>
          <w:szCs w:val="20"/>
        </w:rPr>
        <w:t>ure of the award in the event of certain terminations of employment prior to the end of a specified restricted period. Prior to settlement, an award of deferred stock carries no voting or dividend rights or other rights associated with share ownership, alt</w:t>
      </w:r>
      <w:r>
        <w:rPr>
          <w:sz w:val="20"/>
          <w:szCs w:val="20"/>
        </w:rPr>
        <w:t>hough dividend equivalents may be granted, as discussed below.</w:t>
      </w:r>
    </w:p>
    <w:p w:rsidR="00000000" w:rsidRDefault="001578C4">
      <w:pPr>
        <w:pStyle w:val="a3"/>
        <w:spacing w:before="0" w:beforeAutospacing="0" w:after="240" w:afterAutospacing="0"/>
        <w:ind w:firstLine="720"/>
        <w:divId w:val="1657567256"/>
        <w:rPr>
          <w:sz w:val="20"/>
          <w:szCs w:val="20"/>
        </w:rPr>
      </w:pPr>
      <w:r>
        <w:rPr>
          <w:i/>
          <w:iCs/>
          <w:sz w:val="20"/>
          <w:szCs w:val="20"/>
        </w:rPr>
        <w:t xml:space="preserve">Other Terms of Awards. </w:t>
      </w:r>
      <w:r>
        <w:rPr>
          <w:sz w:val="20"/>
          <w:szCs w:val="20"/>
        </w:rPr>
        <w:t>Awards may be settled in the form of cash, shares of common stock, other awards or other property, in the discretion of the committee. The committee may require or permit participants to defer the settlement of all or part of an award in accordance with su</w:t>
      </w:r>
      <w:r>
        <w:rPr>
          <w:sz w:val="20"/>
          <w:szCs w:val="20"/>
        </w:rPr>
        <w:t>ch terms and conditions as the committee may establish, including payment or crediting of interest or dividend equivalents on deferred amounts, and the crediting of earnings, gains and losses based on deemed investment of deferred amounts in specified inve</w:t>
      </w:r>
      <w:r>
        <w:rPr>
          <w:sz w:val="20"/>
          <w:szCs w:val="20"/>
        </w:rPr>
        <w:t>stment vehicles. The committee is authorized to place cash, shares of common stock or other property in trusts or make other arrangements to provide for payment of our obligations under our Plan.</w:t>
      </w:r>
    </w:p>
    <w:p w:rsidR="00000000" w:rsidRDefault="001578C4">
      <w:pPr>
        <w:pStyle w:val="a3"/>
        <w:spacing w:before="480" w:beforeAutospacing="0" w:after="0" w:afterAutospacing="0"/>
        <w:jc w:val="center"/>
        <w:divId w:val="1476682229"/>
        <w:rPr>
          <w:sz w:val="20"/>
          <w:szCs w:val="20"/>
        </w:rPr>
      </w:pPr>
      <w:r>
        <w:rPr>
          <w:sz w:val="20"/>
          <w:szCs w:val="20"/>
        </w:rPr>
        <w:t>75</w:t>
      </w:r>
    </w:p>
    <w:p w:rsidR="00000000" w:rsidRDefault="001578C4">
      <w:pPr>
        <w:pStyle w:val="a3"/>
        <w:spacing w:before="0" w:beforeAutospacing="0" w:after="600" w:afterAutospacing="0"/>
        <w:divId w:val="17633614"/>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874005433"/>
        <w:rPr>
          <w:sz w:val="20"/>
          <w:szCs w:val="20"/>
        </w:rPr>
      </w:pPr>
      <w:r>
        <w:rPr>
          <w:sz w:val="20"/>
          <w:szCs w:val="20"/>
        </w:rPr>
        <w:t xml:space="preserve">Awards under </w:t>
      </w:r>
      <w:r>
        <w:rPr>
          <w:sz w:val="20"/>
          <w:szCs w:val="20"/>
        </w:rPr>
        <w:t>our Plan are generally granted without a requirement that the participant pay consideration in the form of cash or property for the grant (as distinguished from the exercise), except to the extent required by law. The committee may, however, grant awards i</w:t>
      </w:r>
      <w:r>
        <w:rPr>
          <w:sz w:val="20"/>
          <w:szCs w:val="20"/>
        </w:rPr>
        <w:t>n exchange for other awards under our Plan, awards under other company plans or other rights to payment from us, and may grant awards in addition to and in tandem with such other awards, rights or other awards.</w:t>
      </w:r>
    </w:p>
    <w:p w:rsidR="00000000" w:rsidRDefault="001578C4">
      <w:pPr>
        <w:pStyle w:val="a3"/>
        <w:spacing w:before="0" w:beforeAutospacing="0" w:after="240" w:afterAutospacing="0"/>
        <w:ind w:firstLine="720"/>
        <w:divId w:val="874005433"/>
        <w:rPr>
          <w:sz w:val="20"/>
          <w:szCs w:val="20"/>
        </w:rPr>
      </w:pPr>
      <w:r>
        <w:rPr>
          <w:i/>
          <w:iCs/>
          <w:sz w:val="20"/>
          <w:szCs w:val="20"/>
        </w:rPr>
        <w:t xml:space="preserve">Acceleration of Vesting; Change in Control. </w:t>
      </w:r>
      <w:r>
        <w:rPr>
          <w:sz w:val="20"/>
          <w:szCs w:val="20"/>
        </w:rPr>
        <w:t>T</w:t>
      </w:r>
      <w:r>
        <w:rPr>
          <w:sz w:val="20"/>
          <w:szCs w:val="20"/>
        </w:rPr>
        <w:t xml:space="preserve">he committee may, in its discretion, accelerate the exercisability, the lapsing of restrictions or the expiration of deferral or vesting periods of any award, and such accelerated exercisability, lapse, expiration and if so provided in the award agreement </w:t>
      </w:r>
      <w:r>
        <w:rPr>
          <w:sz w:val="20"/>
          <w:szCs w:val="20"/>
        </w:rPr>
        <w:t>or otherwise determined by the committee, vesting will occur automatically in the case of a “change in control” of our company, as defined in our Plan (including the cash settlement of stock appreciation rights which may be exercisable in the event of a ch</w:t>
      </w:r>
      <w:r>
        <w:rPr>
          <w:sz w:val="20"/>
          <w:szCs w:val="20"/>
        </w:rPr>
        <w:t>ange in control). In addition, the committee may provide in an award agreement that the performance goals relating to any performance award will be deemed to have been met upon the occurrence of any “change in control.”</w:t>
      </w:r>
    </w:p>
    <w:p w:rsidR="00000000" w:rsidRDefault="001578C4">
      <w:pPr>
        <w:pStyle w:val="a3"/>
        <w:spacing w:before="0" w:beforeAutospacing="0" w:after="240" w:afterAutospacing="0"/>
        <w:ind w:firstLine="720"/>
        <w:divId w:val="874005433"/>
        <w:rPr>
          <w:sz w:val="20"/>
          <w:szCs w:val="20"/>
        </w:rPr>
      </w:pPr>
      <w:r>
        <w:rPr>
          <w:i/>
          <w:iCs/>
          <w:sz w:val="20"/>
          <w:szCs w:val="20"/>
        </w:rPr>
        <w:t xml:space="preserve">Amendment and Termination. </w:t>
      </w:r>
      <w:r>
        <w:rPr>
          <w:sz w:val="20"/>
          <w:szCs w:val="20"/>
        </w:rPr>
        <w:t>The board of directors may amend, alter, suspend, discontinue or terminate our Plan or the committee’s authority to grant awards without further stockholder approval, except stockholder approval must be obtained for any amendment or alteration if such appr</w:t>
      </w:r>
      <w:r>
        <w:rPr>
          <w:sz w:val="20"/>
          <w:szCs w:val="20"/>
        </w:rPr>
        <w:t>oval is required by law or regulation or under the rules of any stock exchange or quotation system on which shares of common stock are then listed or quoted. Thus, stockholder approval may not necessarily be required for every amendment to our Plan which m</w:t>
      </w:r>
      <w:r>
        <w:rPr>
          <w:sz w:val="20"/>
          <w:szCs w:val="20"/>
        </w:rPr>
        <w:t>ight increase the cost of our Plan or alter the eligibility of persons to receive awards. Stockholder approval will not be deemed to be required under laws or regulations, such as those relating to ISOs, that condition favorable treatment of participants o</w:t>
      </w:r>
      <w:r>
        <w:rPr>
          <w:sz w:val="20"/>
          <w:szCs w:val="20"/>
        </w:rPr>
        <w:t>n such approval, although the board of directors may, in its discretion, seek stockholder approval in any circumstance in which it deems such approval advisable. Our Plan will terminate at the earliest of (a) such time as no shares of common stock remain a</w:t>
      </w:r>
      <w:r>
        <w:rPr>
          <w:sz w:val="20"/>
          <w:szCs w:val="20"/>
        </w:rPr>
        <w:t>vailable for issuance under our Plan, (b) termination of our Plan by the board of directors, or (c) the tenth anniversary of the effective date of the Plan. Awards outstanding upon expiration of our Plan will remain in effect until they have been exercised</w:t>
      </w:r>
      <w:r>
        <w:rPr>
          <w:sz w:val="20"/>
          <w:szCs w:val="20"/>
        </w:rPr>
        <w:t xml:space="preserve"> or terminated, or have expired.</w:t>
      </w:r>
    </w:p>
    <w:p w:rsidR="00000000" w:rsidRDefault="001578C4">
      <w:pPr>
        <w:pStyle w:val="a3"/>
        <w:spacing w:before="0" w:beforeAutospacing="0" w:after="240" w:afterAutospacing="0"/>
        <w:ind w:firstLine="720"/>
        <w:divId w:val="874005433"/>
        <w:rPr>
          <w:sz w:val="20"/>
          <w:szCs w:val="20"/>
        </w:rPr>
      </w:pPr>
      <w:r>
        <w:rPr>
          <w:sz w:val="20"/>
          <w:szCs w:val="20"/>
        </w:rPr>
        <w:t>It is intended that any amounts payable under the Plan will either be exempt from Section 409A of the Code or will comply with Section 409A (including Treasury regulations and other published guidance related thereto) so as</w:t>
      </w:r>
      <w:r>
        <w:rPr>
          <w:sz w:val="20"/>
          <w:szCs w:val="20"/>
        </w:rPr>
        <w:t xml:space="preserve"> not to subject an employee to payment of any other additional tax, penalty or interest imposed under Section 409A of the Code.</w:t>
      </w:r>
    </w:p>
    <w:p w:rsidR="00000000" w:rsidRDefault="001578C4">
      <w:pPr>
        <w:pStyle w:val="a3"/>
        <w:spacing w:before="0" w:beforeAutospacing="0" w:after="240" w:afterAutospacing="0"/>
        <w:divId w:val="874005433"/>
        <w:rPr>
          <w:b/>
          <w:bCs/>
          <w:sz w:val="20"/>
          <w:szCs w:val="20"/>
        </w:rPr>
      </w:pPr>
      <w:r>
        <w:rPr>
          <w:b/>
          <w:bCs/>
          <w:sz w:val="20"/>
          <w:szCs w:val="20"/>
        </w:rPr>
        <w:t>Director Compensation</w:t>
      </w:r>
    </w:p>
    <w:p w:rsidR="00000000" w:rsidRDefault="001578C4">
      <w:pPr>
        <w:pStyle w:val="a3"/>
        <w:spacing w:before="0" w:beforeAutospacing="0" w:after="240" w:afterAutospacing="0"/>
        <w:ind w:firstLine="720"/>
        <w:divId w:val="874005433"/>
        <w:rPr>
          <w:sz w:val="20"/>
          <w:szCs w:val="20"/>
        </w:rPr>
      </w:pPr>
      <w:r>
        <w:rPr>
          <w:sz w:val="20"/>
          <w:szCs w:val="20"/>
        </w:rPr>
        <w:t>We currently compensate each non-employee director through annual stock option grants and by paying annual</w:t>
      </w:r>
      <w:r>
        <w:rPr>
          <w:sz w:val="20"/>
          <w:szCs w:val="20"/>
        </w:rPr>
        <w:t xml:space="preserve"> fees for their participation on the board and on respective board committees. Our board members will receive compensation of $10,000 per quarter, as well as an annual award of $10,000 in stock option grants that vest as of the next annual meeting or in on</w:t>
      </w:r>
      <w:r>
        <w:rPr>
          <w:sz w:val="20"/>
          <w:szCs w:val="20"/>
        </w:rPr>
        <w:t>e year. Our board of directors review director compensation annually or when circumstances exist requiring reexamination and adjust it according to then current market conditions and good business practices.</w:t>
      </w:r>
    </w:p>
    <w:p w:rsidR="00000000" w:rsidRDefault="001578C4">
      <w:pPr>
        <w:pStyle w:val="a3"/>
        <w:spacing w:before="0" w:beforeAutospacing="0" w:after="240" w:afterAutospacing="0"/>
        <w:divId w:val="874005433"/>
        <w:rPr>
          <w:b/>
          <w:bCs/>
          <w:sz w:val="20"/>
          <w:szCs w:val="20"/>
        </w:rPr>
      </w:pPr>
      <w:r>
        <w:rPr>
          <w:b/>
          <w:bCs/>
          <w:sz w:val="20"/>
          <w:szCs w:val="20"/>
        </w:rPr>
        <w:t>ITEM 12.    SECURITY OWNERSHIP OF CERTAIN BENEFI</w:t>
      </w:r>
      <w:r>
        <w:rPr>
          <w:b/>
          <w:bCs/>
          <w:sz w:val="20"/>
          <w:szCs w:val="20"/>
        </w:rPr>
        <w:t>CIAL OWNERS AND MANAGEMENT AND RELATED STOCKHOLDER MATTERS. TO BE UPDATED</w:t>
      </w:r>
    </w:p>
    <w:p w:rsidR="00000000" w:rsidRDefault="001578C4">
      <w:pPr>
        <w:pStyle w:val="a3"/>
        <w:spacing w:before="0" w:beforeAutospacing="0" w:after="240" w:afterAutospacing="0"/>
        <w:ind w:firstLine="720"/>
        <w:divId w:val="874005433"/>
        <w:rPr>
          <w:sz w:val="20"/>
          <w:szCs w:val="20"/>
        </w:rPr>
      </w:pPr>
      <w:r>
        <w:rPr>
          <w:sz w:val="20"/>
          <w:szCs w:val="20"/>
        </w:rPr>
        <w:t>The following table and accompanying footnotes set forth certain information with respect to the beneficial ownership of our common stock as of March 10, 2023, referred to in the tab</w:t>
      </w:r>
      <w:r>
        <w:rPr>
          <w:sz w:val="20"/>
          <w:szCs w:val="20"/>
        </w:rPr>
        <w:t>le below as the “Beneficial Ownership Date,” by:</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74005433"/>
        </w:trPr>
        <w:tc>
          <w:tcPr>
            <w:tcW w:w="720" w:type="dxa"/>
            <w:vAlign w:val="center"/>
            <w:hideMark/>
          </w:tcPr>
          <w:p w:rsidR="00000000" w:rsidRDefault="001578C4">
            <w:pPr>
              <w:rPr>
                <w:sz w:val="20"/>
                <w:szCs w:val="20"/>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sz w:val="20"/>
                <w:szCs w:val="20"/>
              </w:rPr>
              <w:t>each person who is known to be the beneficial owner of 5% or more of the outstanding shares of our common stock;</w:t>
            </w:r>
          </w:p>
        </w:tc>
      </w:tr>
    </w:tbl>
    <w:p w:rsidR="00000000" w:rsidRDefault="001578C4">
      <w:pPr>
        <w:divId w:val="8740054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74005433"/>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sz w:val="20"/>
                <w:szCs w:val="20"/>
              </w:rPr>
              <w:t>each of our current directors and director nominees and each of our named executive of</w:t>
            </w:r>
            <w:r>
              <w:rPr>
                <w:rFonts w:eastAsia="Times New Roman"/>
                <w:sz w:val="20"/>
                <w:szCs w:val="20"/>
              </w:rPr>
              <w:t>ficers individually; and</w:t>
            </w:r>
          </w:p>
        </w:tc>
      </w:tr>
    </w:tbl>
    <w:p w:rsidR="00000000" w:rsidRDefault="001578C4">
      <w:pPr>
        <w:divId w:val="8740054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74005433"/>
        </w:trPr>
        <w:tc>
          <w:tcPr>
            <w:tcW w:w="720" w:type="dxa"/>
            <w:vAlign w:val="center"/>
            <w:hideMark/>
          </w:tcPr>
          <w:p w:rsidR="00000000" w:rsidRDefault="001578C4">
            <w:pPr>
              <w:rPr>
                <w:rFonts w:eastAsia="Times New Roman"/>
              </w:rPr>
            </w:pPr>
          </w:p>
        </w:tc>
        <w:tc>
          <w:tcPr>
            <w:tcW w:w="360" w:type="dxa"/>
            <w:noWrap/>
            <w:tcMar>
              <w:top w:w="0" w:type="dxa"/>
              <w:left w:w="0" w:type="dxa"/>
              <w:bottom w:w="0" w:type="dxa"/>
              <w:right w:w="0" w:type="dxa"/>
            </w:tcMar>
            <w:hideMark/>
          </w:tcPr>
          <w:p w:rsidR="00000000" w:rsidRDefault="001578C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1578C4">
            <w:pPr>
              <w:rPr>
                <w:rFonts w:eastAsia="Times New Roman"/>
                <w:sz w:val="20"/>
                <w:szCs w:val="20"/>
              </w:rPr>
            </w:pPr>
            <w:r>
              <w:rPr>
                <w:rFonts w:eastAsia="Times New Roman"/>
                <w:sz w:val="20"/>
                <w:szCs w:val="20"/>
              </w:rPr>
              <w:t>all our current directors, director nominees and executive officers as a group.</w:t>
            </w:r>
          </w:p>
        </w:tc>
      </w:tr>
    </w:tbl>
    <w:p w:rsidR="00000000" w:rsidRDefault="001578C4">
      <w:pPr>
        <w:pStyle w:val="a3"/>
        <w:spacing w:before="480" w:beforeAutospacing="0" w:after="0" w:afterAutospacing="0"/>
        <w:jc w:val="center"/>
        <w:divId w:val="834880567"/>
        <w:rPr>
          <w:sz w:val="20"/>
          <w:szCs w:val="20"/>
        </w:rPr>
      </w:pPr>
      <w:r>
        <w:rPr>
          <w:sz w:val="20"/>
          <w:szCs w:val="20"/>
        </w:rPr>
        <w:t>76</w:t>
      </w:r>
    </w:p>
    <w:p w:rsidR="00000000" w:rsidRDefault="001578C4">
      <w:pPr>
        <w:pStyle w:val="a3"/>
        <w:spacing w:before="0" w:beforeAutospacing="0" w:after="600" w:afterAutospacing="0"/>
        <w:divId w:val="786894733"/>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ind w:firstLine="720"/>
        <w:divId w:val="683822269"/>
        <w:rPr>
          <w:sz w:val="20"/>
          <w:szCs w:val="20"/>
        </w:rPr>
      </w:pPr>
      <w:r>
        <w:rPr>
          <w:sz w:val="20"/>
          <w:szCs w:val="20"/>
        </w:rPr>
        <w:t>Beneficial ownership is determined in accordance with the rules of the SEC. In computing the number of shares beneficially owned by a person and the percentage ownership of that person, shares of common stock subject to stock options or warrants held by th</w:t>
      </w:r>
      <w:r>
        <w:rPr>
          <w:sz w:val="20"/>
          <w:szCs w:val="20"/>
        </w:rPr>
        <w:t>at person that are currently exercisable or exercisable within 60 days of the Beneficial Ownership Date and shares of restricted stock subject to vesting until the occurrence of certain events are deemed outstanding, but are not deemed outstanding for comp</w:t>
      </w:r>
      <w:r>
        <w:rPr>
          <w:sz w:val="20"/>
          <w:szCs w:val="20"/>
        </w:rPr>
        <w:t>uting the percentage ownership of any other person. Percentage of beneficial ownership is based on 24,380,224 shares of common stock outstanding as of the Beneficial Ownership Date.</w:t>
      </w:r>
    </w:p>
    <w:p w:rsidR="00000000" w:rsidRDefault="001578C4">
      <w:pPr>
        <w:pStyle w:val="a3"/>
        <w:spacing w:before="0" w:beforeAutospacing="0" w:after="240" w:afterAutospacing="0"/>
        <w:ind w:firstLine="720"/>
        <w:divId w:val="683822269"/>
        <w:rPr>
          <w:sz w:val="20"/>
          <w:szCs w:val="20"/>
        </w:rPr>
      </w:pPr>
      <w:r>
        <w:rPr>
          <w:sz w:val="20"/>
          <w:szCs w:val="20"/>
        </w:rPr>
        <w:t>To our knowledge, except as set forth in the footnotes to this table and s</w:t>
      </w:r>
      <w:r>
        <w:rPr>
          <w:sz w:val="20"/>
          <w:szCs w:val="20"/>
        </w:rPr>
        <w:t>ubject to applicable community property laws, each person named in the table has sole voting and investment power with respect to the shares set forth opposite such person’s name. Except as otherwise indicated, the address of each of the persons in this ta</w:t>
      </w:r>
      <w:r>
        <w:rPr>
          <w:sz w:val="20"/>
          <w:szCs w:val="20"/>
        </w:rPr>
        <w:t xml:space="preserve">ble is c/o Legacy Housing Corporation, 1600 Airport Freeway, #100, Bedford, Texas 76022. </w:t>
      </w:r>
    </w:p>
    <w:tbl>
      <w:tblPr>
        <w:tblW w:w="5000" w:type="pct"/>
        <w:tblCellMar>
          <w:top w:w="15" w:type="dxa"/>
          <w:left w:w="0" w:type="dxa"/>
          <w:bottom w:w="15" w:type="dxa"/>
          <w:right w:w="0" w:type="dxa"/>
        </w:tblCellMar>
        <w:tblLook w:val="04A0" w:firstRow="1" w:lastRow="0" w:firstColumn="1" w:lastColumn="0" w:noHBand="0" w:noVBand="1"/>
      </w:tblPr>
      <w:tblGrid>
        <w:gridCol w:w="4561"/>
        <w:gridCol w:w="268"/>
        <w:gridCol w:w="1467"/>
        <w:gridCol w:w="269"/>
        <w:gridCol w:w="1472"/>
        <w:gridCol w:w="269"/>
      </w:tblGrid>
      <w:tr w:rsidR="00000000">
        <w:trPr>
          <w:divId w:val="683822269"/>
          <w:trHeight w:val="20"/>
        </w:trPr>
        <w:tc>
          <w:tcPr>
            <w:tcW w:w="2744" w:type="pct"/>
            <w:tcMar>
              <w:top w:w="0" w:type="dxa"/>
              <w:left w:w="0" w:type="dxa"/>
              <w:bottom w:w="0" w:type="dxa"/>
              <w:right w:w="0" w:type="dxa"/>
            </w:tcMar>
            <w:vAlign w:val="bottom"/>
            <w:hideMark/>
          </w:tcPr>
          <w:p w:rsidR="00000000" w:rsidRDefault="001578C4">
            <w:pPr>
              <w:pStyle w:val="a3"/>
              <w:spacing w:before="0" w:beforeAutospacing="0" w:after="1" w:afterAutospacing="0"/>
              <w:divId w:val="479078566"/>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617839742"/>
              <w:rPr>
                <w:sz w:val="20"/>
                <w:szCs w:val="20"/>
              </w:rPr>
            </w:pPr>
            <w:r>
              <w:rPr>
                <w:sz w:val="2"/>
                <w:szCs w:val="2"/>
              </w:rPr>
              <w:t>​</w:t>
            </w:r>
          </w:p>
        </w:tc>
        <w:tc>
          <w:tcPr>
            <w:tcW w:w="88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941766059"/>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695230174"/>
              <w:rPr>
                <w:sz w:val="20"/>
                <w:szCs w:val="20"/>
              </w:rPr>
            </w:pPr>
            <w:r>
              <w:rPr>
                <w:sz w:val="2"/>
                <w:szCs w:val="2"/>
              </w:rPr>
              <w:t>​</w:t>
            </w:r>
          </w:p>
        </w:tc>
        <w:tc>
          <w:tcPr>
            <w:tcW w:w="883"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939171763"/>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divId w:val="1754163946"/>
              <w:rPr>
                <w:sz w:val="20"/>
                <w:szCs w:val="20"/>
              </w:rPr>
            </w:pPr>
            <w:r>
              <w:rPr>
                <w:sz w:val="2"/>
                <w:szCs w:val="2"/>
              </w:rPr>
              <w:t>​</w:t>
            </w:r>
          </w:p>
        </w:tc>
      </w:tr>
      <w:tr w:rsidR="00000000">
        <w:trPr>
          <w:divId w:val="683822269"/>
        </w:trPr>
        <w:tc>
          <w:tcPr>
            <w:tcW w:w="2744"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88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16"/>
                <w:szCs w:val="16"/>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16"/>
                <w:szCs w:val="16"/>
              </w:rPr>
              <w:t>​</w:t>
            </w:r>
          </w:p>
        </w:tc>
        <w:tc>
          <w:tcPr>
            <w:tcW w:w="883"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16"/>
                <w:szCs w:val="16"/>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r>
      <w:tr w:rsidR="00000000">
        <w:trPr>
          <w:divId w:val="683822269"/>
        </w:trPr>
        <w:tc>
          <w:tcPr>
            <w:tcW w:w="2744"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88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16"/>
                <w:szCs w:val="16"/>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16"/>
                <w:szCs w:val="16"/>
              </w:rPr>
              <w:t>​</w:t>
            </w:r>
          </w:p>
        </w:tc>
        <w:tc>
          <w:tcPr>
            <w:tcW w:w="883"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16"/>
                <w:szCs w:val="16"/>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r>
      <w:tr w:rsidR="00000000">
        <w:trPr>
          <w:divId w:val="683822269"/>
        </w:trPr>
        <w:tc>
          <w:tcPr>
            <w:tcW w:w="2744"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88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16"/>
                <w:szCs w:val="16"/>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16"/>
                <w:szCs w:val="16"/>
              </w:rPr>
              <w:t>​</w:t>
            </w:r>
          </w:p>
        </w:tc>
        <w:tc>
          <w:tcPr>
            <w:tcW w:w="883" w:type="pct"/>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20"/>
                <w:szCs w:val="20"/>
              </w:rPr>
            </w:pPr>
            <w:r>
              <w:rPr>
                <w:sz w:val="16"/>
                <w:szCs w:val="16"/>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r>
      <w:tr w:rsidR="00000000">
        <w:trPr>
          <w:divId w:val="683822269"/>
        </w:trPr>
        <w:tc>
          <w:tcPr>
            <w:tcW w:w="2744"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929" w:type="pct"/>
            <w:gridSpan w:val="3"/>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Shares of Common</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r>
      <w:tr w:rsidR="00000000">
        <w:trPr>
          <w:divId w:val="683822269"/>
        </w:trPr>
        <w:tc>
          <w:tcPr>
            <w:tcW w:w="2744"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929" w:type="pct"/>
            <w:gridSpan w:val="3"/>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Stock Beneficially</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r>
      <w:tr w:rsidR="00000000">
        <w:trPr>
          <w:divId w:val="683822269"/>
        </w:trPr>
        <w:tc>
          <w:tcPr>
            <w:tcW w:w="2744"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16"/>
                <w:szCs w:val="16"/>
              </w:rPr>
              <w:t>​</w:t>
            </w:r>
          </w:p>
        </w:tc>
        <w:tc>
          <w:tcPr>
            <w:tcW w:w="1929" w:type="pct"/>
            <w:gridSpan w:val="3"/>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Owned</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16"/>
                <w:szCs w:val="16"/>
              </w:rPr>
              <w:t>​</w:t>
            </w:r>
          </w:p>
        </w:tc>
      </w:tr>
      <w:tr w:rsidR="00000000">
        <w:trPr>
          <w:divId w:val="683822269"/>
        </w:trPr>
        <w:tc>
          <w:tcPr>
            <w:tcW w:w="2744" w:type="pct"/>
            <w:tcBorders>
              <w:bottom w:val="single" w:sz="6" w:space="0" w:color="000000"/>
            </w:tcBorders>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Name and Address of Beneficial Owner</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882"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Number of Shares</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c>
          <w:tcPr>
            <w:tcW w:w="883" w:type="pct"/>
            <w:tcBorders>
              <w:bottom w:val="single" w:sz="6" w:space="0" w:color="000000"/>
            </w:tcBorders>
            <w:noWrap/>
            <w:tcMar>
              <w:top w:w="0" w:type="dxa"/>
              <w:left w:w="0" w:type="dxa"/>
              <w:bottom w:w="0" w:type="dxa"/>
              <w:right w:w="0" w:type="dxa"/>
            </w:tcMar>
            <w:vAlign w:val="bottom"/>
            <w:hideMark/>
          </w:tcPr>
          <w:p w:rsidR="00000000" w:rsidRDefault="001578C4">
            <w:pPr>
              <w:pStyle w:val="a3"/>
              <w:spacing w:before="0" w:beforeAutospacing="0" w:after="1" w:afterAutospacing="0"/>
              <w:jc w:val="center"/>
              <w:rPr>
                <w:sz w:val="16"/>
                <w:szCs w:val="16"/>
              </w:rPr>
            </w:pPr>
            <w:r>
              <w:rPr>
                <w:b/>
                <w:bCs/>
                <w:sz w:val="16"/>
                <w:szCs w:val="16"/>
              </w:rPr>
              <w:t>Percentage</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16"/>
                <w:szCs w:val="16"/>
              </w:rPr>
            </w:pPr>
            <w:r>
              <w:rPr>
                <w:b/>
                <w:bCs/>
                <w:sz w:val="16"/>
                <w:szCs w:val="16"/>
              </w:rPr>
              <w:t>    </w:t>
            </w:r>
          </w:p>
        </w:tc>
      </w:tr>
      <w:tr w:rsidR="00000000">
        <w:trPr>
          <w:divId w:val="683822269"/>
        </w:trPr>
        <w:tc>
          <w:tcPr>
            <w:tcW w:w="2744"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20"/>
                <w:szCs w:val="20"/>
              </w:rPr>
              <w:t>Directors and Executive Officers</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  </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  </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r>
      <w:tr w:rsidR="00000000">
        <w:trPr>
          <w:divId w:val="683822269"/>
        </w:trPr>
        <w:tc>
          <w:tcPr>
            <w:tcW w:w="2744"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Curtis D. Hodgson (1)</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5,292,64</w:t>
            </w:r>
            <w:r>
              <w:rPr>
                <w:sz w:val="20"/>
                <w:szCs w:val="20"/>
              </w:rPr>
              <w:t>2</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21.</w:t>
            </w:r>
            <w:r>
              <w:rPr>
                <w:sz w:val="20"/>
                <w:szCs w:val="20"/>
              </w:rPr>
              <w:t>7</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r>
      <w:tr w:rsidR="00000000">
        <w:trPr>
          <w:divId w:val="683822269"/>
        </w:trPr>
        <w:tc>
          <w:tcPr>
            <w:tcW w:w="2744"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Kenneth E. Shipley (2)</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3,161,66</w:t>
            </w:r>
            <w:r>
              <w:rPr>
                <w:sz w:val="20"/>
                <w:szCs w:val="20"/>
              </w:rPr>
              <w:t>7</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13.</w:t>
            </w:r>
            <w:r>
              <w:rPr>
                <w:sz w:val="20"/>
                <w:szCs w:val="20"/>
              </w:rPr>
              <w:t>0</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r>
      <w:tr w:rsidR="00000000">
        <w:trPr>
          <w:divId w:val="683822269"/>
        </w:trPr>
        <w:tc>
          <w:tcPr>
            <w:tcW w:w="2744"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Duncan Bates (3)</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8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1,07</w:t>
            </w:r>
            <w:r>
              <w:rPr>
                <w:sz w:val="20"/>
                <w:szCs w:val="20"/>
              </w:rPr>
              <w:t>5</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8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683822269"/>
        </w:trPr>
        <w:tc>
          <w:tcPr>
            <w:tcW w:w="2744"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Ronald C. Arrington</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683822269"/>
        </w:trPr>
        <w:tc>
          <w:tcPr>
            <w:tcW w:w="2744"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Jeffrey V. Burt (4)</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27,85</w:t>
            </w:r>
            <w:r>
              <w:rPr>
                <w:sz w:val="20"/>
                <w:szCs w:val="20"/>
              </w:rPr>
              <w:t>7</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r>
      <w:tr w:rsidR="00000000">
        <w:trPr>
          <w:divId w:val="683822269"/>
        </w:trPr>
        <w:tc>
          <w:tcPr>
            <w:tcW w:w="274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Francisco J. Coll</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30</w:t>
            </w:r>
            <w:r>
              <w:rPr>
                <w:sz w:val="20"/>
                <w:szCs w:val="20"/>
              </w:rPr>
              <w:t>1</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683822269"/>
        </w:trPr>
        <w:tc>
          <w:tcPr>
            <w:tcW w:w="2744"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Joseph P. Lane</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8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40</w:t>
            </w:r>
            <w:r>
              <w:rPr>
                <w:sz w:val="20"/>
                <w:szCs w:val="20"/>
              </w:rPr>
              <w:t>0</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8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683822269"/>
        </w:trPr>
        <w:tc>
          <w:tcPr>
            <w:tcW w:w="2744"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Jeffrey K. Stouder</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1,07</w:t>
            </w:r>
            <w:r>
              <w:rPr>
                <w:sz w:val="20"/>
                <w:szCs w:val="20"/>
              </w:rPr>
              <w:t>5</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c>
          <w:tcPr>
            <w:tcW w:w="8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t>
            </w:r>
          </w:p>
        </w:tc>
      </w:tr>
      <w:tr w:rsidR="00000000">
        <w:trPr>
          <w:divId w:val="683822269"/>
        </w:trPr>
        <w:tc>
          <w:tcPr>
            <w:tcW w:w="2744"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20"/>
                <w:szCs w:val="20"/>
              </w:rPr>
              <w:t>5% Stockholders</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2"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  </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3" w:type="pct"/>
            <w:noWrap/>
            <w:tcMar>
              <w:top w:w="0" w:type="dxa"/>
              <w:left w:w="0" w:type="dxa"/>
              <w:bottom w:w="0" w:type="dxa"/>
              <w:right w:w="0" w:type="dxa"/>
            </w:tcMar>
            <w:vAlign w:val="bottom"/>
            <w:hideMark/>
          </w:tcPr>
          <w:p w:rsidR="00000000" w:rsidRDefault="001578C4">
            <w:pPr>
              <w:pStyle w:val="a3"/>
              <w:spacing w:before="0" w:beforeAutospacing="0" w:after="1" w:afterAutospacing="0"/>
              <w:jc w:val="right"/>
              <w:rPr>
                <w:sz w:val="20"/>
                <w:szCs w:val="20"/>
              </w:rPr>
            </w:pPr>
            <w:r>
              <w:rPr>
                <w:sz w:val="20"/>
                <w:szCs w:val="20"/>
              </w:rPr>
              <w:t>  </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r>
      <w:tr w:rsidR="00000000">
        <w:trPr>
          <w:divId w:val="683822269"/>
        </w:trPr>
        <w:tc>
          <w:tcPr>
            <w:tcW w:w="2744"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William Shipley (2)</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3,024,75</w:t>
            </w:r>
            <w:r>
              <w:rPr>
                <w:sz w:val="20"/>
                <w:szCs w:val="20"/>
              </w:rPr>
              <w:t>8</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12.</w:t>
            </w:r>
            <w:r>
              <w:rPr>
                <w:sz w:val="20"/>
                <w:szCs w:val="20"/>
              </w:rPr>
              <w:t>4</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r>
      <w:tr w:rsidR="00000000">
        <w:trPr>
          <w:divId w:val="683822269"/>
        </w:trPr>
        <w:tc>
          <w:tcPr>
            <w:tcW w:w="2744" w:type="pct"/>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Douglas Shipley (2)</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2"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3,061,00</w:t>
            </w:r>
            <w:r>
              <w:rPr>
                <w:sz w:val="20"/>
                <w:szCs w:val="20"/>
              </w:rPr>
              <w:t>0</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3" w:type="pct"/>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12.</w:t>
            </w:r>
            <w:r>
              <w:rPr>
                <w:sz w:val="20"/>
                <w:szCs w:val="20"/>
              </w:rPr>
              <w:t>6</w:t>
            </w:r>
          </w:p>
        </w:tc>
        <w:tc>
          <w:tcPr>
            <w:tcW w:w="162" w:type="pct"/>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r>
      <w:tr w:rsidR="00000000">
        <w:trPr>
          <w:divId w:val="683822269"/>
        </w:trPr>
        <w:tc>
          <w:tcPr>
            <w:tcW w:w="2744" w:type="pct"/>
            <w:shd w:val="clear" w:color="auto" w:fill="CCEEFF"/>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b/>
                <w:bCs/>
                <w:sz w:val="20"/>
                <w:szCs w:val="20"/>
              </w:rPr>
              <w:t>All directors, director nominees and executive officers as a group (9 persons)</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8,485,01</w:t>
            </w:r>
            <w:r>
              <w:rPr>
                <w:sz w:val="20"/>
                <w:szCs w:val="20"/>
              </w:rPr>
              <w:t>7</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c>
          <w:tcPr>
            <w:tcW w:w="883"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ind w:right="60"/>
              <w:jc w:val="right"/>
              <w:rPr>
                <w:sz w:val="20"/>
                <w:szCs w:val="20"/>
              </w:rPr>
            </w:pPr>
            <w:r>
              <w:rPr>
                <w:sz w:val="20"/>
                <w:szCs w:val="20"/>
              </w:rPr>
              <w:t>34.</w:t>
            </w:r>
            <w:r>
              <w:rPr>
                <w:sz w:val="20"/>
                <w:szCs w:val="20"/>
              </w:rPr>
              <w:t>8</w:t>
            </w:r>
          </w:p>
        </w:tc>
        <w:tc>
          <w:tcPr>
            <w:tcW w:w="162"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1" w:afterAutospacing="0"/>
              <w:rPr>
                <w:sz w:val="20"/>
                <w:szCs w:val="20"/>
              </w:rPr>
            </w:pPr>
            <w:r>
              <w:rPr>
                <w:sz w:val="20"/>
                <w:szCs w:val="20"/>
              </w:rPr>
              <w:t>%  </w:t>
            </w:r>
          </w:p>
        </w:tc>
      </w:tr>
    </w:tbl>
    <w:p w:rsidR="00000000" w:rsidRDefault="001578C4">
      <w:pPr>
        <w:pStyle w:val="a3"/>
        <w:spacing w:before="0" w:beforeAutospacing="0" w:after="240" w:afterAutospacing="0"/>
        <w:divId w:val="683822269"/>
        <w:rPr>
          <w:sz w:val="20"/>
          <w:szCs w:val="20"/>
        </w:rPr>
      </w:pPr>
      <w:r>
        <w:rPr>
          <w:sz w:val="20"/>
          <w:szCs w:val="20"/>
        </w:rPr>
        <w:t>* Less than 1% of outstanding shares of common stock</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83822269"/>
        </w:trPr>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sz w:val="20"/>
                <w:szCs w:val="20"/>
              </w:rPr>
              <w:t>Mr. Hodgson’</w:t>
            </w:r>
            <w:r>
              <w:rPr>
                <w:rFonts w:eastAsia="Times New Roman"/>
                <w:sz w:val="20"/>
                <w:szCs w:val="20"/>
              </w:rPr>
              <w:t>s beneficial ownership includes 1,000,000 shares of common stock owned by Hodgson Ventures, a Texas limited partnership, of which Mr. Hodgson is the general partner, 2,669,056 shares of common stock owned by the Hodgson 2015 Grandchild’s Trust, of which Mr</w:t>
            </w:r>
            <w:r>
              <w:rPr>
                <w:rFonts w:eastAsia="Times New Roman"/>
                <w:sz w:val="20"/>
                <w:szCs w:val="20"/>
              </w:rPr>
              <w:t>. Hodgson shares voting and investment power with respect to such shares and 100,000 shares owned by Cusach, Inc., an entity controlled by Mr. Hodgson.</w:t>
            </w:r>
          </w:p>
        </w:tc>
      </w:tr>
    </w:tbl>
    <w:p w:rsidR="00000000" w:rsidRDefault="001578C4">
      <w:pPr>
        <w:divId w:val="6838222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83822269"/>
        </w:trPr>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sz w:val="20"/>
                <w:szCs w:val="20"/>
              </w:rPr>
              <w:t>Kenneth E. Shipley’s beneficial ownership includes 100,000 shares of common stock owned by Shipley</w:t>
            </w:r>
            <w:r>
              <w:rPr>
                <w:rFonts w:eastAsia="Times New Roman"/>
                <w:sz w:val="20"/>
                <w:szCs w:val="20"/>
              </w:rPr>
              <w:t xml:space="preserve"> Bros., Ltd., an entity controlled by Kenneth E. Shipley. Each of Kenneth E. Shipley’s brothers, William Shipley and Douglas Shipley, owns 3,024,758 and 3,061,000 shares of our common stock, respectively, as to which shares Kenneth E. Shipley disclaims any</w:t>
            </w:r>
            <w:r>
              <w:rPr>
                <w:rFonts w:eastAsia="Times New Roman"/>
                <w:sz w:val="20"/>
                <w:szCs w:val="20"/>
              </w:rPr>
              <w:t xml:space="preserve"> beneficial interest.</w:t>
            </w:r>
          </w:p>
        </w:tc>
      </w:tr>
    </w:tbl>
    <w:p w:rsidR="00000000" w:rsidRDefault="001578C4">
      <w:pPr>
        <w:divId w:val="6838222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83822269"/>
        </w:trPr>
        <w:tc>
          <w:tcPr>
            <w:tcW w:w="360" w:type="dxa"/>
            <w:noWrap/>
            <w:tcMar>
              <w:top w:w="0" w:type="dxa"/>
              <w:left w:w="0" w:type="dxa"/>
              <w:bottom w:w="0" w:type="dxa"/>
              <w:right w:w="0" w:type="dxa"/>
            </w:tcMar>
            <w:hideMark/>
          </w:tcPr>
          <w:p w:rsidR="00000000" w:rsidRDefault="001578C4">
            <w:pPr>
              <w:spacing w:after="240"/>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1578C4">
            <w:pPr>
              <w:spacing w:after="240"/>
              <w:rPr>
                <w:rFonts w:eastAsia="Times New Roman"/>
                <w:sz w:val="20"/>
                <w:szCs w:val="20"/>
              </w:rPr>
            </w:pPr>
            <w:r>
              <w:rPr>
                <w:rFonts w:eastAsia="Times New Roman"/>
                <w:sz w:val="20"/>
                <w:szCs w:val="20"/>
              </w:rPr>
              <w:t>Mr. Bates’ beneficial ownership consists of 1,075 shares of common stock, representing 674 shares of common stock granted to him for service as a board member during 2021 and 401 shares of common stock granted to him for service</w:t>
            </w:r>
            <w:r>
              <w:rPr>
                <w:rFonts w:eastAsia="Times New Roman"/>
                <w:sz w:val="20"/>
                <w:szCs w:val="20"/>
              </w:rPr>
              <w:t xml:space="preserve"> as a board member during 2022.</w:t>
            </w:r>
          </w:p>
        </w:tc>
      </w:tr>
    </w:tbl>
    <w:p w:rsidR="00000000" w:rsidRDefault="001578C4">
      <w:pPr>
        <w:divId w:val="6838222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83822269"/>
        </w:trPr>
        <w:tc>
          <w:tcPr>
            <w:tcW w:w="360" w:type="dxa"/>
            <w:noWrap/>
            <w:tcMar>
              <w:top w:w="0" w:type="dxa"/>
              <w:left w:w="0" w:type="dxa"/>
              <w:bottom w:w="0" w:type="dxa"/>
              <w:right w:w="0" w:type="dxa"/>
            </w:tcMar>
            <w:hideMark/>
          </w:tcPr>
          <w:p w:rsidR="00000000" w:rsidRDefault="001578C4">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1578C4">
            <w:pPr>
              <w:rPr>
                <w:rFonts w:eastAsia="Times New Roman"/>
                <w:sz w:val="20"/>
                <w:szCs w:val="20"/>
              </w:rPr>
            </w:pPr>
            <w:r>
              <w:rPr>
                <w:rFonts w:eastAsia="Times New Roman"/>
                <w:sz w:val="20"/>
                <w:szCs w:val="20"/>
              </w:rPr>
              <w:t>Mr. Burt’</w:t>
            </w:r>
            <w:r>
              <w:rPr>
                <w:rFonts w:eastAsia="Times New Roman"/>
                <w:sz w:val="20"/>
                <w:szCs w:val="20"/>
              </w:rPr>
              <w:t>s beneficial ownership consists of 27,857 shares of common stock, representing 71.4% of the 60,000 shares of common stock granted to him during the seven-year period commencing February 7, 2019 under our 2018 Incentive Compensation Plan, which are currentl</w:t>
            </w:r>
            <w:r>
              <w:rPr>
                <w:rFonts w:eastAsia="Times New Roman"/>
                <w:sz w:val="20"/>
                <w:szCs w:val="20"/>
              </w:rPr>
              <w:t>y vested, less 5,143 shares sold during 2019 and 9,857 shares sold during 2020.</w:t>
            </w:r>
          </w:p>
        </w:tc>
      </w:tr>
    </w:tbl>
    <w:p w:rsidR="00000000" w:rsidRDefault="001578C4">
      <w:pPr>
        <w:pStyle w:val="a3"/>
        <w:spacing w:before="480" w:beforeAutospacing="0" w:after="0" w:afterAutospacing="0"/>
        <w:jc w:val="center"/>
        <w:divId w:val="514882321"/>
        <w:rPr>
          <w:sz w:val="20"/>
          <w:szCs w:val="20"/>
        </w:rPr>
      </w:pPr>
      <w:r>
        <w:rPr>
          <w:sz w:val="20"/>
          <w:szCs w:val="20"/>
        </w:rPr>
        <w:t>77</w:t>
      </w:r>
    </w:p>
    <w:p w:rsidR="00000000" w:rsidRDefault="001578C4">
      <w:pPr>
        <w:pStyle w:val="a3"/>
        <w:spacing w:before="0" w:beforeAutospacing="0" w:after="600" w:afterAutospacing="0"/>
        <w:divId w:val="1691107422"/>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divId w:val="2098204748"/>
        <w:rPr>
          <w:sz w:val="20"/>
          <w:szCs w:val="20"/>
        </w:rPr>
      </w:pPr>
      <w:r>
        <w:rPr>
          <w:b/>
          <w:bCs/>
          <w:sz w:val="20"/>
          <w:szCs w:val="20"/>
        </w:rPr>
        <w:t>Delinquent Section 16(a) Reports</w:t>
      </w:r>
    </w:p>
    <w:p w:rsidR="00000000" w:rsidRDefault="001578C4">
      <w:pPr>
        <w:pStyle w:val="a3"/>
        <w:shd w:val="clear" w:color="auto" w:fill="FFFFFF"/>
        <w:spacing w:before="0" w:beforeAutospacing="0" w:after="0" w:afterAutospacing="0"/>
        <w:ind w:firstLine="720"/>
        <w:jc w:val="both"/>
        <w:divId w:val="2098204748"/>
        <w:rPr>
          <w:sz w:val="20"/>
          <w:szCs w:val="20"/>
        </w:rPr>
      </w:pPr>
      <w:r>
        <w:rPr>
          <w:sz w:val="20"/>
          <w:szCs w:val="20"/>
        </w:rPr>
        <w:t>Section </w:t>
      </w:r>
      <w:r>
        <w:rPr>
          <w:sz w:val="20"/>
          <w:szCs w:val="20"/>
        </w:rPr>
        <w:t>16(a) of the Exchange Act requires that our directors and executive officers, and persons who own more than ten percent (10%) of our common stock, file with the SEC initial statements of beneficial ownership of common stock and statements of changes in ben</w:t>
      </w:r>
      <w:r>
        <w:rPr>
          <w:sz w:val="20"/>
          <w:szCs w:val="20"/>
        </w:rPr>
        <w:t>eficial ownership of common stock.</w:t>
      </w:r>
    </w:p>
    <w:p w:rsidR="00000000" w:rsidRDefault="001578C4">
      <w:pPr>
        <w:pStyle w:val="a3"/>
        <w:shd w:val="clear" w:color="auto" w:fill="FFFFFF"/>
        <w:spacing w:before="0" w:beforeAutospacing="0" w:after="240" w:afterAutospacing="0"/>
        <w:jc w:val="both"/>
        <w:divId w:val="2098204748"/>
        <w:rPr>
          <w:sz w:val="20"/>
          <w:szCs w:val="20"/>
        </w:rPr>
      </w:pPr>
      <w:r>
        <w:rPr>
          <w:sz w:val="20"/>
          <w:szCs w:val="20"/>
        </w:rPr>
        <w:t> </w:t>
      </w:r>
      <w:r>
        <w:rPr>
          <w:sz w:val="20"/>
          <w:szCs w:val="20"/>
        </w:rPr>
        <w:t>To the best of our knowledge based solely on a review of Forms 3, 4, and 5 (and any amendments thereof) received by us during or with respect to the year ended December 31, 2022 and through the date of this filing, the f</w:t>
      </w:r>
      <w:r>
        <w:rPr>
          <w:sz w:val="20"/>
          <w:szCs w:val="20"/>
        </w:rPr>
        <w:t>ollowing persons failed to file, on a timely basis, the identified reports required by Section 16(a) of the Exchange Act during fiscal year ended December 2022 and through the date of this filing:</w:t>
      </w:r>
    </w:p>
    <w:tbl>
      <w:tblPr>
        <w:tblW w:w="5000" w:type="pct"/>
        <w:tblCellMar>
          <w:top w:w="15" w:type="dxa"/>
          <w:left w:w="0" w:type="dxa"/>
          <w:bottom w:w="15" w:type="dxa"/>
          <w:right w:w="0" w:type="dxa"/>
        </w:tblCellMar>
        <w:tblLook w:val="04A0" w:firstRow="1" w:lastRow="0" w:firstColumn="1" w:lastColumn="0" w:noHBand="0" w:noVBand="1"/>
      </w:tblPr>
      <w:tblGrid>
        <w:gridCol w:w="5147"/>
        <w:gridCol w:w="204"/>
        <w:gridCol w:w="830"/>
        <w:gridCol w:w="202"/>
        <w:gridCol w:w="889"/>
        <w:gridCol w:w="203"/>
        <w:gridCol w:w="831"/>
      </w:tblGrid>
      <w:tr w:rsidR="00000000">
        <w:trPr>
          <w:divId w:val="2098204748"/>
          <w:trHeight w:val="20"/>
        </w:trPr>
        <w:tc>
          <w:tcPr>
            <w:tcW w:w="3101" w:type="pct"/>
            <w:tcMar>
              <w:top w:w="0" w:type="dxa"/>
              <w:left w:w="0" w:type="dxa"/>
              <w:bottom w:w="0" w:type="dxa"/>
              <w:right w:w="0" w:type="dxa"/>
            </w:tcMar>
            <w:vAlign w:val="bottom"/>
            <w:hideMark/>
          </w:tcPr>
          <w:p w:rsidR="00000000" w:rsidRDefault="001578C4">
            <w:pPr>
              <w:pStyle w:val="a3"/>
              <w:spacing w:before="0" w:beforeAutospacing="0" w:after="0" w:afterAutospacing="0"/>
              <w:divId w:val="2091535515"/>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238373548"/>
              <w:rPr>
                <w:sz w:val="20"/>
                <w:szCs w:val="20"/>
              </w:rPr>
            </w:pPr>
            <w:r>
              <w:rPr>
                <w:sz w:val="2"/>
                <w:szCs w:val="2"/>
              </w:rPr>
              <w:t>​</w:t>
            </w:r>
          </w:p>
        </w:tc>
        <w:tc>
          <w:tcPr>
            <w:tcW w:w="504" w:type="pct"/>
            <w:tcMar>
              <w:top w:w="0" w:type="dxa"/>
              <w:left w:w="0" w:type="dxa"/>
              <w:bottom w:w="0" w:type="dxa"/>
              <w:right w:w="0" w:type="dxa"/>
            </w:tcMar>
            <w:vAlign w:val="bottom"/>
            <w:hideMark/>
          </w:tcPr>
          <w:p w:rsidR="00000000" w:rsidRDefault="001578C4">
            <w:pPr>
              <w:pStyle w:val="a3"/>
              <w:spacing w:before="0" w:beforeAutospacing="0" w:after="0" w:afterAutospacing="0"/>
              <w:divId w:val="1232427225"/>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600524986"/>
              <w:rPr>
                <w:sz w:val="20"/>
                <w:szCs w:val="20"/>
              </w:rPr>
            </w:pPr>
            <w:r>
              <w:rPr>
                <w:sz w:val="2"/>
                <w:szCs w:val="2"/>
              </w:rPr>
              <w:t>​</w:t>
            </w:r>
          </w:p>
        </w:tc>
        <w:tc>
          <w:tcPr>
            <w:tcW w:w="504" w:type="pct"/>
            <w:tcMar>
              <w:top w:w="0" w:type="dxa"/>
              <w:left w:w="0" w:type="dxa"/>
              <w:bottom w:w="0" w:type="dxa"/>
              <w:right w:w="0" w:type="dxa"/>
            </w:tcMar>
            <w:vAlign w:val="bottom"/>
            <w:hideMark/>
          </w:tcPr>
          <w:p w:rsidR="00000000" w:rsidRDefault="001578C4">
            <w:pPr>
              <w:pStyle w:val="a3"/>
              <w:spacing w:before="0" w:beforeAutospacing="0" w:after="0" w:afterAutospacing="0"/>
              <w:divId w:val="1773934464"/>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1578C4">
            <w:pPr>
              <w:pStyle w:val="a3"/>
              <w:spacing w:before="0" w:beforeAutospacing="0" w:after="0" w:afterAutospacing="0"/>
              <w:divId w:val="1408960970"/>
              <w:rPr>
                <w:sz w:val="20"/>
                <w:szCs w:val="20"/>
              </w:rPr>
            </w:pPr>
            <w:r>
              <w:rPr>
                <w:sz w:val="2"/>
                <w:szCs w:val="2"/>
              </w:rPr>
              <w:t>​</w:t>
            </w:r>
          </w:p>
        </w:tc>
        <w:tc>
          <w:tcPr>
            <w:tcW w:w="504" w:type="pct"/>
            <w:tcMar>
              <w:top w:w="0" w:type="dxa"/>
              <w:left w:w="0" w:type="dxa"/>
              <w:bottom w:w="0" w:type="dxa"/>
              <w:right w:w="0" w:type="dxa"/>
            </w:tcMar>
            <w:vAlign w:val="bottom"/>
            <w:hideMark/>
          </w:tcPr>
          <w:p w:rsidR="00000000" w:rsidRDefault="001578C4">
            <w:pPr>
              <w:pStyle w:val="a3"/>
              <w:spacing w:before="0" w:beforeAutospacing="0" w:after="0" w:afterAutospacing="0"/>
              <w:divId w:val="1993100943"/>
              <w:rPr>
                <w:sz w:val="20"/>
                <w:szCs w:val="20"/>
              </w:rPr>
            </w:pPr>
            <w:r>
              <w:rPr>
                <w:sz w:val="2"/>
                <w:szCs w:val="2"/>
              </w:rPr>
              <w:t>​</w:t>
            </w:r>
          </w:p>
        </w:tc>
      </w:tr>
      <w:tr w:rsidR="00000000">
        <w:trPr>
          <w:divId w:val="2098204748"/>
        </w:trPr>
        <w:tc>
          <w:tcPr>
            <w:tcW w:w="3101" w:type="pct"/>
            <w:tcBorders>
              <w:bottom w:val="single" w:sz="6" w:space="0" w:color="000000"/>
            </w:tcBorders>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Name and Principal Position</w:t>
            </w:r>
          </w:p>
        </w:tc>
        <w:tc>
          <w:tcPr>
            <w:tcW w:w="1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04" w:type="pct"/>
            <w:tcBorders>
              <w:bottom w:val="single" w:sz="6" w:space="0" w:color="000000"/>
            </w:tcBorders>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Number Of Late Reports</w:t>
            </w:r>
          </w:p>
        </w:tc>
        <w:tc>
          <w:tcPr>
            <w:tcW w:w="1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04" w:type="pct"/>
            <w:tcBorders>
              <w:bottom w:val="single" w:sz="6" w:space="0" w:color="000000"/>
            </w:tcBorders>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Transactions Not Reported In A Timely Manner</w:t>
            </w:r>
          </w:p>
        </w:tc>
        <w:tc>
          <w:tcPr>
            <w:tcW w:w="1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16"/>
                <w:szCs w:val="16"/>
              </w:rPr>
            </w:pPr>
            <w:r>
              <w:rPr>
                <w:b/>
                <w:bCs/>
                <w:sz w:val="16"/>
                <w:szCs w:val="16"/>
              </w:rPr>
              <w:t>    </w:t>
            </w:r>
          </w:p>
        </w:tc>
        <w:tc>
          <w:tcPr>
            <w:tcW w:w="504" w:type="pct"/>
            <w:tcBorders>
              <w:bottom w:val="single" w:sz="6" w:space="0" w:color="000000"/>
            </w:tcBorders>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jc w:val="center"/>
              <w:rPr>
                <w:sz w:val="16"/>
                <w:szCs w:val="16"/>
              </w:rPr>
            </w:pPr>
            <w:r>
              <w:rPr>
                <w:b/>
                <w:bCs/>
                <w:sz w:val="16"/>
                <w:szCs w:val="16"/>
              </w:rPr>
              <w:t>Number Of Reports Not Filed</w:t>
            </w:r>
          </w:p>
        </w:tc>
      </w:tr>
      <w:tr w:rsidR="00000000">
        <w:trPr>
          <w:divId w:val="2098204748"/>
        </w:trPr>
        <w:tc>
          <w:tcPr>
            <w:tcW w:w="310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Curtis D. Hodgson, Executive Chairman of the Board</w:t>
            </w:r>
          </w:p>
        </w:tc>
        <w:tc>
          <w:tcPr>
            <w:tcW w:w="12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w:t>
            </w:r>
          </w:p>
        </w:tc>
        <w:tc>
          <w:tcPr>
            <w:tcW w:w="1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r>
      <w:tr w:rsidR="00000000">
        <w:trPr>
          <w:divId w:val="2098204748"/>
        </w:trPr>
        <w:tc>
          <w:tcPr>
            <w:tcW w:w="310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Kenneth E. Shipley, Founder, Executive Vice President and Director</w:t>
            </w:r>
          </w:p>
        </w:tc>
        <w:tc>
          <w:tcPr>
            <w:tcW w:w="1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r>
      <w:tr w:rsidR="00000000">
        <w:trPr>
          <w:divId w:val="2098204748"/>
        </w:trPr>
        <w:tc>
          <w:tcPr>
            <w:tcW w:w="310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Thomas J. Kerkaert, Chief Financial Officer (former)</w:t>
            </w:r>
          </w:p>
        </w:tc>
        <w:tc>
          <w:tcPr>
            <w:tcW w:w="12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r>
      <w:tr w:rsidR="00000000">
        <w:trPr>
          <w:divId w:val="2098204748"/>
        </w:trPr>
        <w:tc>
          <w:tcPr>
            <w:tcW w:w="310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Jeffrey V. Burt, Chief Accounting Officer</w:t>
            </w:r>
          </w:p>
        </w:tc>
        <w:tc>
          <w:tcPr>
            <w:tcW w:w="1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5</w:t>
            </w:r>
          </w:p>
        </w:tc>
        <w:tc>
          <w:tcPr>
            <w:tcW w:w="1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r>
      <w:tr w:rsidR="00000000">
        <w:trPr>
          <w:divId w:val="2098204748"/>
        </w:trPr>
        <w:tc>
          <w:tcPr>
            <w:tcW w:w="310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Ste</w:t>
            </w:r>
            <w:r>
              <w:rPr>
                <w:sz w:val="20"/>
                <w:szCs w:val="20"/>
              </w:rPr>
              <w:t>phen L. Crawford, Director (former)</w:t>
            </w:r>
          </w:p>
        </w:tc>
        <w:tc>
          <w:tcPr>
            <w:tcW w:w="12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r>
      <w:tr w:rsidR="00000000">
        <w:trPr>
          <w:divId w:val="2098204748"/>
        </w:trPr>
        <w:tc>
          <w:tcPr>
            <w:tcW w:w="310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Jeffrey K. Stouder, Director</w:t>
            </w:r>
          </w:p>
        </w:tc>
        <w:tc>
          <w:tcPr>
            <w:tcW w:w="1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r>
      <w:tr w:rsidR="00000000">
        <w:trPr>
          <w:divId w:val="2098204748"/>
        </w:trPr>
        <w:tc>
          <w:tcPr>
            <w:tcW w:w="310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R Duncan Bates, President and Chief Executice Officer</w:t>
            </w:r>
          </w:p>
        </w:tc>
        <w:tc>
          <w:tcPr>
            <w:tcW w:w="12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3</w:t>
            </w:r>
          </w:p>
        </w:tc>
        <w:tc>
          <w:tcPr>
            <w:tcW w:w="1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r>
      <w:tr w:rsidR="00000000">
        <w:trPr>
          <w:divId w:val="2098204748"/>
        </w:trPr>
        <w:tc>
          <w:tcPr>
            <w:tcW w:w="310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Ronald C. Arrington, Chief Financial Officer</w:t>
            </w:r>
          </w:p>
        </w:tc>
        <w:tc>
          <w:tcPr>
            <w:tcW w:w="1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2098204748"/>
        </w:trPr>
        <w:tc>
          <w:tcPr>
            <w:tcW w:w="3101" w:type="pct"/>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Francisco J. Coll, Director</w:t>
            </w:r>
          </w:p>
        </w:tc>
        <w:tc>
          <w:tcPr>
            <w:tcW w:w="128"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1578C4">
            <w:pPr>
              <w:pStyle w:val="a3"/>
              <w:spacing w:before="0" w:beforeAutospacing="0" w:after="0" w:afterAutospacing="0"/>
              <w:jc w:val="right"/>
              <w:rPr>
                <w:sz w:val="20"/>
                <w:szCs w:val="20"/>
              </w:rPr>
            </w:pPr>
            <w:r>
              <w:rPr>
                <w:sz w:val="20"/>
                <w:szCs w:val="20"/>
              </w:rPr>
              <w:t>​</w:t>
            </w:r>
          </w:p>
        </w:tc>
      </w:tr>
      <w:tr w:rsidR="00000000">
        <w:trPr>
          <w:divId w:val="2098204748"/>
        </w:trPr>
        <w:tc>
          <w:tcPr>
            <w:tcW w:w="3101" w:type="pct"/>
            <w:shd w:val="clear" w:color="auto" w:fill="CCEEFF"/>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Joseph P. Lane, Director</w:t>
            </w:r>
          </w:p>
        </w:tc>
        <w:tc>
          <w:tcPr>
            <w:tcW w:w="128"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c>
          <w:tcPr>
            <w:tcW w:w="127"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1578C4">
            <w:pPr>
              <w:pStyle w:val="a3"/>
              <w:spacing w:before="0" w:beforeAutospacing="0" w:after="0" w:afterAutospacing="0"/>
              <w:ind w:right="60"/>
              <w:jc w:val="right"/>
              <w:rPr>
                <w:sz w:val="20"/>
                <w:szCs w:val="20"/>
              </w:rPr>
            </w:pPr>
            <w:r>
              <w:rPr>
                <w:sz w:val="20"/>
                <w:szCs w:val="20"/>
              </w:rPr>
              <w:t>1</w:t>
            </w:r>
          </w:p>
        </w:tc>
      </w:tr>
    </w:tbl>
    <w:p w:rsidR="00000000" w:rsidRDefault="001578C4">
      <w:pPr>
        <w:pStyle w:val="a3"/>
        <w:spacing w:before="0" w:beforeAutospacing="0" w:after="0" w:afterAutospacing="0"/>
        <w:ind w:left="360"/>
        <w:divId w:val="2098204748"/>
        <w:rPr>
          <w:sz w:val="20"/>
          <w:szCs w:val="20"/>
        </w:rPr>
      </w:pPr>
      <w:r>
        <w:rPr>
          <w:sz w:val="2"/>
          <w:szCs w:val="2"/>
        </w:rPr>
        <w:t>​</w:t>
      </w:r>
    </w:p>
    <w:p w:rsidR="00000000" w:rsidRDefault="001578C4">
      <w:pPr>
        <w:pStyle w:val="a3"/>
        <w:spacing w:before="0" w:beforeAutospacing="0" w:after="240" w:afterAutospacing="0"/>
        <w:ind w:left="360"/>
        <w:divId w:val="2098204748"/>
        <w:rPr>
          <w:sz w:val="20"/>
          <w:szCs w:val="20"/>
        </w:rPr>
      </w:pPr>
      <w:r>
        <w:rPr>
          <w:sz w:val="20"/>
          <w:szCs w:val="20"/>
        </w:rPr>
        <w:t>​</w:t>
      </w:r>
    </w:p>
    <w:p w:rsidR="00000000" w:rsidRDefault="001578C4">
      <w:pPr>
        <w:pStyle w:val="a3"/>
        <w:spacing w:before="0" w:beforeAutospacing="0" w:after="240" w:afterAutospacing="0"/>
        <w:divId w:val="2098204748"/>
        <w:rPr>
          <w:b/>
          <w:bCs/>
          <w:sz w:val="20"/>
          <w:szCs w:val="20"/>
        </w:rPr>
      </w:pPr>
      <w:r>
        <w:rPr>
          <w:b/>
          <w:bCs/>
          <w:sz w:val="20"/>
          <w:szCs w:val="20"/>
        </w:rPr>
        <w:t>ITEM 13.    CERTAIN RELATIONSHIPS AND RELATED TRANSACTIONS, AND DIRECTOR INDEPENDENCE.</w:t>
      </w:r>
    </w:p>
    <w:p w:rsidR="00000000" w:rsidRDefault="001578C4">
      <w:pPr>
        <w:pStyle w:val="a3"/>
        <w:spacing w:before="0" w:beforeAutospacing="0" w:after="240" w:afterAutospacing="0"/>
        <w:divId w:val="2098204748"/>
        <w:rPr>
          <w:b/>
          <w:bCs/>
          <w:sz w:val="20"/>
          <w:szCs w:val="20"/>
        </w:rPr>
      </w:pPr>
      <w:r>
        <w:rPr>
          <w:b/>
          <w:bCs/>
          <w:sz w:val="20"/>
          <w:szCs w:val="20"/>
        </w:rPr>
        <w:t>Transactions and Relationships with Directors, Officers and 5% Stockholders</w:t>
      </w:r>
    </w:p>
    <w:p w:rsidR="00000000" w:rsidRDefault="001578C4">
      <w:pPr>
        <w:pStyle w:val="a3"/>
        <w:spacing w:before="0" w:beforeAutospacing="0" w:after="240" w:afterAutospacing="0"/>
        <w:ind w:firstLine="720"/>
        <w:divId w:val="2098204748"/>
        <w:rPr>
          <w:sz w:val="20"/>
          <w:szCs w:val="20"/>
        </w:rPr>
      </w:pPr>
      <w:r>
        <w:rPr>
          <w:sz w:val="20"/>
          <w:szCs w:val="20"/>
        </w:rPr>
        <w:t>Bell Mobile Homes, a retailer owned by one of the Company’s significant shareholders, purchases manufactured homes from the Company. Accounts receivable balances due from Bell Mobi</w:t>
      </w:r>
      <w:r>
        <w:rPr>
          <w:sz w:val="20"/>
          <w:szCs w:val="20"/>
        </w:rPr>
        <w:t>le Homes were $0 and $1,000 as of December 31, 2022 and 2021, respectively. Accounts payable balances due to Bell Mobile Homes for maintenance and related services were $132,000 and $49,000 as of December  31, 2022 and 2021, respectively. Home sales to Bel</w:t>
      </w:r>
      <w:r>
        <w:rPr>
          <w:sz w:val="20"/>
          <w:szCs w:val="20"/>
        </w:rPr>
        <w:t xml:space="preserve">l Mobile Homes were $4,499,000 and $3,724,000 for the years ended December 31, 2022 and 2021, respectively. </w:t>
      </w:r>
    </w:p>
    <w:p w:rsidR="00000000" w:rsidRDefault="001578C4">
      <w:pPr>
        <w:pStyle w:val="a3"/>
        <w:spacing w:before="0" w:beforeAutospacing="0" w:after="240" w:afterAutospacing="0"/>
        <w:ind w:firstLine="720"/>
        <w:divId w:val="2098204748"/>
        <w:rPr>
          <w:sz w:val="20"/>
          <w:szCs w:val="20"/>
        </w:rPr>
      </w:pPr>
      <w:r>
        <w:rPr>
          <w:sz w:val="20"/>
          <w:szCs w:val="20"/>
        </w:rPr>
        <w:t>Shipley Bros., Ltd. (“Shipley Bros.”), a retailer owned by one of the Company’s significant shareholders, purchases manufactured homes from the Com</w:t>
      </w:r>
      <w:r>
        <w:rPr>
          <w:sz w:val="20"/>
          <w:szCs w:val="20"/>
        </w:rPr>
        <w:t>pany. Home sales to Shipley Bros. were $3,181,000 and $2,825,000 as of December 31, 2022 and 2021, respectively. There were no accounts receivable balances or accounts payable balances due from/to Shipley Bros. as of December 31, 2022 and 2021, respectivel</w:t>
      </w:r>
      <w:r>
        <w:rPr>
          <w:sz w:val="20"/>
          <w:szCs w:val="20"/>
        </w:rPr>
        <w:t>y.</w:t>
      </w:r>
    </w:p>
    <w:p w:rsidR="00000000" w:rsidRDefault="001578C4">
      <w:pPr>
        <w:pStyle w:val="a3"/>
        <w:spacing w:before="0" w:beforeAutospacing="0" w:after="240" w:afterAutospacing="0"/>
        <w:ind w:firstLine="720"/>
        <w:divId w:val="2098204748"/>
        <w:rPr>
          <w:sz w:val="20"/>
          <w:szCs w:val="20"/>
        </w:rPr>
      </w:pPr>
      <w:r>
        <w:rPr>
          <w:sz w:val="20"/>
          <w:szCs w:val="20"/>
        </w:rPr>
        <w:t>At December 31, 2022, the Company had a receivable of $68,000 from a principal shareholder.  This amount is included in the Company’s accounts receivable balance as of December 31, 2022.</w:t>
      </w:r>
    </w:p>
    <w:p w:rsidR="00000000" w:rsidRDefault="001578C4">
      <w:pPr>
        <w:pStyle w:val="a3"/>
        <w:spacing w:before="0" w:beforeAutospacing="0" w:after="240" w:afterAutospacing="0"/>
        <w:divId w:val="2098204748"/>
        <w:rPr>
          <w:b/>
          <w:bCs/>
          <w:sz w:val="20"/>
          <w:szCs w:val="20"/>
        </w:rPr>
      </w:pPr>
      <w:r>
        <w:rPr>
          <w:b/>
          <w:bCs/>
          <w:sz w:val="20"/>
          <w:szCs w:val="20"/>
        </w:rPr>
        <w:t>Indemnification Agreements</w:t>
      </w:r>
    </w:p>
    <w:p w:rsidR="00000000" w:rsidRDefault="001578C4">
      <w:pPr>
        <w:pStyle w:val="a3"/>
        <w:spacing w:before="0" w:beforeAutospacing="0" w:after="240" w:afterAutospacing="0"/>
        <w:ind w:firstLine="720"/>
        <w:divId w:val="2098204748"/>
        <w:rPr>
          <w:sz w:val="20"/>
          <w:szCs w:val="20"/>
        </w:rPr>
      </w:pPr>
      <w:r>
        <w:rPr>
          <w:sz w:val="20"/>
          <w:szCs w:val="20"/>
        </w:rPr>
        <w:t xml:space="preserve">We have entered into an indemnification agreement with each of our directors and executive officers. The indemnification agreements and our certificate of incorporation and bylaws require us to indemnify our directors and executive officers to the fullest </w:t>
      </w:r>
      <w:r>
        <w:rPr>
          <w:sz w:val="20"/>
          <w:szCs w:val="20"/>
        </w:rPr>
        <w:t xml:space="preserve">extent permitted by Texas law. </w:t>
      </w:r>
    </w:p>
    <w:p w:rsidR="00000000" w:rsidRDefault="001578C4">
      <w:pPr>
        <w:pStyle w:val="a3"/>
        <w:spacing w:before="480" w:beforeAutospacing="0" w:after="0" w:afterAutospacing="0"/>
        <w:jc w:val="center"/>
        <w:divId w:val="849442478"/>
        <w:rPr>
          <w:sz w:val="20"/>
          <w:szCs w:val="20"/>
        </w:rPr>
      </w:pPr>
      <w:r>
        <w:rPr>
          <w:sz w:val="20"/>
          <w:szCs w:val="20"/>
        </w:rPr>
        <w:t>78</w:t>
      </w:r>
    </w:p>
    <w:p w:rsidR="00000000" w:rsidRDefault="001578C4">
      <w:pPr>
        <w:pStyle w:val="a3"/>
        <w:spacing w:before="0" w:beforeAutospacing="0" w:after="600" w:afterAutospacing="0"/>
        <w:divId w:val="1571958573"/>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divId w:val="1582175557"/>
        <w:rPr>
          <w:b/>
          <w:bCs/>
          <w:sz w:val="20"/>
          <w:szCs w:val="20"/>
        </w:rPr>
      </w:pPr>
      <w:r>
        <w:rPr>
          <w:b/>
          <w:bCs/>
          <w:sz w:val="20"/>
          <w:szCs w:val="20"/>
        </w:rPr>
        <w:t>Corporate Conversion</w:t>
      </w:r>
    </w:p>
    <w:p w:rsidR="00000000" w:rsidRDefault="001578C4">
      <w:pPr>
        <w:pStyle w:val="a3"/>
        <w:spacing w:before="0" w:beforeAutospacing="0" w:after="240" w:afterAutospacing="0"/>
        <w:ind w:firstLine="720"/>
        <w:divId w:val="1582175557"/>
        <w:rPr>
          <w:sz w:val="20"/>
          <w:szCs w:val="20"/>
        </w:rPr>
      </w:pPr>
      <w:r>
        <w:rPr>
          <w:sz w:val="20"/>
          <w:szCs w:val="20"/>
        </w:rPr>
        <w:t>Effective January 1, 2018, we converted to a Delaware corporation and changed our name to Legacy Housing Corporation. Prior to January 1, 2018, we were a Te</w:t>
      </w:r>
      <w:r>
        <w:rPr>
          <w:sz w:val="20"/>
          <w:szCs w:val="20"/>
        </w:rPr>
        <w:t xml:space="preserve">xas limited partnership controlled by our Executive Chairman and President and Chief Executive Officer. Upon the corporate conversion, all of our outstanding partnership interests were exchanged on a proportional basis for shares of common stock of Legacy </w:t>
      </w:r>
      <w:r>
        <w:rPr>
          <w:sz w:val="20"/>
          <w:szCs w:val="20"/>
        </w:rPr>
        <w:t>Housing Corporation. The conversion qualified as a tax free transaction under Section 351 of the Internal Revenue Code. Effective December 31, 2019, the Company converted from a Delaware corporation to a Texas corporation.</w:t>
      </w:r>
    </w:p>
    <w:p w:rsidR="00000000" w:rsidRDefault="001578C4">
      <w:pPr>
        <w:pStyle w:val="a3"/>
        <w:spacing w:before="0" w:beforeAutospacing="0" w:after="240" w:afterAutospacing="0"/>
        <w:divId w:val="1582175557"/>
        <w:rPr>
          <w:b/>
          <w:bCs/>
          <w:sz w:val="20"/>
          <w:szCs w:val="20"/>
        </w:rPr>
      </w:pPr>
      <w:r>
        <w:rPr>
          <w:b/>
          <w:bCs/>
          <w:sz w:val="20"/>
          <w:szCs w:val="20"/>
        </w:rPr>
        <w:t>Policies and Procedures for Trans</w:t>
      </w:r>
      <w:r>
        <w:rPr>
          <w:b/>
          <w:bCs/>
          <w:sz w:val="20"/>
          <w:szCs w:val="20"/>
        </w:rPr>
        <w:t>actions with Related Persons</w:t>
      </w:r>
    </w:p>
    <w:p w:rsidR="00000000" w:rsidRDefault="001578C4">
      <w:pPr>
        <w:pStyle w:val="a3"/>
        <w:spacing w:before="0" w:beforeAutospacing="0" w:after="240" w:afterAutospacing="0"/>
        <w:ind w:firstLine="720"/>
        <w:divId w:val="1582175557"/>
        <w:rPr>
          <w:sz w:val="20"/>
          <w:szCs w:val="20"/>
        </w:rPr>
      </w:pPr>
      <w:r>
        <w:rPr>
          <w:sz w:val="20"/>
          <w:szCs w:val="20"/>
        </w:rPr>
        <w:t>Our board of directors adopted a written related person transaction policy setting forth the policies and procedures for the review and approval or ratification of related person transactions. Related persons include any execut</w:t>
      </w:r>
      <w:r>
        <w:rPr>
          <w:sz w:val="20"/>
          <w:szCs w:val="20"/>
        </w:rPr>
        <w:t>ive officer, director or a holder of more than 5% of our common stock, including any of their immediate family members and any entity owned or controlled by such persons. Related person transactions refer to any transaction, arrangement or relationship, or</w:t>
      </w:r>
      <w:r>
        <w:rPr>
          <w:sz w:val="20"/>
          <w:szCs w:val="20"/>
        </w:rPr>
        <w:t xml:space="preserve"> any series of similar transactions, arrangements or relationships in which (i) we were or are to be a participant, (ii) the amount involved exceeds $120,000, and (iii) a related person had or will have a direct or indirect material interest. Related perso</w:t>
      </w:r>
      <w:r>
        <w:rPr>
          <w:sz w:val="20"/>
          <w:szCs w:val="20"/>
        </w:rPr>
        <w:t>n transactions include, without limitation, purchases of goods or services by or from the related person or entities in which the related person has a material interest, indebtedness, guarantees of indebtedness, and employment by us of a related person, in</w:t>
      </w:r>
      <w:r>
        <w:rPr>
          <w:sz w:val="20"/>
          <w:szCs w:val="20"/>
        </w:rPr>
        <w:t xml:space="preserve"> each case subject to certain exceptions set forth in Item 404 of Regulation S-K under the Securities Act.</w:t>
      </w:r>
    </w:p>
    <w:p w:rsidR="00000000" w:rsidRDefault="001578C4">
      <w:pPr>
        <w:pStyle w:val="a3"/>
        <w:spacing w:before="0" w:beforeAutospacing="0" w:after="240" w:afterAutospacing="0"/>
        <w:ind w:firstLine="720"/>
        <w:divId w:val="1582175557"/>
        <w:rPr>
          <w:sz w:val="20"/>
          <w:szCs w:val="20"/>
        </w:rPr>
      </w:pPr>
      <w:r>
        <w:rPr>
          <w:sz w:val="20"/>
          <w:szCs w:val="20"/>
        </w:rPr>
        <w:t>The policy provides that in any related person transaction, our audit committee and board of directors will consider all of the available material fa</w:t>
      </w:r>
      <w:r>
        <w:rPr>
          <w:sz w:val="20"/>
          <w:szCs w:val="20"/>
        </w:rPr>
        <w:t>cts and circumstances of the transaction, including the direct and indirect interests of the related persons, in the event the related person is a director (or immediate family member of a director or an entity with which a director is affiliated), the imp</w:t>
      </w:r>
      <w:r>
        <w:rPr>
          <w:sz w:val="20"/>
          <w:szCs w:val="20"/>
        </w:rPr>
        <w:t>act that the transaction will have on a director’s independence, the risks, costs and benefits of the transaction to us, and whether any alternative transactions or sources for comparable services or products are available. After considering all such facts</w:t>
      </w:r>
      <w:r>
        <w:rPr>
          <w:sz w:val="20"/>
          <w:szCs w:val="20"/>
        </w:rPr>
        <w:t xml:space="preserve"> and circumstances, our audit committee and board of directors will determine whether approval or ratification of the related person transaction is in our best interests. For example, if our audit committee determines that the proposed terms of a related p</w:t>
      </w:r>
      <w:r>
        <w:rPr>
          <w:sz w:val="20"/>
          <w:szCs w:val="20"/>
        </w:rPr>
        <w:t>erson transaction are reasonable and at least as favorable as could have been obtained from unrelated third parties, it will recommend to our board of directors that such transaction be approved or ratified. In addition, if a related person transaction wil</w:t>
      </w:r>
      <w:r>
        <w:rPr>
          <w:sz w:val="20"/>
          <w:szCs w:val="20"/>
        </w:rPr>
        <w:t>l compromise the independence of one of our directors, our audit committee may recommend that our board of directors reject the transaction if it could affect our ability to comply with securities laws and regulations or Nasdaq listing requirements.</w:t>
      </w:r>
    </w:p>
    <w:p w:rsidR="00000000" w:rsidRDefault="001578C4">
      <w:pPr>
        <w:pStyle w:val="a3"/>
        <w:spacing w:before="0" w:beforeAutospacing="0" w:after="240" w:afterAutospacing="0"/>
        <w:ind w:firstLine="720"/>
        <w:divId w:val="1582175557"/>
        <w:rPr>
          <w:sz w:val="20"/>
          <w:szCs w:val="20"/>
        </w:rPr>
      </w:pPr>
      <w:r>
        <w:rPr>
          <w:sz w:val="20"/>
          <w:szCs w:val="20"/>
        </w:rPr>
        <w:t>Each t</w:t>
      </w:r>
      <w:r>
        <w:rPr>
          <w:sz w:val="20"/>
          <w:szCs w:val="20"/>
        </w:rPr>
        <w:t>ransaction described above was entered into prior to the adoption of our audit committee charter and the foregoing policy.</w:t>
      </w:r>
    </w:p>
    <w:p w:rsidR="00000000" w:rsidRDefault="001578C4">
      <w:pPr>
        <w:pStyle w:val="a3"/>
        <w:spacing w:before="0" w:beforeAutospacing="0" w:after="240" w:afterAutospacing="0"/>
        <w:divId w:val="1582175557"/>
        <w:rPr>
          <w:b/>
          <w:bCs/>
          <w:sz w:val="20"/>
          <w:szCs w:val="20"/>
        </w:rPr>
      </w:pPr>
      <w:r>
        <w:rPr>
          <w:b/>
          <w:bCs/>
          <w:sz w:val="20"/>
          <w:szCs w:val="20"/>
        </w:rPr>
        <w:t>ITEM 14.    PRINCIPAL ACCOUNTING FEES AND SERVICES.</w:t>
      </w:r>
    </w:p>
    <w:p w:rsidR="00000000" w:rsidRDefault="001578C4">
      <w:pPr>
        <w:pStyle w:val="a3"/>
        <w:spacing w:before="0" w:beforeAutospacing="0" w:after="0" w:afterAutospacing="0"/>
        <w:ind w:firstLine="720"/>
        <w:jc w:val="both"/>
        <w:divId w:val="1582175557"/>
        <w:rPr>
          <w:sz w:val="20"/>
          <w:szCs w:val="20"/>
        </w:rPr>
      </w:pPr>
      <w:r>
        <w:rPr>
          <w:sz w:val="20"/>
          <w:szCs w:val="20"/>
        </w:rPr>
        <w:t>Daszkal Bolton, LLP served as our independent registered public accountants for t</w:t>
      </w:r>
      <w:r>
        <w:rPr>
          <w:sz w:val="20"/>
          <w:szCs w:val="20"/>
        </w:rPr>
        <w:t>he year ended December 31, 2022 and Weaver, LLP served as our independent registered public accountants for the year ended December 31, 2021.</w:t>
      </w:r>
    </w:p>
    <w:p w:rsidR="00000000" w:rsidRDefault="001578C4">
      <w:pPr>
        <w:pStyle w:val="a3"/>
        <w:spacing w:before="0" w:beforeAutospacing="0" w:after="0" w:afterAutospacing="0"/>
        <w:jc w:val="both"/>
        <w:divId w:val="1582175557"/>
        <w:rPr>
          <w:sz w:val="20"/>
          <w:szCs w:val="20"/>
        </w:rPr>
      </w:pPr>
      <w:r>
        <w:rPr>
          <w:sz w:val="20"/>
          <w:szCs w:val="20"/>
        </w:rPr>
        <w:t> </w:t>
      </w:r>
    </w:p>
    <w:p w:rsidR="00000000" w:rsidRDefault="001578C4">
      <w:pPr>
        <w:pStyle w:val="a3"/>
        <w:spacing w:before="0" w:beforeAutospacing="0" w:after="0" w:afterAutospacing="0"/>
        <w:jc w:val="both"/>
        <w:divId w:val="1582175557"/>
        <w:rPr>
          <w:sz w:val="20"/>
          <w:szCs w:val="20"/>
        </w:rPr>
      </w:pPr>
      <w:r>
        <w:rPr>
          <w:b/>
          <w:bCs/>
          <w:sz w:val="20"/>
          <w:szCs w:val="20"/>
        </w:rPr>
        <w:t>Audit Fees</w:t>
      </w:r>
    </w:p>
    <w:p w:rsidR="00000000" w:rsidRDefault="001578C4">
      <w:pPr>
        <w:pStyle w:val="a3"/>
        <w:spacing w:before="0" w:beforeAutospacing="0" w:after="0" w:afterAutospacing="0"/>
        <w:jc w:val="both"/>
        <w:divId w:val="1582175557"/>
        <w:rPr>
          <w:sz w:val="20"/>
          <w:szCs w:val="20"/>
        </w:rPr>
      </w:pPr>
      <w:r>
        <w:rPr>
          <w:sz w:val="20"/>
          <w:szCs w:val="20"/>
        </w:rPr>
        <w:t>​</w:t>
      </w:r>
    </w:p>
    <w:p w:rsidR="00000000" w:rsidRDefault="001578C4">
      <w:pPr>
        <w:pStyle w:val="a3"/>
        <w:spacing w:before="0" w:beforeAutospacing="0" w:after="0" w:afterAutospacing="0"/>
        <w:ind w:firstLine="720"/>
        <w:jc w:val="both"/>
        <w:divId w:val="1582175557"/>
        <w:rPr>
          <w:sz w:val="20"/>
          <w:szCs w:val="20"/>
        </w:rPr>
      </w:pPr>
      <w:r>
        <w:rPr>
          <w:sz w:val="20"/>
          <w:szCs w:val="20"/>
        </w:rPr>
        <w:t>For our fiscal year ended December 31, 2022, we were billed approximately $142,500 for professional</w:t>
      </w:r>
      <w:r>
        <w:rPr>
          <w:sz w:val="20"/>
          <w:szCs w:val="20"/>
        </w:rPr>
        <w:t xml:space="preserve"> services rendered by Daszkal Bolton, LLP and for our fiscal year ended December 31, 2021, we were billed approximately $581,000 for professional services rendered by Weaver, LLP. Audit fees consist of the aggregate fees billed for (i) the audit of our ann</w:t>
      </w:r>
      <w:r>
        <w:rPr>
          <w:sz w:val="20"/>
          <w:szCs w:val="20"/>
        </w:rPr>
        <w:t>ual financial statements included herein (ii) services that are normally provided in connection with statutory and regulatory filings or engagements such as comfort letters, consents and other services, and (iii) accounting consultations.</w:t>
      </w:r>
    </w:p>
    <w:p w:rsidR="00000000" w:rsidRDefault="001578C4">
      <w:pPr>
        <w:pStyle w:val="a3"/>
        <w:spacing w:before="0" w:beforeAutospacing="0" w:after="0" w:afterAutospacing="0"/>
        <w:jc w:val="both"/>
        <w:divId w:val="1582175557"/>
        <w:rPr>
          <w:sz w:val="20"/>
          <w:szCs w:val="20"/>
        </w:rPr>
      </w:pPr>
      <w:r>
        <w:rPr>
          <w:sz w:val="20"/>
          <w:szCs w:val="20"/>
        </w:rPr>
        <w:t> </w:t>
      </w:r>
    </w:p>
    <w:p w:rsidR="00000000" w:rsidRDefault="001578C4">
      <w:pPr>
        <w:pStyle w:val="a3"/>
        <w:spacing w:before="480" w:beforeAutospacing="0" w:after="0" w:afterAutospacing="0"/>
        <w:jc w:val="center"/>
        <w:divId w:val="330136607"/>
        <w:rPr>
          <w:sz w:val="20"/>
          <w:szCs w:val="20"/>
        </w:rPr>
      </w:pPr>
      <w:r>
        <w:rPr>
          <w:sz w:val="20"/>
          <w:szCs w:val="20"/>
        </w:rPr>
        <w:t>79</w:t>
      </w:r>
    </w:p>
    <w:p w:rsidR="00000000" w:rsidRDefault="001578C4">
      <w:pPr>
        <w:pStyle w:val="a3"/>
        <w:spacing w:before="0" w:beforeAutospacing="0" w:after="600" w:afterAutospacing="0"/>
        <w:divId w:val="1124034184"/>
        <w:rPr>
          <w:sz w:val="20"/>
          <w:szCs w:val="20"/>
        </w:rPr>
      </w:pPr>
      <w:hyperlink w:anchor="TOC" w:history="1">
        <w:r>
          <w:rPr>
            <w:rStyle w:val="a4"/>
            <w:sz w:val="20"/>
            <w:szCs w:val="20"/>
          </w:rPr>
          <w:t>Table of Contents</w:t>
        </w:r>
      </w:hyperlink>
    </w:p>
    <w:p w:rsidR="00000000" w:rsidRDefault="001578C4">
      <w:pPr>
        <w:pStyle w:val="a3"/>
        <w:spacing w:before="0" w:beforeAutospacing="0" w:after="0" w:afterAutospacing="0"/>
        <w:jc w:val="both"/>
        <w:divId w:val="606237747"/>
        <w:rPr>
          <w:sz w:val="20"/>
          <w:szCs w:val="20"/>
        </w:rPr>
      </w:pPr>
      <w:r>
        <w:rPr>
          <w:b/>
          <w:bCs/>
          <w:sz w:val="20"/>
          <w:szCs w:val="20"/>
        </w:rPr>
        <w:t>Audit Related Fees</w:t>
      </w:r>
    </w:p>
    <w:p w:rsidR="00000000" w:rsidRDefault="001578C4">
      <w:pPr>
        <w:pStyle w:val="a3"/>
        <w:spacing w:before="0" w:beforeAutospacing="0" w:after="0" w:afterAutospacing="0"/>
        <w:jc w:val="both"/>
        <w:divId w:val="606237747"/>
        <w:rPr>
          <w:sz w:val="20"/>
          <w:szCs w:val="20"/>
        </w:rPr>
      </w:pPr>
      <w:r>
        <w:rPr>
          <w:sz w:val="20"/>
          <w:szCs w:val="20"/>
        </w:rPr>
        <w:t> </w:t>
      </w:r>
    </w:p>
    <w:p w:rsidR="00000000" w:rsidRDefault="001578C4">
      <w:pPr>
        <w:pStyle w:val="a3"/>
        <w:spacing w:before="0" w:beforeAutospacing="0" w:after="0" w:afterAutospacing="0"/>
        <w:ind w:firstLine="720"/>
        <w:jc w:val="both"/>
        <w:divId w:val="606237747"/>
        <w:rPr>
          <w:sz w:val="20"/>
          <w:szCs w:val="20"/>
        </w:rPr>
      </w:pPr>
      <w:r>
        <w:rPr>
          <w:sz w:val="20"/>
          <w:szCs w:val="20"/>
        </w:rPr>
        <w:t>There were no fees for audit related services rendered by our independent auditors for the years ended December 31, 2022 and 2021.</w:t>
      </w:r>
    </w:p>
    <w:p w:rsidR="00000000" w:rsidRDefault="001578C4">
      <w:pPr>
        <w:pStyle w:val="a3"/>
        <w:spacing w:before="0" w:beforeAutospacing="0" w:after="0" w:afterAutospacing="0"/>
        <w:jc w:val="both"/>
        <w:divId w:val="606237747"/>
        <w:rPr>
          <w:sz w:val="20"/>
          <w:szCs w:val="20"/>
        </w:rPr>
      </w:pPr>
      <w:r>
        <w:rPr>
          <w:sz w:val="20"/>
          <w:szCs w:val="20"/>
        </w:rPr>
        <w:t> </w:t>
      </w:r>
    </w:p>
    <w:p w:rsidR="00000000" w:rsidRDefault="001578C4">
      <w:pPr>
        <w:pStyle w:val="a3"/>
        <w:spacing w:before="0" w:beforeAutospacing="0" w:after="0" w:afterAutospacing="0"/>
        <w:jc w:val="both"/>
        <w:divId w:val="606237747"/>
        <w:rPr>
          <w:sz w:val="20"/>
          <w:szCs w:val="20"/>
        </w:rPr>
      </w:pPr>
      <w:r>
        <w:rPr>
          <w:b/>
          <w:bCs/>
          <w:sz w:val="20"/>
          <w:szCs w:val="20"/>
        </w:rPr>
        <w:t>Tax Fees</w:t>
      </w:r>
    </w:p>
    <w:p w:rsidR="00000000" w:rsidRDefault="001578C4">
      <w:pPr>
        <w:pStyle w:val="a3"/>
        <w:spacing w:before="0" w:beforeAutospacing="0" w:after="0" w:afterAutospacing="0"/>
        <w:jc w:val="both"/>
        <w:divId w:val="606237747"/>
        <w:rPr>
          <w:sz w:val="20"/>
          <w:szCs w:val="20"/>
        </w:rPr>
      </w:pPr>
      <w:r>
        <w:rPr>
          <w:sz w:val="20"/>
          <w:szCs w:val="20"/>
        </w:rPr>
        <w:t> </w:t>
      </w:r>
    </w:p>
    <w:p w:rsidR="00000000" w:rsidRDefault="001578C4">
      <w:pPr>
        <w:pStyle w:val="a3"/>
        <w:spacing w:before="0" w:beforeAutospacing="0" w:after="0" w:afterAutospacing="0"/>
        <w:ind w:firstLine="720"/>
        <w:jc w:val="both"/>
        <w:divId w:val="606237747"/>
        <w:rPr>
          <w:sz w:val="20"/>
          <w:szCs w:val="20"/>
        </w:rPr>
      </w:pPr>
      <w:r>
        <w:rPr>
          <w:sz w:val="20"/>
          <w:szCs w:val="20"/>
        </w:rPr>
        <w:t xml:space="preserve">For our fiscal years ended December 31, 2022 and 2021, there were no fees for professional services rendered by </w:t>
      </w:r>
      <w:r>
        <w:rPr>
          <w:sz w:val="20"/>
          <w:szCs w:val="20"/>
        </w:rPr>
        <w:t>our independent auditors for tax compliance, tax advice, and tax planning.</w:t>
      </w:r>
    </w:p>
    <w:p w:rsidR="00000000" w:rsidRDefault="001578C4">
      <w:pPr>
        <w:pStyle w:val="a3"/>
        <w:spacing w:before="0" w:beforeAutospacing="0" w:after="0" w:afterAutospacing="0"/>
        <w:jc w:val="both"/>
        <w:divId w:val="606237747"/>
        <w:rPr>
          <w:sz w:val="20"/>
          <w:szCs w:val="20"/>
        </w:rPr>
      </w:pPr>
      <w:r>
        <w:rPr>
          <w:sz w:val="20"/>
          <w:szCs w:val="20"/>
        </w:rPr>
        <w:t> </w:t>
      </w:r>
    </w:p>
    <w:p w:rsidR="00000000" w:rsidRDefault="001578C4">
      <w:pPr>
        <w:pStyle w:val="a3"/>
        <w:spacing w:before="0" w:beforeAutospacing="0" w:after="0" w:afterAutospacing="0"/>
        <w:jc w:val="both"/>
        <w:divId w:val="606237747"/>
        <w:rPr>
          <w:sz w:val="20"/>
          <w:szCs w:val="20"/>
        </w:rPr>
      </w:pPr>
      <w:r>
        <w:rPr>
          <w:b/>
          <w:bCs/>
          <w:sz w:val="20"/>
          <w:szCs w:val="20"/>
        </w:rPr>
        <w:t>All Other Fees</w:t>
      </w:r>
    </w:p>
    <w:p w:rsidR="00000000" w:rsidRDefault="001578C4">
      <w:pPr>
        <w:pStyle w:val="a3"/>
        <w:spacing w:before="0" w:beforeAutospacing="0" w:after="0" w:afterAutospacing="0"/>
        <w:jc w:val="both"/>
        <w:divId w:val="606237747"/>
        <w:rPr>
          <w:sz w:val="20"/>
          <w:szCs w:val="20"/>
        </w:rPr>
      </w:pPr>
      <w:r>
        <w:rPr>
          <w:sz w:val="20"/>
          <w:szCs w:val="20"/>
        </w:rPr>
        <w:t> </w:t>
      </w:r>
    </w:p>
    <w:p w:rsidR="00000000" w:rsidRDefault="001578C4">
      <w:pPr>
        <w:pStyle w:val="a3"/>
        <w:spacing w:before="0" w:beforeAutospacing="0" w:after="0" w:afterAutospacing="0"/>
        <w:ind w:firstLine="720"/>
        <w:jc w:val="both"/>
        <w:divId w:val="606237747"/>
        <w:rPr>
          <w:sz w:val="20"/>
          <w:szCs w:val="20"/>
        </w:rPr>
      </w:pPr>
      <w:r>
        <w:rPr>
          <w:sz w:val="20"/>
          <w:szCs w:val="20"/>
        </w:rPr>
        <w:t xml:space="preserve">There were no fees that fell into the classification of “Other Fees” </w:t>
      </w:r>
      <w:r>
        <w:rPr>
          <w:sz w:val="20"/>
          <w:szCs w:val="20"/>
        </w:rPr>
        <w:t xml:space="preserve">for our fiscal years ended December 31, 2022 and 2021. </w:t>
      </w:r>
    </w:p>
    <w:p w:rsidR="00000000" w:rsidRDefault="001578C4">
      <w:pPr>
        <w:pStyle w:val="a3"/>
        <w:spacing w:before="0" w:beforeAutospacing="0" w:after="0" w:afterAutospacing="0"/>
        <w:ind w:firstLine="720"/>
        <w:jc w:val="both"/>
        <w:divId w:val="606237747"/>
        <w:rPr>
          <w:sz w:val="20"/>
          <w:szCs w:val="20"/>
        </w:rPr>
      </w:pPr>
      <w:r>
        <w:rPr>
          <w:b/>
          <w:bCs/>
          <w:sz w:val="20"/>
          <w:szCs w:val="20"/>
        </w:rPr>
        <w:t>​</w:t>
      </w:r>
    </w:p>
    <w:p w:rsidR="00000000" w:rsidRDefault="001578C4">
      <w:pPr>
        <w:pStyle w:val="a3"/>
        <w:spacing w:before="0" w:beforeAutospacing="0" w:after="0" w:afterAutospacing="0"/>
        <w:jc w:val="both"/>
        <w:divId w:val="606237747"/>
        <w:rPr>
          <w:sz w:val="20"/>
          <w:szCs w:val="20"/>
        </w:rPr>
      </w:pPr>
      <w:r>
        <w:rPr>
          <w:b/>
          <w:bCs/>
          <w:sz w:val="20"/>
          <w:szCs w:val="20"/>
        </w:rPr>
        <w:t xml:space="preserve">Pre-Approval Policies </w:t>
      </w:r>
    </w:p>
    <w:p w:rsidR="00000000" w:rsidRDefault="001578C4">
      <w:pPr>
        <w:pStyle w:val="a3"/>
        <w:spacing w:before="0" w:beforeAutospacing="0" w:after="0" w:afterAutospacing="0"/>
        <w:jc w:val="both"/>
        <w:divId w:val="606237747"/>
        <w:rPr>
          <w:sz w:val="20"/>
          <w:szCs w:val="20"/>
        </w:rPr>
      </w:pPr>
      <w:r>
        <w:rPr>
          <w:b/>
          <w:bCs/>
          <w:sz w:val="20"/>
          <w:szCs w:val="20"/>
        </w:rPr>
        <w:t> </w:t>
      </w:r>
    </w:p>
    <w:p w:rsidR="00000000" w:rsidRDefault="001578C4">
      <w:pPr>
        <w:pStyle w:val="a3"/>
        <w:spacing w:before="0" w:beforeAutospacing="0" w:after="0" w:afterAutospacing="0"/>
        <w:ind w:firstLine="720"/>
        <w:jc w:val="both"/>
        <w:divId w:val="606237747"/>
        <w:rPr>
          <w:sz w:val="20"/>
          <w:szCs w:val="20"/>
        </w:rPr>
      </w:pPr>
      <w:r>
        <w:rPr>
          <w:sz w:val="20"/>
          <w:szCs w:val="20"/>
        </w:rPr>
        <w:t xml:space="preserve">Following the appointment of all three current members to the Board’s audit committee, such committee began its activities in December 2018. Prior to then, all of the above </w:t>
      </w:r>
      <w:r>
        <w:rPr>
          <w:sz w:val="20"/>
          <w:szCs w:val="20"/>
        </w:rPr>
        <w:t>services and fees were reviewed and approved by the entire Board. No services were performed before or without approval.</w:t>
      </w:r>
    </w:p>
    <w:p w:rsidR="00000000" w:rsidRDefault="001578C4">
      <w:pPr>
        <w:pStyle w:val="a3"/>
        <w:spacing w:before="0" w:beforeAutospacing="0" w:after="0" w:afterAutospacing="0" w:line="100" w:lineRule="atLeast"/>
        <w:divId w:val="606237747"/>
        <w:rPr>
          <w:sz w:val="20"/>
          <w:szCs w:val="20"/>
        </w:rPr>
      </w:pPr>
      <w:r>
        <w:rPr>
          <w:b/>
          <w:bCs/>
          <w:sz w:val="10"/>
          <w:szCs w:val="10"/>
        </w:rPr>
        <w:t>​</w:t>
      </w:r>
    </w:p>
    <w:p w:rsidR="00000000" w:rsidRDefault="001578C4">
      <w:pPr>
        <w:pStyle w:val="a3"/>
        <w:spacing w:before="480" w:beforeAutospacing="0" w:after="0" w:afterAutospacing="0"/>
        <w:jc w:val="center"/>
        <w:divId w:val="1673950026"/>
        <w:rPr>
          <w:sz w:val="20"/>
          <w:szCs w:val="20"/>
        </w:rPr>
      </w:pPr>
      <w:r>
        <w:rPr>
          <w:sz w:val="20"/>
          <w:szCs w:val="20"/>
        </w:rPr>
        <w:t>80</w:t>
      </w:r>
    </w:p>
    <w:p w:rsidR="00000000" w:rsidRDefault="001578C4">
      <w:pPr>
        <w:pStyle w:val="a3"/>
        <w:spacing w:before="0" w:beforeAutospacing="0" w:after="600" w:afterAutospacing="0"/>
        <w:divId w:val="1891069336"/>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jc w:val="center"/>
        <w:divId w:val="1849445077"/>
        <w:rPr>
          <w:sz w:val="20"/>
          <w:szCs w:val="20"/>
        </w:rPr>
      </w:pPr>
      <w:r>
        <w:rPr>
          <w:b/>
          <w:bCs/>
          <w:sz w:val="20"/>
          <w:szCs w:val="20"/>
        </w:rPr>
        <w:t>PART IV</w:t>
      </w:r>
    </w:p>
    <w:p w:rsidR="00000000" w:rsidRDefault="001578C4">
      <w:pPr>
        <w:pStyle w:val="a3"/>
        <w:spacing w:before="0" w:beforeAutospacing="0" w:after="240" w:afterAutospacing="0"/>
        <w:divId w:val="1849445077"/>
        <w:rPr>
          <w:b/>
          <w:bCs/>
          <w:sz w:val="20"/>
          <w:szCs w:val="20"/>
        </w:rPr>
      </w:pPr>
      <w:r>
        <w:rPr>
          <w:b/>
          <w:bCs/>
          <w:sz w:val="20"/>
          <w:szCs w:val="20"/>
        </w:rPr>
        <w:t>ITEM 15.    EXHIBITS, FINANCIAL STATEMENT SCHEDULES.</w:t>
      </w:r>
    </w:p>
    <w:tbl>
      <w:tblPr>
        <w:tblW w:w="5000" w:type="pct"/>
        <w:tblCellMar>
          <w:top w:w="15" w:type="dxa"/>
          <w:left w:w="0" w:type="dxa"/>
          <w:bottom w:w="15" w:type="dxa"/>
          <w:right w:w="0" w:type="dxa"/>
        </w:tblCellMar>
        <w:tblLook w:val="04A0" w:firstRow="1" w:lastRow="0" w:firstColumn="1" w:lastColumn="0" w:noHBand="0" w:noVBand="1"/>
      </w:tblPr>
      <w:tblGrid>
        <w:gridCol w:w="738"/>
        <w:gridCol w:w="214"/>
        <w:gridCol w:w="7354"/>
      </w:tblGrid>
      <w:tr w:rsidR="00000000">
        <w:trPr>
          <w:divId w:val="1849445077"/>
          <w:trHeight w:val="20"/>
        </w:trPr>
        <w:tc>
          <w:tcPr>
            <w:tcW w:w="444" w:type="pct"/>
            <w:tcMar>
              <w:top w:w="0" w:type="dxa"/>
              <w:left w:w="0" w:type="dxa"/>
              <w:bottom w:w="0" w:type="dxa"/>
              <w:right w:w="0" w:type="dxa"/>
            </w:tcMar>
            <w:hideMark/>
          </w:tcPr>
          <w:p w:rsidR="00000000" w:rsidRDefault="001578C4">
            <w:pPr>
              <w:rPr>
                <w:b/>
                <w:bCs/>
                <w:sz w:val="20"/>
                <w:szCs w:val="20"/>
              </w:rPr>
            </w:pPr>
          </w:p>
        </w:tc>
        <w:tc>
          <w:tcPr>
            <w:tcW w:w="129" w:type="pct"/>
            <w:tcMar>
              <w:top w:w="0" w:type="dxa"/>
              <w:left w:w="0" w:type="dxa"/>
              <w:bottom w:w="0" w:type="dxa"/>
              <w:right w:w="0" w:type="dxa"/>
            </w:tcMar>
            <w:hideMark/>
          </w:tcPr>
          <w:p w:rsidR="00000000" w:rsidRDefault="001578C4">
            <w:pPr>
              <w:rPr>
                <w:rFonts w:eastAsia="Times New Roman"/>
                <w:sz w:val="20"/>
                <w:szCs w:val="20"/>
              </w:rPr>
            </w:pPr>
          </w:p>
        </w:tc>
        <w:tc>
          <w:tcPr>
            <w:tcW w:w="4426" w:type="pct"/>
            <w:tcMar>
              <w:top w:w="0" w:type="dxa"/>
              <w:left w:w="0" w:type="dxa"/>
              <w:bottom w:w="0" w:type="dxa"/>
              <w:right w:w="0" w:type="dxa"/>
            </w:tcMar>
            <w:hideMark/>
          </w:tcPr>
          <w:p w:rsidR="00000000" w:rsidRDefault="001578C4">
            <w:pPr>
              <w:rPr>
                <w:rFonts w:eastAsia="Times New Roman"/>
                <w:sz w:val="20"/>
                <w:szCs w:val="20"/>
              </w:rPr>
            </w:pPr>
          </w:p>
        </w:tc>
      </w:tr>
      <w:tr w:rsidR="00000000">
        <w:trPr>
          <w:divId w:val="1849445077"/>
        </w:trPr>
        <w:tc>
          <w:tcPr>
            <w:tcW w:w="444" w:type="pct"/>
            <w:tcMar>
              <w:top w:w="0" w:type="dxa"/>
              <w:left w:w="72" w:type="dxa"/>
              <w:bottom w:w="0" w:type="dxa"/>
              <w:right w:w="72" w:type="dxa"/>
            </w:tcMar>
            <w:vAlign w:val="bottom"/>
            <w:hideMark/>
          </w:tcPr>
          <w:p w:rsidR="00000000" w:rsidRDefault="001578C4">
            <w:pPr>
              <w:pStyle w:val="a3"/>
              <w:pBdr>
                <w:bottom w:val="single" w:sz="6" w:space="0" w:color="000000"/>
              </w:pBdr>
              <w:spacing w:before="0" w:beforeAutospacing="0" w:after="20" w:afterAutospacing="0"/>
              <w:jc w:val="center"/>
              <w:rPr>
                <w:sz w:val="16"/>
                <w:szCs w:val="16"/>
              </w:rPr>
            </w:pPr>
            <w:r>
              <w:rPr>
                <w:b/>
                <w:bCs/>
                <w:sz w:val="16"/>
                <w:szCs w:val="16"/>
              </w:rPr>
              <w:t>Exhibit</w:t>
            </w:r>
            <w:r>
              <w:rPr>
                <w:b/>
                <w:bCs/>
                <w:sz w:val="16"/>
                <w:szCs w:val="16"/>
              </w:rPr>
              <w:br/>
              <w:t>Number</w:t>
            </w:r>
          </w:p>
        </w:tc>
        <w:tc>
          <w:tcPr>
            <w:tcW w:w="129" w:type="pct"/>
            <w:tcMar>
              <w:top w:w="0" w:type="dxa"/>
              <w:left w:w="72" w:type="dxa"/>
              <w:bottom w:w="0" w:type="dxa"/>
              <w:right w:w="72" w:type="dxa"/>
            </w:tcMar>
            <w:hideMark/>
          </w:tcPr>
          <w:p w:rsidR="00000000" w:rsidRDefault="001578C4">
            <w:pPr>
              <w:pStyle w:val="a3"/>
              <w:spacing w:before="0" w:beforeAutospacing="0" w:after="20" w:afterAutospacing="0"/>
              <w:jc w:val="center"/>
              <w:rPr>
                <w:sz w:val="20"/>
                <w:szCs w:val="20"/>
              </w:rPr>
            </w:pPr>
            <w:r>
              <w:rPr>
                <w:b/>
                <w:bCs/>
                <w:sz w:val="16"/>
                <w:szCs w:val="16"/>
              </w:rPr>
              <w:t>​</w:t>
            </w:r>
          </w:p>
        </w:tc>
        <w:tc>
          <w:tcPr>
            <w:tcW w:w="4426" w:type="pct"/>
            <w:tcMar>
              <w:top w:w="0" w:type="dxa"/>
              <w:left w:w="72" w:type="dxa"/>
              <w:bottom w:w="0" w:type="dxa"/>
              <w:right w:w="72" w:type="dxa"/>
            </w:tcMar>
            <w:vAlign w:val="bottom"/>
            <w:hideMark/>
          </w:tcPr>
          <w:p w:rsidR="00000000" w:rsidRDefault="001578C4">
            <w:pPr>
              <w:pStyle w:val="a3"/>
              <w:pBdr>
                <w:bottom w:val="single" w:sz="6" w:space="0" w:color="000000"/>
              </w:pBdr>
              <w:spacing w:before="0" w:beforeAutospacing="0" w:after="20" w:afterAutospacing="0"/>
              <w:jc w:val="center"/>
              <w:rPr>
                <w:sz w:val="16"/>
                <w:szCs w:val="16"/>
              </w:rPr>
            </w:pPr>
            <w:r>
              <w:rPr>
                <w:b/>
                <w:bCs/>
                <w:sz w:val="16"/>
                <w:szCs w:val="16"/>
              </w:rPr>
              <w:t>Description</w:t>
            </w:r>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3.1</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8" w:history="1">
              <w:r>
                <w:rPr>
                  <w:rStyle w:val="a4"/>
                  <w:sz w:val="20"/>
                  <w:szCs w:val="20"/>
                </w:rPr>
                <w:t>Amended and Restated Certificate of Incorporation of Legacy Housing Corporation.</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3.2</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9" w:history="1">
              <w:r>
                <w:rPr>
                  <w:rStyle w:val="a4"/>
                  <w:sz w:val="20"/>
                  <w:szCs w:val="20"/>
                </w:rPr>
                <w:t>Amended and Restated Bylaws of Legacy Housing Corporation.</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4.1</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10" w:history="1">
              <w:r>
                <w:rPr>
                  <w:rStyle w:val="a4"/>
                  <w:sz w:val="20"/>
                  <w:szCs w:val="20"/>
                </w:rPr>
                <w:t>Specimen Common Stock Certificate.</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4.2</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11" w:history="1">
              <w:r>
                <w:rPr>
                  <w:rStyle w:val="a4"/>
                  <w:sz w:val="20"/>
                  <w:szCs w:val="20"/>
                </w:rPr>
                <w:t>Description of Securities of the Registrant</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12" w:history="1">
              <w:r>
                <w:rPr>
                  <w:rStyle w:val="a4"/>
                  <w:sz w:val="20"/>
                  <w:szCs w:val="20"/>
                </w:rPr>
                <w:t xml:space="preserve">2018 </w:t>
              </w:r>
              <w:r>
                <w:rPr>
                  <w:rStyle w:val="a4"/>
                  <w:sz w:val="20"/>
                  <w:szCs w:val="20"/>
                </w:rPr>
                <w:t>Incentive Compensation Plan</w:t>
              </w:r>
            </w:hyperlink>
            <w:r>
              <w:rPr>
                <w:sz w:val="20"/>
                <w:szCs w:val="20"/>
              </w:rPr>
              <w:t>.</w:t>
            </w:r>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10.2</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13" w:history="1">
              <w:r>
                <w:rPr>
                  <w:rStyle w:val="a4"/>
                  <w:sz w:val="20"/>
                  <w:szCs w:val="20"/>
                </w:rPr>
                <w:t>Promissory Note, dated December 14, 2011, from Legacy Housing, Ltd. to Capital One, N.A.</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10.3</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14" w:history="1">
              <w:r>
                <w:rPr>
                  <w:rStyle w:val="a4"/>
                  <w:sz w:val="20"/>
                  <w:szCs w:val="20"/>
                </w:rPr>
                <w:t>Amended and Restated Promissory Note, dated December 12, 2013, from Legacy Housing, Ltd. to Capital One, N.A</w:t>
              </w:r>
            </w:hyperlink>
            <w:r>
              <w:rPr>
                <w:sz w:val="20"/>
                <w:szCs w:val="20"/>
              </w:rPr>
              <w:t>.</w:t>
            </w:r>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10.4</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15" w:history="1">
              <w:r>
                <w:rPr>
                  <w:rStyle w:val="a4"/>
                  <w:sz w:val="20"/>
                  <w:szCs w:val="20"/>
                </w:rPr>
                <w:t>Second Amended and Restated Promissory Note, dated March 31, 2014, from Legacy Housing, Ltd. to Capital One, N.A.</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10.5</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16" w:history="1">
              <w:r>
                <w:rPr>
                  <w:rStyle w:val="a4"/>
                  <w:sz w:val="20"/>
                  <w:szCs w:val="20"/>
                </w:rPr>
                <w:t>Third Amended and Restated Promissory Note, dated May 12, 2017, from Legacy Housing, Ltd. to Capital One, N.A.</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10.6</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17" w:history="1">
              <w:r>
                <w:rPr>
                  <w:rStyle w:val="a4"/>
                  <w:sz w:val="20"/>
                  <w:szCs w:val="20"/>
                </w:rPr>
                <w:t>Fourth Amendment to Loan and Security Agreement, dated July 2015, between Legacy Housing, Ltd. and Capital One, N.A.</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10.7</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18" w:history="1">
              <w:r>
                <w:rPr>
                  <w:rStyle w:val="a4"/>
                  <w:sz w:val="20"/>
                  <w:szCs w:val="20"/>
                </w:rPr>
                <w:t>Amended and Restated Promissory Note, dated April 4, 2016, from Legacy Housing, Ltd. to Veritex Community Bank</w:t>
              </w:r>
            </w:hyperlink>
            <w:r>
              <w:rPr>
                <w:sz w:val="20"/>
                <w:szCs w:val="20"/>
              </w:rPr>
              <w:t>.</w:t>
            </w:r>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10.8</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19" w:history="1">
              <w:r>
                <w:rPr>
                  <w:rStyle w:val="a4"/>
                  <w:sz w:val="20"/>
                  <w:szCs w:val="20"/>
                </w:rPr>
                <w:t>Promissory Note, dated April 7, 2011, from Legacy Housing, Ltd. to Woodhaven Bank Fossil Creek, a Branch of Woodhaven National Bank.</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10.9</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20" w:history="1">
              <w:r>
                <w:rPr>
                  <w:rStyle w:val="a4"/>
                  <w:sz w:val="20"/>
                  <w:szCs w:val="20"/>
                </w:rPr>
                <w:t>Prom</w:t>
              </w:r>
              <w:r>
                <w:rPr>
                  <w:rStyle w:val="a4"/>
                  <w:sz w:val="20"/>
                  <w:szCs w:val="20"/>
                </w:rPr>
                <w:t>issory Note, dated May 24, 2016, from Legacy Housing, Ltd. to Eagle One, LLC.</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10.10</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21" w:history="1">
              <w:r>
                <w:rPr>
                  <w:rStyle w:val="a4"/>
                  <w:sz w:val="20"/>
                  <w:szCs w:val="20"/>
                </w:rPr>
                <w:t>Promissory Note, dated February 16, 2016, from Legacy Housing, Lt</w:t>
              </w:r>
              <w:r>
                <w:rPr>
                  <w:rStyle w:val="a4"/>
                  <w:sz w:val="20"/>
                  <w:szCs w:val="20"/>
                </w:rPr>
                <w:t>d. to DT Casualty Insurance Company Ltd.</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10.11</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22" w:history="1">
              <w:r>
                <w:rPr>
                  <w:rStyle w:val="a4"/>
                  <w:sz w:val="20"/>
                  <w:szCs w:val="20"/>
                </w:rPr>
                <w:t>Lease Agreement, dated as of December </w:t>
              </w:r>
              <w:r>
                <w:rPr>
                  <w:rStyle w:val="a4"/>
                  <w:sz w:val="20"/>
                  <w:szCs w:val="20"/>
                </w:rPr>
                <w:t>1, 2016, between Putnam Development Authority and Legacy Housing, Ltd., together with related Option Agreement.</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10.12</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23" w:history="1">
              <w:r>
                <w:rPr>
                  <w:rStyle w:val="a4"/>
                  <w:sz w:val="20"/>
                  <w:szCs w:val="20"/>
                </w:rPr>
                <w:t>Bond Purchase Loan Agreement, d</w:t>
              </w:r>
              <w:r>
                <w:rPr>
                  <w:rStyle w:val="a4"/>
                  <w:sz w:val="20"/>
                  <w:szCs w:val="20"/>
                </w:rPr>
                <w:t>ated as of December 1, 2016, between Putnam Development Authority and Legacy Housing, Ltd.</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10.13</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24" w:history="1">
              <w:r>
                <w:rPr>
                  <w:rStyle w:val="a4"/>
                  <w:sz w:val="20"/>
                  <w:szCs w:val="20"/>
                </w:rPr>
                <w:t>Form of Indemnification Agreement.</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10.14</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25" w:history="1">
              <w:r>
                <w:rPr>
                  <w:rStyle w:val="a4"/>
                  <w:sz w:val="20"/>
                  <w:szCs w:val="20"/>
                </w:rPr>
                <w:t>Form of Non-Disclosure, Non-Competition and Non-Solicitation Agreement between Legacy Housing Corporation and its employees.</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10.15</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26" w:history="1">
              <w:r>
                <w:rPr>
                  <w:rStyle w:val="a4"/>
                  <w:sz w:val="20"/>
                  <w:szCs w:val="20"/>
                </w:rPr>
                <w:t>Employment Agreement, dated as of November 27, 2018, between Legacy Housing Corporation and Curtis D. Hodgson.</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10.16</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27" w:history="1">
              <w:r>
                <w:rPr>
                  <w:rStyle w:val="a4"/>
                  <w:sz w:val="20"/>
                  <w:szCs w:val="20"/>
                </w:rPr>
                <w:t>Employment Agreement, dated as of November 27, 2018, between Legacy Housing Corporation and Kenneth E. Shipley</w:t>
              </w:r>
            </w:hyperlink>
            <w:r>
              <w:rPr>
                <w:sz w:val="20"/>
                <w:szCs w:val="20"/>
              </w:rPr>
              <w:t>.</w:t>
            </w:r>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10.17</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28" w:history="1">
              <w:r>
                <w:rPr>
                  <w:rStyle w:val="a4"/>
                  <w:sz w:val="20"/>
                  <w:szCs w:val="20"/>
                </w:rPr>
                <w:t>Loan and Security Agreement, dated December 14, 2011, between Legacy Housing, Ltd. and Capital One, N.A.</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10.18</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29" w:history="1">
              <w:r>
                <w:rPr>
                  <w:rStyle w:val="a4"/>
                  <w:sz w:val="20"/>
                  <w:szCs w:val="20"/>
                </w:rPr>
                <w:t>First Amendment to Loan and Security Agreement, dated December 12, 2013, between Legacy Housing, Ltd. and Capital One, N.A</w:t>
              </w:r>
            </w:hyperlink>
            <w:r>
              <w:rPr>
                <w:sz w:val="20"/>
                <w:szCs w:val="20"/>
              </w:rPr>
              <w:t>.</w:t>
            </w:r>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10.19</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30" w:history="1">
              <w:r>
                <w:rPr>
                  <w:rStyle w:val="a4"/>
                  <w:sz w:val="20"/>
                  <w:szCs w:val="20"/>
                </w:rPr>
                <w:t>Second Amendment to Loan and Security Agreement, dated March 31, 2014, between Legacy Housing, Ltd. and Capital One, N.A.</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10.20</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31" w:history="1">
              <w:r>
                <w:rPr>
                  <w:rStyle w:val="a4"/>
                  <w:sz w:val="20"/>
                  <w:szCs w:val="20"/>
                </w:rPr>
                <w:t>Third Amendment to Loan and Security Agreement, dated May 20, 2014, between Legacy Housing, Ltd. and Capital One, N.A</w:t>
              </w:r>
            </w:hyperlink>
            <w:r>
              <w:rPr>
                <w:sz w:val="20"/>
                <w:szCs w:val="20"/>
              </w:rPr>
              <w:t>.</w:t>
            </w:r>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10.21</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32" w:history="1">
              <w:r>
                <w:rPr>
                  <w:rStyle w:val="a4"/>
                  <w:sz w:val="20"/>
                  <w:szCs w:val="20"/>
                </w:rPr>
                <w:t>Amendment to Loan and Security Agreement, dated May 12, 2017, between Legacy Housing, Ltd. and Capital One, N.A.</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10.22</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33" w:history="1">
              <w:r>
                <w:rPr>
                  <w:rStyle w:val="a4"/>
                  <w:sz w:val="20"/>
                  <w:szCs w:val="20"/>
                </w:rPr>
                <w:t>Loan Agreement, dated April 4, 2016, by and between Legacy Housing, Ltd. and Veritex Bank.</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10.23</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34" w:history="1">
              <w:r>
                <w:rPr>
                  <w:rStyle w:val="a4"/>
                  <w:sz w:val="20"/>
                  <w:szCs w:val="20"/>
                </w:rPr>
                <w:t>Amended and Restated Employment Agreement, dated as of January 5, 2022, between Legacy Housing Corporation and Curtis D. Hodgson (incorporated by re</w:t>
              </w:r>
              <w:r>
                <w:rPr>
                  <w:rStyle w:val="a4"/>
                  <w:sz w:val="20"/>
                  <w:szCs w:val="20"/>
                </w:rPr>
                <w:t>ference to Exhibit 10.1 of the registrant’s Current Report on Form 8-K filed on January 6, 2022).</w:t>
              </w:r>
            </w:hyperlink>
          </w:p>
        </w:tc>
      </w:tr>
      <w:tr w:rsidR="00000000">
        <w:trPr>
          <w:divId w:val="1849445077"/>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14.1</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35" w:history="1">
              <w:r>
                <w:rPr>
                  <w:rStyle w:val="a4"/>
                  <w:sz w:val="20"/>
                  <w:szCs w:val="20"/>
                </w:rPr>
                <w:t>Code of Ethics and Business Conduct.</w:t>
              </w:r>
            </w:hyperlink>
          </w:p>
        </w:tc>
      </w:tr>
    </w:tbl>
    <w:p w:rsidR="00000000" w:rsidRDefault="001578C4">
      <w:pPr>
        <w:pStyle w:val="a3"/>
        <w:spacing w:before="480" w:beforeAutospacing="0" w:after="0" w:afterAutospacing="0"/>
        <w:jc w:val="center"/>
        <w:divId w:val="1698041544"/>
        <w:rPr>
          <w:sz w:val="20"/>
          <w:szCs w:val="20"/>
        </w:rPr>
      </w:pPr>
      <w:r>
        <w:rPr>
          <w:sz w:val="20"/>
          <w:szCs w:val="20"/>
        </w:rPr>
        <w:t>81</w:t>
      </w:r>
    </w:p>
    <w:p w:rsidR="00000000" w:rsidRDefault="001578C4">
      <w:pPr>
        <w:pStyle w:val="a3"/>
        <w:spacing w:before="0" w:beforeAutospacing="0" w:after="600" w:afterAutospacing="0"/>
        <w:divId w:val="38743177"/>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750"/>
        <w:gridCol w:w="208"/>
        <w:gridCol w:w="7348"/>
      </w:tblGrid>
      <w:tr w:rsidR="00000000">
        <w:trPr>
          <w:divId w:val="2020547718"/>
          <w:trHeight w:val="20"/>
        </w:trPr>
        <w:tc>
          <w:tcPr>
            <w:tcW w:w="444" w:type="pct"/>
            <w:tcMar>
              <w:top w:w="0" w:type="dxa"/>
              <w:left w:w="0" w:type="dxa"/>
              <w:bottom w:w="0" w:type="dxa"/>
              <w:right w:w="0" w:type="dxa"/>
            </w:tcMar>
            <w:hideMark/>
          </w:tcPr>
          <w:p w:rsidR="00000000" w:rsidRDefault="001578C4">
            <w:pPr>
              <w:rPr>
                <w:sz w:val="20"/>
                <w:szCs w:val="20"/>
              </w:rPr>
            </w:pPr>
          </w:p>
        </w:tc>
        <w:tc>
          <w:tcPr>
            <w:tcW w:w="129" w:type="pct"/>
            <w:tcMar>
              <w:top w:w="0" w:type="dxa"/>
              <w:left w:w="0" w:type="dxa"/>
              <w:bottom w:w="0" w:type="dxa"/>
              <w:right w:w="0" w:type="dxa"/>
            </w:tcMar>
            <w:hideMark/>
          </w:tcPr>
          <w:p w:rsidR="00000000" w:rsidRDefault="001578C4">
            <w:pPr>
              <w:rPr>
                <w:rFonts w:eastAsia="Times New Roman"/>
                <w:sz w:val="20"/>
                <w:szCs w:val="20"/>
              </w:rPr>
            </w:pPr>
          </w:p>
        </w:tc>
        <w:tc>
          <w:tcPr>
            <w:tcW w:w="4426" w:type="pct"/>
            <w:tcMar>
              <w:top w:w="0" w:type="dxa"/>
              <w:left w:w="0" w:type="dxa"/>
              <w:bottom w:w="0" w:type="dxa"/>
              <w:right w:w="0" w:type="dxa"/>
            </w:tcMar>
            <w:hideMark/>
          </w:tcPr>
          <w:p w:rsidR="00000000" w:rsidRDefault="001578C4">
            <w:pPr>
              <w:rPr>
                <w:rFonts w:eastAsia="Times New Roman"/>
                <w:sz w:val="20"/>
                <w:szCs w:val="20"/>
              </w:rPr>
            </w:pPr>
          </w:p>
        </w:tc>
      </w:tr>
      <w:tr w:rsidR="00000000">
        <w:trPr>
          <w:divId w:val="2020547718"/>
        </w:trPr>
        <w:tc>
          <w:tcPr>
            <w:tcW w:w="444" w:type="pct"/>
            <w:tcMar>
              <w:top w:w="0" w:type="dxa"/>
              <w:left w:w="72" w:type="dxa"/>
              <w:bottom w:w="0" w:type="dxa"/>
              <w:right w:w="72" w:type="dxa"/>
            </w:tcMar>
            <w:vAlign w:val="bottom"/>
            <w:hideMark/>
          </w:tcPr>
          <w:p w:rsidR="00000000" w:rsidRDefault="001578C4">
            <w:pPr>
              <w:pStyle w:val="a3"/>
              <w:pBdr>
                <w:bottom w:val="single" w:sz="6" w:space="0" w:color="000000"/>
              </w:pBdr>
              <w:spacing w:before="0" w:beforeAutospacing="0" w:after="20" w:afterAutospacing="0"/>
              <w:jc w:val="center"/>
              <w:rPr>
                <w:sz w:val="16"/>
                <w:szCs w:val="16"/>
              </w:rPr>
            </w:pPr>
            <w:r>
              <w:rPr>
                <w:b/>
                <w:bCs/>
                <w:sz w:val="16"/>
                <w:szCs w:val="16"/>
              </w:rPr>
              <w:t>Exhibit</w:t>
            </w:r>
            <w:r>
              <w:rPr>
                <w:b/>
                <w:bCs/>
                <w:sz w:val="16"/>
                <w:szCs w:val="16"/>
              </w:rPr>
              <w:br/>
              <w:t>Number</w:t>
            </w:r>
          </w:p>
        </w:tc>
        <w:tc>
          <w:tcPr>
            <w:tcW w:w="129" w:type="pct"/>
            <w:tcMar>
              <w:top w:w="0" w:type="dxa"/>
              <w:left w:w="72" w:type="dxa"/>
              <w:bottom w:w="0" w:type="dxa"/>
              <w:right w:w="72" w:type="dxa"/>
            </w:tcMar>
            <w:hideMark/>
          </w:tcPr>
          <w:p w:rsidR="00000000" w:rsidRDefault="001578C4">
            <w:pPr>
              <w:pStyle w:val="a3"/>
              <w:spacing w:before="0" w:beforeAutospacing="0" w:after="20" w:afterAutospacing="0"/>
              <w:jc w:val="center"/>
              <w:rPr>
                <w:sz w:val="20"/>
                <w:szCs w:val="20"/>
              </w:rPr>
            </w:pPr>
            <w:r>
              <w:rPr>
                <w:b/>
                <w:bCs/>
                <w:sz w:val="16"/>
                <w:szCs w:val="16"/>
              </w:rPr>
              <w:t>​</w:t>
            </w:r>
          </w:p>
        </w:tc>
        <w:tc>
          <w:tcPr>
            <w:tcW w:w="4426" w:type="pct"/>
            <w:tcMar>
              <w:top w:w="0" w:type="dxa"/>
              <w:left w:w="72" w:type="dxa"/>
              <w:bottom w:w="0" w:type="dxa"/>
              <w:right w:w="72" w:type="dxa"/>
            </w:tcMar>
            <w:vAlign w:val="bottom"/>
            <w:hideMark/>
          </w:tcPr>
          <w:p w:rsidR="00000000" w:rsidRDefault="001578C4">
            <w:pPr>
              <w:pStyle w:val="a3"/>
              <w:pBdr>
                <w:bottom w:val="single" w:sz="6" w:space="0" w:color="000000"/>
              </w:pBdr>
              <w:spacing w:before="0" w:beforeAutospacing="0" w:after="20" w:afterAutospacing="0"/>
              <w:jc w:val="center"/>
              <w:rPr>
                <w:sz w:val="16"/>
                <w:szCs w:val="16"/>
              </w:rPr>
            </w:pPr>
            <w:r>
              <w:rPr>
                <w:b/>
                <w:bCs/>
                <w:sz w:val="16"/>
                <w:szCs w:val="16"/>
              </w:rPr>
              <w:t>Description</w:t>
            </w:r>
          </w:p>
        </w:tc>
      </w:tr>
      <w:tr w:rsidR="00000000">
        <w:trPr>
          <w:divId w:val="2020547718"/>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r>
      <w:tr w:rsidR="00000000">
        <w:trPr>
          <w:divId w:val="2020547718"/>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14.2</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36" w:history="1">
              <w:r>
                <w:rPr>
                  <w:rStyle w:val="a4"/>
                  <w:sz w:val="20"/>
                  <w:szCs w:val="20"/>
                </w:rPr>
                <w:t>Code of Ethics for the CEO and Senior Financial Officers.</w:t>
              </w:r>
            </w:hyperlink>
          </w:p>
        </w:tc>
      </w:tr>
      <w:tr w:rsidR="00000000">
        <w:trPr>
          <w:divId w:val="2020547718"/>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31.1</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37" w:history="1">
              <w:r>
                <w:rPr>
                  <w:rStyle w:val="a4"/>
                  <w:sz w:val="20"/>
                  <w:szCs w:val="20"/>
                </w:rPr>
                <w:t>Rule 13a-14(a)/15d-14(a) Certification.</w:t>
              </w:r>
            </w:hyperlink>
          </w:p>
        </w:tc>
      </w:tr>
      <w:tr w:rsidR="00000000">
        <w:trPr>
          <w:divId w:val="2020547718"/>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31.2</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38" w:history="1">
              <w:r>
                <w:rPr>
                  <w:rStyle w:val="a4"/>
                  <w:sz w:val="20"/>
                  <w:szCs w:val="20"/>
                </w:rPr>
                <w:t>Rule 13a-14(a)/15d-14(a) Certification.</w:t>
              </w:r>
            </w:hyperlink>
          </w:p>
        </w:tc>
      </w:tr>
      <w:tr w:rsidR="00000000">
        <w:trPr>
          <w:divId w:val="2020547718"/>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32.1</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39" w:history="1">
              <w:r>
                <w:rPr>
                  <w:rStyle w:val="a4"/>
                  <w:sz w:val="20"/>
                  <w:szCs w:val="20"/>
                </w:rPr>
                <w:t>Section 1350 Certifications</w:t>
              </w:r>
            </w:hyperlink>
            <w:r>
              <w:rPr>
                <w:sz w:val="20"/>
                <w:szCs w:val="20"/>
              </w:rPr>
              <w:t>.</w:t>
            </w:r>
          </w:p>
        </w:tc>
      </w:tr>
      <w:tr w:rsidR="00000000">
        <w:trPr>
          <w:divId w:val="2020547718"/>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32.2</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hyperlink r:id="rId40" w:history="1">
              <w:r>
                <w:rPr>
                  <w:rStyle w:val="a4"/>
                  <w:sz w:val="20"/>
                  <w:szCs w:val="20"/>
                </w:rPr>
                <w:t>Section </w:t>
              </w:r>
              <w:r>
                <w:rPr>
                  <w:rStyle w:val="a4"/>
                  <w:sz w:val="20"/>
                  <w:szCs w:val="20"/>
                </w:rPr>
                <w:t>1350 Certifications.</w:t>
              </w:r>
            </w:hyperlink>
          </w:p>
        </w:tc>
      </w:tr>
      <w:tr w:rsidR="00000000">
        <w:trPr>
          <w:divId w:val="2020547718"/>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101.INS</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Inline XBRL Instance Document</w:t>
            </w:r>
          </w:p>
        </w:tc>
      </w:tr>
      <w:tr w:rsidR="00000000">
        <w:trPr>
          <w:divId w:val="2020547718"/>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101.SCH</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Inline XBRL Taxonomy Extension Schema Document</w:t>
            </w:r>
          </w:p>
        </w:tc>
      </w:tr>
      <w:tr w:rsidR="00000000">
        <w:trPr>
          <w:divId w:val="2020547718"/>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101.CAL</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Inline XBRL Taxonomy Extension Calculation Linkbase Document</w:t>
            </w:r>
          </w:p>
        </w:tc>
      </w:tr>
      <w:tr w:rsidR="00000000">
        <w:trPr>
          <w:divId w:val="2020547718"/>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101.DEF</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Inline XBRL Taxonomy Extension Definition Linkbase Do</w:t>
            </w:r>
            <w:r>
              <w:rPr>
                <w:sz w:val="20"/>
                <w:szCs w:val="20"/>
              </w:rPr>
              <w:t>cument</w:t>
            </w:r>
          </w:p>
        </w:tc>
      </w:tr>
      <w:tr w:rsidR="00000000">
        <w:trPr>
          <w:divId w:val="2020547718"/>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101.LAB</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Inline XBRL Taxonomy Extension Label Linkbase Document</w:t>
            </w:r>
          </w:p>
        </w:tc>
      </w:tr>
      <w:tr w:rsidR="00000000">
        <w:trPr>
          <w:divId w:val="2020547718"/>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101.PRE</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Inline XBRL Taxonomy Extension Presentation Linkbase Document</w:t>
            </w:r>
          </w:p>
        </w:tc>
      </w:tr>
      <w:tr w:rsidR="00000000">
        <w:trPr>
          <w:divId w:val="2020547718"/>
        </w:trPr>
        <w:tc>
          <w:tcPr>
            <w:tcW w:w="444"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104</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26"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Cover Page Interactive Data File (formatted as Inline XBRL and contained in Exhibit 101)</w:t>
            </w:r>
          </w:p>
        </w:tc>
      </w:tr>
    </w:tbl>
    <w:p w:rsidR="00000000" w:rsidRDefault="001578C4">
      <w:pPr>
        <w:pStyle w:val="a3"/>
        <w:spacing w:before="0" w:beforeAutospacing="0" w:after="0" w:afterAutospacing="0"/>
        <w:ind w:firstLine="720"/>
        <w:divId w:val="2020547718"/>
        <w:rPr>
          <w:sz w:val="20"/>
          <w:szCs w:val="20"/>
        </w:rPr>
      </w:pPr>
      <w:r>
        <w:rPr>
          <w:sz w:val="2"/>
          <w:szCs w:val="2"/>
        </w:rPr>
        <w:t>​</w:t>
      </w:r>
    </w:p>
    <w:p w:rsidR="00000000" w:rsidRDefault="001578C4">
      <w:pPr>
        <w:pStyle w:val="a3"/>
        <w:spacing w:before="0" w:beforeAutospacing="0" w:after="240" w:afterAutospacing="0"/>
        <w:divId w:val="2020547718"/>
        <w:rPr>
          <w:sz w:val="20"/>
          <w:szCs w:val="20"/>
        </w:rPr>
      </w:pPr>
      <w:r>
        <w:rPr>
          <w:sz w:val="20"/>
          <w:szCs w:val="20"/>
        </w:rPr>
        <w:t>Unless otherwise indicated, each document was filed as an exhibit to the Company’s Registration Statement on Form S-1 (File No. 333-228288).</w:t>
      </w:r>
    </w:p>
    <w:tbl>
      <w:tblPr>
        <w:tblW w:w="0" w:type="auto"/>
        <w:tblCellMar>
          <w:top w:w="15" w:type="dxa"/>
          <w:left w:w="15" w:type="dxa"/>
          <w:bottom w:w="15" w:type="dxa"/>
          <w:right w:w="15" w:type="dxa"/>
        </w:tblCellMar>
        <w:tblLook w:val="04A0" w:firstRow="1" w:lastRow="0" w:firstColumn="1" w:lastColumn="0" w:noHBand="0" w:noVBand="1"/>
      </w:tblPr>
      <w:tblGrid>
        <w:gridCol w:w="736"/>
        <w:gridCol w:w="2711"/>
      </w:tblGrid>
      <w:tr w:rsidR="00000000">
        <w:trPr>
          <w:divId w:val="2020547718"/>
        </w:trPr>
        <w:tc>
          <w:tcPr>
            <w:tcW w:w="720" w:type="dxa"/>
            <w:noWrap/>
            <w:tcMar>
              <w:top w:w="0" w:type="dxa"/>
              <w:left w:w="0" w:type="dxa"/>
              <w:bottom w:w="0" w:type="dxa"/>
              <w:right w:w="0" w:type="dxa"/>
            </w:tcMar>
            <w:hideMark/>
          </w:tcPr>
          <w:p w:rsidR="00000000" w:rsidRDefault="001578C4">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578C4">
            <w:pPr>
              <w:pStyle w:val="a3"/>
              <w:spacing w:before="0" w:beforeAutospacing="0" w:after="240" w:afterAutospacing="0"/>
              <w:rPr>
                <w:sz w:val="20"/>
                <w:szCs w:val="20"/>
              </w:rPr>
            </w:pPr>
            <w:r>
              <w:rPr>
                <w:sz w:val="20"/>
                <w:szCs w:val="20"/>
              </w:rPr>
              <w:t xml:space="preserve">Compensatory plan or </w:t>
            </w:r>
            <w:r>
              <w:rPr>
                <w:sz w:val="20"/>
                <w:szCs w:val="20"/>
              </w:rPr>
              <w:t>agreement.</w:t>
            </w:r>
          </w:p>
        </w:tc>
      </w:tr>
    </w:tbl>
    <w:p w:rsidR="00000000" w:rsidRDefault="001578C4">
      <w:pPr>
        <w:divId w:val="202054771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36"/>
        <w:gridCol w:w="1211"/>
      </w:tblGrid>
      <w:tr w:rsidR="00000000">
        <w:trPr>
          <w:divId w:val="2020547718"/>
        </w:trPr>
        <w:tc>
          <w:tcPr>
            <w:tcW w:w="720" w:type="dxa"/>
            <w:noWrap/>
            <w:tcMar>
              <w:top w:w="0" w:type="dxa"/>
              <w:left w:w="0" w:type="dxa"/>
              <w:bottom w:w="0" w:type="dxa"/>
              <w:right w:w="0" w:type="dxa"/>
            </w:tcMar>
            <w:hideMark/>
          </w:tcPr>
          <w:p w:rsidR="00000000" w:rsidRDefault="001578C4">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1578C4">
            <w:pPr>
              <w:pStyle w:val="a3"/>
              <w:spacing w:before="0" w:beforeAutospacing="0" w:after="240" w:afterAutospacing="0"/>
              <w:rPr>
                <w:sz w:val="20"/>
                <w:szCs w:val="20"/>
              </w:rPr>
            </w:pPr>
            <w:r>
              <w:rPr>
                <w:sz w:val="20"/>
                <w:szCs w:val="20"/>
              </w:rPr>
              <w:t>Filed herewith.</w:t>
            </w:r>
          </w:p>
        </w:tc>
      </w:tr>
    </w:tbl>
    <w:p w:rsidR="00000000" w:rsidRDefault="001578C4">
      <w:pPr>
        <w:divId w:val="2020547718"/>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695"/>
        <w:gridCol w:w="214"/>
        <w:gridCol w:w="7397"/>
      </w:tblGrid>
      <w:tr w:rsidR="00000000">
        <w:trPr>
          <w:divId w:val="2020547718"/>
          <w:trHeight w:val="20"/>
        </w:trPr>
        <w:tc>
          <w:tcPr>
            <w:tcW w:w="418" w:type="pct"/>
            <w:tcMar>
              <w:top w:w="0" w:type="dxa"/>
              <w:left w:w="0" w:type="dxa"/>
              <w:bottom w:w="0" w:type="dxa"/>
              <w:right w:w="0" w:type="dxa"/>
            </w:tcMar>
            <w:hideMark/>
          </w:tcPr>
          <w:p w:rsidR="00000000" w:rsidRDefault="001578C4">
            <w:pPr>
              <w:rPr>
                <w:rFonts w:eastAsia="Times New Roman"/>
              </w:rPr>
            </w:pPr>
          </w:p>
        </w:tc>
        <w:tc>
          <w:tcPr>
            <w:tcW w:w="129" w:type="pct"/>
            <w:tcMar>
              <w:top w:w="0" w:type="dxa"/>
              <w:left w:w="0" w:type="dxa"/>
              <w:bottom w:w="0" w:type="dxa"/>
              <w:right w:w="0" w:type="dxa"/>
            </w:tcMar>
            <w:hideMark/>
          </w:tcPr>
          <w:p w:rsidR="00000000" w:rsidRDefault="001578C4">
            <w:pPr>
              <w:rPr>
                <w:rFonts w:eastAsia="Times New Roman"/>
                <w:sz w:val="20"/>
                <w:szCs w:val="20"/>
              </w:rPr>
            </w:pPr>
          </w:p>
        </w:tc>
        <w:tc>
          <w:tcPr>
            <w:tcW w:w="4451" w:type="pct"/>
            <w:tcMar>
              <w:top w:w="0" w:type="dxa"/>
              <w:left w:w="0" w:type="dxa"/>
              <w:bottom w:w="0" w:type="dxa"/>
              <w:right w:w="0" w:type="dxa"/>
            </w:tcMar>
            <w:hideMark/>
          </w:tcPr>
          <w:p w:rsidR="00000000" w:rsidRDefault="001578C4">
            <w:pPr>
              <w:rPr>
                <w:rFonts w:eastAsia="Times New Roman"/>
                <w:sz w:val="20"/>
                <w:szCs w:val="20"/>
              </w:rPr>
            </w:pPr>
          </w:p>
        </w:tc>
      </w:tr>
      <w:tr w:rsidR="00000000">
        <w:trPr>
          <w:divId w:val="2020547718"/>
        </w:trPr>
        <w:tc>
          <w:tcPr>
            <w:tcW w:w="418"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51"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r>
      <w:tr w:rsidR="00000000">
        <w:trPr>
          <w:divId w:val="2020547718"/>
        </w:trPr>
        <w:tc>
          <w:tcPr>
            <w:tcW w:w="418"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(a)2.</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51"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Financial Statement Schedules</w:t>
            </w:r>
          </w:p>
        </w:tc>
      </w:tr>
      <w:tr w:rsidR="00000000">
        <w:trPr>
          <w:divId w:val="2020547718"/>
        </w:trPr>
        <w:tc>
          <w:tcPr>
            <w:tcW w:w="418"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51"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r>
      <w:tr w:rsidR="00000000">
        <w:trPr>
          <w:divId w:val="2020547718"/>
        </w:trPr>
        <w:tc>
          <w:tcPr>
            <w:tcW w:w="418"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129"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w:t>
            </w:r>
          </w:p>
        </w:tc>
        <w:tc>
          <w:tcPr>
            <w:tcW w:w="4451" w:type="pct"/>
            <w:tcMar>
              <w:top w:w="0" w:type="dxa"/>
              <w:left w:w="0" w:type="dxa"/>
              <w:bottom w:w="0" w:type="dxa"/>
              <w:right w:w="0" w:type="dxa"/>
            </w:tcMar>
            <w:hideMark/>
          </w:tcPr>
          <w:p w:rsidR="00000000" w:rsidRDefault="001578C4">
            <w:pPr>
              <w:pStyle w:val="a3"/>
              <w:spacing w:before="0" w:beforeAutospacing="0" w:after="0" w:afterAutospacing="0"/>
              <w:rPr>
                <w:sz w:val="20"/>
                <w:szCs w:val="20"/>
              </w:rPr>
            </w:pPr>
            <w:r>
              <w:rPr>
                <w:sz w:val="20"/>
                <w:szCs w:val="20"/>
              </w:rPr>
              <w:t>There are no Financial Statement Schedules included with this filing for the reason that they are not applicable or are not required or the information is included in the financial statements or notes thereto.</w:t>
            </w:r>
          </w:p>
        </w:tc>
      </w:tr>
    </w:tbl>
    <w:p w:rsidR="00000000" w:rsidRDefault="001578C4">
      <w:pPr>
        <w:pStyle w:val="a3"/>
        <w:spacing w:before="0" w:beforeAutospacing="0" w:after="0" w:afterAutospacing="0"/>
        <w:divId w:val="2020547718"/>
        <w:rPr>
          <w:sz w:val="20"/>
          <w:szCs w:val="20"/>
        </w:rPr>
      </w:pPr>
      <w:r>
        <w:rPr>
          <w:sz w:val="20"/>
          <w:szCs w:val="20"/>
        </w:rPr>
        <w:t>​</w:t>
      </w:r>
    </w:p>
    <w:p w:rsidR="00000000" w:rsidRDefault="001578C4">
      <w:pPr>
        <w:pStyle w:val="a3"/>
        <w:spacing w:before="0" w:beforeAutospacing="0" w:after="0" w:afterAutospacing="0"/>
        <w:divId w:val="2020547718"/>
        <w:rPr>
          <w:sz w:val="20"/>
          <w:szCs w:val="20"/>
        </w:rPr>
      </w:pPr>
      <w:r>
        <w:rPr>
          <w:sz w:val="20"/>
          <w:szCs w:val="20"/>
        </w:rPr>
        <w:t>​</w:t>
      </w:r>
    </w:p>
    <w:p w:rsidR="00000000" w:rsidRDefault="001578C4">
      <w:pPr>
        <w:pStyle w:val="a3"/>
        <w:spacing w:before="0" w:beforeAutospacing="0" w:after="0" w:afterAutospacing="0"/>
        <w:divId w:val="2020547718"/>
        <w:rPr>
          <w:sz w:val="20"/>
          <w:szCs w:val="20"/>
        </w:rPr>
      </w:pPr>
      <w:r>
        <w:rPr>
          <w:sz w:val="20"/>
          <w:szCs w:val="20"/>
        </w:rPr>
        <w:t>​</w:t>
      </w:r>
    </w:p>
    <w:p w:rsidR="00000000" w:rsidRDefault="001578C4">
      <w:pPr>
        <w:pStyle w:val="a3"/>
        <w:spacing w:before="0" w:beforeAutospacing="0" w:after="0" w:afterAutospacing="0"/>
        <w:divId w:val="2020547718"/>
        <w:rPr>
          <w:sz w:val="20"/>
          <w:szCs w:val="20"/>
        </w:rPr>
      </w:pPr>
      <w:r>
        <w:rPr>
          <w:sz w:val="20"/>
          <w:szCs w:val="20"/>
        </w:rPr>
        <w:t>​</w:t>
      </w:r>
    </w:p>
    <w:p w:rsidR="00000000" w:rsidRDefault="001578C4">
      <w:pPr>
        <w:pStyle w:val="a3"/>
        <w:spacing w:before="480" w:beforeAutospacing="0" w:after="0" w:afterAutospacing="0"/>
        <w:jc w:val="center"/>
        <w:divId w:val="1363165958"/>
        <w:rPr>
          <w:sz w:val="20"/>
          <w:szCs w:val="20"/>
        </w:rPr>
      </w:pPr>
      <w:r>
        <w:rPr>
          <w:sz w:val="20"/>
          <w:szCs w:val="20"/>
        </w:rPr>
        <w:t>82</w:t>
      </w:r>
    </w:p>
    <w:p w:rsidR="00000000" w:rsidRDefault="001578C4">
      <w:pPr>
        <w:pStyle w:val="a3"/>
        <w:spacing w:before="0" w:beforeAutospacing="0" w:after="600" w:afterAutospacing="0"/>
        <w:divId w:val="916785115"/>
        <w:rPr>
          <w:sz w:val="20"/>
          <w:szCs w:val="20"/>
        </w:rPr>
      </w:pPr>
      <w:hyperlink w:anchor="TOC" w:history="1">
        <w:r>
          <w:rPr>
            <w:rStyle w:val="a4"/>
            <w:sz w:val="20"/>
            <w:szCs w:val="20"/>
          </w:rPr>
          <w:t>Table of Contents</w:t>
        </w:r>
      </w:hyperlink>
    </w:p>
    <w:p w:rsidR="00000000" w:rsidRDefault="001578C4">
      <w:pPr>
        <w:pStyle w:val="a3"/>
        <w:spacing w:before="0" w:beforeAutospacing="0" w:after="240" w:afterAutospacing="0"/>
        <w:jc w:val="center"/>
        <w:divId w:val="995498830"/>
        <w:rPr>
          <w:b/>
          <w:bCs/>
          <w:sz w:val="20"/>
          <w:szCs w:val="20"/>
        </w:rPr>
      </w:pPr>
      <w:r>
        <w:rPr>
          <w:b/>
          <w:bCs/>
          <w:sz w:val="20"/>
          <w:szCs w:val="20"/>
        </w:rPr>
        <w:t>SIGNATURES</w:t>
      </w:r>
    </w:p>
    <w:p w:rsidR="00000000" w:rsidRDefault="001578C4">
      <w:pPr>
        <w:pStyle w:val="a3"/>
        <w:spacing w:before="0" w:beforeAutospacing="0" w:after="240" w:afterAutospacing="0"/>
        <w:ind w:firstLine="720"/>
        <w:divId w:val="995498830"/>
        <w:rPr>
          <w:sz w:val="20"/>
          <w:szCs w:val="20"/>
        </w:rPr>
      </w:pPr>
      <w:r>
        <w:rPr>
          <w:sz w:val="20"/>
          <w:szCs w:val="20"/>
        </w:rPr>
        <w:t>Pursuant to the requirements of Section 13 or 15(d) of the Securities Exchange Act of 1934, the Company has duly caused this report to be signed on its behalf by the undersigned, thereunto duly authori</w:t>
      </w:r>
      <w:r>
        <w:rPr>
          <w:sz w:val="20"/>
          <w:szCs w:val="20"/>
        </w:rPr>
        <w:t>zed.</w:t>
      </w:r>
    </w:p>
    <w:tbl>
      <w:tblPr>
        <w:tblW w:w="5000" w:type="pct"/>
        <w:tblCellMar>
          <w:top w:w="15" w:type="dxa"/>
          <w:left w:w="0" w:type="dxa"/>
          <w:bottom w:w="15" w:type="dxa"/>
          <w:right w:w="0" w:type="dxa"/>
        </w:tblCellMar>
        <w:tblLook w:val="04A0" w:firstRow="1" w:lastRow="0" w:firstColumn="1" w:lastColumn="0" w:noHBand="0" w:noVBand="1"/>
      </w:tblPr>
      <w:tblGrid>
        <w:gridCol w:w="4080"/>
        <w:gridCol w:w="433"/>
        <w:gridCol w:w="678"/>
        <w:gridCol w:w="3115"/>
      </w:tblGrid>
      <w:tr w:rsidR="00000000">
        <w:trPr>
          <w:divId w:val="995498830"/>
          <w:trHeight w:val="20"/>
        </w:trPr>
        <w:tc>
          <w:tcPr>
            <w:tcW w:w="2494" w:type="pct"/>
            <w:tcMar>
              <w:top w:w="0" w:type="dxa"/>
              <w:left w:w="0" w:type="dxa"/>
              <w:bottom w:w="0" w:type="dxa"/>
              <w:right w:w="0" w:type="dxa"/>
            </w:tcMar>
            <w:hideMark/>
          </w:tcPr>
          <w:p w:rsidR="00000000" w:rsidRDefault="001578C4">
            <w:pPr>
              <w:pStyle w:val="a3"/>
              <w:spacing w:before="0" w:beforeAutospacing="0" w:after="0" w:afterAutospacing="0"/>
              <w:divId w:val="1898739981"/>
              <w:rPr>
                <w:sz w:val="20"/>
                <w:szCs w:val="20"/>
              </w:rPr>
            </w:pPr>
            <w:r>
              <w:rPr>
                <w:sz w:val="2"/>
                <w:szCs w:val="2"/>
              </w:rPr>
              <w:t>​</w:t>
            </w:r>
          </w:p>
        </w:tc>
        <w:tc>
          <w:tcPr>
            <w:tcW w:w="230" w:type="pct"/>
            <w:tcMar>
              <w:top w:w="0" w:type="dxa"/>
              <w:left w:w="0" w:type="dxa"/>
              <w:bottom w:w="0" w:type="dxa"/>
              <w:right w:w="0" w:type="dxa"/>
            </w:tcMar>
            <w:hideMark/>
          </w:tcPr>
          <w:p w:rsidR="00000000" w:rsidRDefault="001578C4">
            <w:pPr>
              <w:pStyle w:val="a3"/>
              <w:spacing w:before="0" w:beforeAutospacing="0" w:after="0" w:afterAutospacing="0"/>
              <w:divId w:val="36516979"/>
              <w:rPr>
                <w:sz w:val="20"/>
                <w:szCs w:val="20"/>
              </w:rPr>
            </w:pPr>
            <w:r>
              <w:rPr>
                <w:sz w:val="2"/>
                <w:szCs w:val="2"/>
              </w:rPr>
              <w:t>​</w:t>
            </w:r>
          </w:p>
        </w:tc>
        <w:tc>
          <w:tcPr>
            <w:tcW w:w="2274" w:type="pct"/>
            <w:gridSpan w:val="2"/>
            <w:tcMar>
              <w:top w:w="0" w:type="dxa"/>
              <w:left w:w="0" w:type="dxa"/>
              <w:bottom w:w="0" w:type="dxa"/>
              <w:right w:w="0" w:type="dxa"/>
            </w:tcMar>
            <w:hideMark/>
          </w:tcPr>
          <w:p w:rsidR="00000000" w:rsidRDefault="001578C4">
            <w:pPr>
              <w:rPr>
                <w:sz w:val="20"/>
                <w:szCs w:val="20"/>
              </w:rPr>
            </w:pPr>
          </w:p>
        </w:tc>
      </w:tr>
      <w:tr w:rsidR="00000000">
        <w:trPr>
          <w:divId w:val="995498830"/>
        </w:trPr>
        <w:tc>
          <w:tcPr>
            <w:tcW w:w="2494"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c>
          <w:tcPr>
            <w:tcW w:w="2505" w:type="pct"/>
            <w:gridSpan w:val="3"/>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b/>
                <w:bCs/>
                <w:sz w:val="20"/>
                <w:szCs w:val="20"/>
              </w:rPr>
              <w:t>LEGACY HOUSING CORPORATION</w:t>
            </w:r>
          </w:p>
        </w:tc>
      </w:tr>
      <w:tr w:rsidR="00000000">
        <w:trPr>
          <w:divId w:val="995498830"/>
        </w:trPr>
        <w:tc>
          <w:tcPr>
            <w:tcW w:w="2494"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c>
          <w:tcPr>
            <w:tcW w:w="230"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c>
          <w:tcPr>
            <w:tcW w:w="2274" w:type="pct"/>
            <w:gridSpan w:val="2"/>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r>
      <w:tr w:rsidR="00000000">
        <w:trPr>
          <w:divId w:val="995498830"/>
        </w:trPr>
        <w:tc>
          <w:tcPr>
            <w:tcW w:w="2494"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c>
          <w:tcPr>
            <w:tcW w:w="230"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c>
          <w:tcPr>
            <w:tcW w:w="2274" w:type="pct"/>
            <w:gridSpan w:val="2"/>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r>
      <w:tr w:rsidR="00000000">
        <w:trPr>
          <w:divId w:val="995498830"/>
        </w:trPr>
        <w:tc>
          <w:tcPr>
            <w:tcW w:w="2494"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c>
          <w:tcPr>
            <w:tcW w:w="230"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By:</w:t>
            </w:r>
          </w:p>
        </w:tc>
        <w:tc>
          <w:tcPr>
            <w:tcW w:w="2274" w:type="pct"/>
            <w:gridSpan w:val="2"/>
            <w:tcMar>
              <w:top w:w="0" w:type="dxa"/>
              <w:left w:w="72" w:type="dxa"/>
              <w:bottom w:w="0" w:type="dxa"/>
              <w:right w:w="72" w:type="dxa"/>
            </w:tcMar>
            <w:hideMark/>
          </w:tcPr>
          <w:p w:rsidR="00000000" w:rsidRDefault="001578C4">
            <w:pPr>
              <w:pStyle w:val="a3"/>
              <w:pBdr>
                <w:bottom w:val="single" w:sz="6" w:space="0" w:color="000000"/>
              </w:pBdr>
              <w:spacing w:before="0" w:beforeAutospacing="0" w:after="0" w:afterAutospacing="0"/>
              <w:rPr>
                <w:sz w:val="20"/>
                <w:szCs w:val="20"/>
              </w:rPr>
            </w:pPr>
            <w:r>
              <w:rPr>
                <w:sz w:val="20"/>
                <w:szCs w:val="20"/>
              </w:rPr>
              <w:t>/s/ R. Duncan Bates</w:t>
            </w:r>
          </w:p>
        </w:tc>
      </w:tr>
      <w:tr w:rsidR="00000000">
        <w:trPr>
          <w:divId w:val="995498830"/>
        </w:trPr>
        <w:tc>
          <w:tcPr>
            <w:tcW w:w="2494"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c>
          <w:tcPr>
            <w:tcW w:w="230"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c>
          <w:tcPr>
            <w:tcW w:w="362"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Name:</w:t>
            </w:r>
          </w:p>
        </w:tc>
        <w:tc>
          <w:tcPr>
            <w:tcW w:w="1912"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R. Duncan Bates</w:t>
            </w:r>
          </w:p>
        </w:tc>
      </w:tr>
      <w:tr w:rsidR="00000000">
        <w:trPr>
          <w:divId w:val="995498830"/>
        </w:trPr>
        <w:tc>
          <w:tcPr>
            <w:tcW w:w="2494"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c>
          <w:tcPr>
            <w:tcW w:w="230"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c>
          <w:tcPr>
            <w:tcW w:w="362"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Title:</w:t>
            </w:r>
          </w:p>
        </w:tc>
        <w:tc>
          <w:tcPr>
            <w:tcW w:w="1912"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President and Chief Executive Officer</w:t>
            </w:r>
          </w:p>
        </w:tc>
      </w:tr>
      <w:tr w:rsidR="00000000">
        <w:trPr>
          <w:divId w:val="995498830"/>
        </w:trPr>
        <w:tc>
          <w:tcPr>
            <w:tcW w:w="2494"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c>
          <w:tcPr>
            <w:tcW w:w="230"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w:t>
            </w:r>
          </w:p>
        </w:tc>
        <w:tc>
          <w:tcPr>
            <w:tcW w:w="362"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Date:</w:t>
            </w:r>
          </w:p>
        </w:tc>
        <w:tc>
          <w:tcPr>
            <w:tcW w:w="1912" w:type="pct"/>
            <w:tcMar>
              <w:top w:w="0" w:type="dxa"/>
              <w:left w:w="72" w:type="dxa"/>
              <w:bottom w:w="0" w:type="dxa"/>
              <w:right w:w="72" w:type="dxa"/>
            </w:tcMar>
            <w:hideMark/>
          </w:tcPr>
          <w:p w:rsidR="00000000" w:rsidRDefault="001578C4">
            <w:pPr>
              <w:pStyle w:val="a3"/>
              <w:spacing w:before="0" w:beforeAutospacing="0" w:after="0" w:afterAutospacing="0"/>
              <w:rPr>
                <w:sz w:val="20"/>
                <w:szCs w:val="20"/>
              </w:rPr>
            </w:pPr>
            <w:r>
              <w:rPr>
                <w:sz w:val="20"/>
                <w:szCs w:val="20"/>
              </w:rPr>
              <w:t>March 15, 2023</w:t>
            </w:r>
          </w:p>
        </w:tc>
      </w:tr>
    </w:tbl>
    <w:p w:rsidR="00000000" w:rsidRDefault="001578C4">
      <w:pPr>
        <w:pStyle w:val="a3"/>
        <w:spacing w:before="0" w:beforeAutospacing="0" w:after="0" w:afterAutospacing="0"/>
        <w:divId w:val="995498830"/>
        <w:rPr>
          <w:sz w:val="20"/>
          <w:szCs w:val="20"/>
        </w:rPr>
      </w:pPr>
      <w:r>
        <w:rPr>
          <w:sz w:val="20"/>
          <w:szCs w:val="20"/>
        </w:rPr>
        <w:t>​</w:t>
      </w:r>
    </w:p>
    <w:p w:rsidR="00000000" w:rsidRDefault="001578C4">
      <w:pPr>
        <w:pStyle w:val="a3"/>
        <w:spacing w:before="0" w:beforeAutospacing="0" w:after="240" w:afterAutospacing="0"/>
        <w:ind w:firstLine="720"/>
        <w:divId w:val="995498830"/>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tbl>
      <w:tblPr>
        <w:tblW w:w="5000" w:type="pct"/>
        <w:tblCellMar>
          <w:top w:w="15" w:type="dxa"/>
          <w:left w:w="72" w:type="dxa"/>
          <w:bottom w:w="15" w:type="dxa"/>
          <w:right w:w="72" w:type="dxa"/>
        </w:tblCellMar>
        <w:tblLook w:val="04A0" w:firstRow="1" w:lastRow="0" w:firstColumn="1" w:lastColumn="0" w:noHBand="0" w:noVBand="1"/>
      </w:tblPr>
      <w:tblGrid>
        <w:gridCol w:w="956"/>
        <w:gridCol w:w="811"/>
        <w:gridCol w:w="895"/>
        <w:gridCol w:w="443"/>
        <w:gridCol w:w="443"/>
        <w:gridCol w:w="465"/>
        <w:gridCol w:w="443"/>
        <w:gridCol w:w="779"/>
        <w:gridCol w:w="438"/>
        <w:gridCol w:w="438"/>
        <w:gridCol w:w="439"/>
        <w:gridCol w:w="464"/>
        <w:gridCol w:w="439"/>
        <w:gridCol w:w="439"/>
        <w:gridCol w:w="414"/>
      </w:tblGrid>
      <w:tr w:rsidR="00000000">
        <w:trPr>
          <w:divId w:val="995498830"/>
          <w:trHeight w:val="20"/>
        </w:trPr>
        <w:tc>
          <w:tcPr>
            <w:tcW w:w="580" w:type="pct"/>
            <w:tcMar>
              <w:top w:w="0" w:type="dxa"/>
              <w:left w:w="72" w:type="dxa"/>
              <w:bottom w:w="0" w:type="dxa"/>
              <w:right w:w="72" w:type="dxa"/>
            </w:tcMar>
            <w:vAlign w:val="bottom"/>
            <w:hideMark/>
          </w:tcPr>
          <w:p w:rsidR="00000000" w:rsidRDefault="001578C4">
            <w:pPr>
              <w:pStyle w:val="a3"/>
              <w:spacing w:before="0" w:beforeAutospacing="0" w:after="0" w:afterAutospacing="0"/>
              <w:divId w:val="1644694160"/>
              <w:rPr>
                <w:sz w:val="20"/>
                <w:szCs w:val="20"/>
              </w:rPr>
            </w:pPr>
            <w:r>
              <w:rPr>
                <w:sz w:val="2"/>
                <w:szCs w:val="2"/>
              </w:rPr>
              <w:t>​</w:t>
            </w:r>
          </w:p>
        </w:tc>
        <w:tc>
          <w:tcPr>
            <w:tcW w:w="457" w:type="pct"/>
            <w:tcMar>
              <w:top w:w="0" w:type="dxa"/>
              <w:left w:w="72" w:type="dxa"/>
              <w:bottom w:w="0" w:type="dxa"/>
              <w:right w:w="72" w:type="dxa"/>
            </w:tcMar>
            <w:vAlign w:val="bottom"/>
            <w:hideMark/>
          </w:tcPr>
          <w:p w:rsidR="00000000" w:rsidRDefault="001578C4">
            <w:pPr>
              <w:rPr>
                <w:sz w:val="20"/>
                <w:szCs w:val="20"/>
              </w:rPr>
            </w:pPr>
          </w:p>
        </w:tc>
        <w:tc>
          <w:tcPr>
            <w:tcW w:w="542" w:type="pct"/>
            <w:tcMar>
              <w:top w:w="0" w:type="dxa"/>
              <w:left w:w="72" w:type="dxa"/>
              <w:bottom w:w="0" w:type="dxa"/>
              <w:right w:w="72" w:type="dxa"/>
            </w:tcMar>
            <w:vAlign w:val="bottom"/>
            <w:hideMark/>
          </w:tcPr>
          <w:p w:rsidR="00000000" w:rsidRDefault="001578C4">
            <w:pPr>
              <w:pStyle w:val="a3"/>
              <w:spacing w:before="0" w:beforeAutospacing="0" w:after="0" w:afterAutospacing="0"/>
              <w:divId w:val="712928141"/>
              <w:rPr>
                <w:sz w:val="20"/>
                <w:szCs w:val="20"/>
              </w:rPr>
            </w:pPr>
            <w:r>
              <w:rPr>
                <w:sz w:val="2"/>
                <w:szCs w:val="2"/>
              </w:rPr>
              <w:t>​</w:t>
            </w:r>
          </w:p>
        </w:tc>
        <w:tc>
          <w:tcPr>
            <w:tcW w:w="271" w:type="pct"/>
            <w:tcMar>
              <w:top w:w="0" w:type="dxa"/>
              <w:left w:w="72" w:type="dxa"/>
              <w:bottom w:w="0" w:type="dxa"/>
              <w:right w:w="72" w:type="dxa"/>
            </w:tcMar>
            <w:vAlign w:val="bottom"/>
            <w:hideMark/>
          </w:tcPr>
          <w:p w:rsidR="00000000" w:rsidRDefault="001578C4">
            <w:pPr>
              <w:pStyle w:val="a3"/>
              <w:spacing w:before="0" w:beforeAutospacing="0" w:after="0" w:afterAutospacing="0"/>
              <w:divId w:val="1528517775"/>
              <w:rPr>
                <w:sz w:val="20"/>
                <w:szCs w:val="20"/>
              </w:rPr>
            </w:pPr>
            <w:r>
              <w:rPr>
                <w:sz w:val="2"/>
                <w:szCs w:val="2"/>
              </w:rPr>
              <w:t>​</w:t>
            </w:r>
          </w:p>
        </w:tc>
        <w:tc>
          <w:tcPr>
            <w:tcW w:w="271" w:type="pct"/>
            <w:tcMar>
              <w:top w:w="0" w:type="dxa"/>
              <w:left w:w="72" w:type="dxa"/>
              <w:bottom w:w="0" w:type="dxa"/>
              <w:right w:w="72" w:type="dxa"/>
            </w:tcMar>
            <w:vAlign w:val="bottom"/>
            <w:hideMark/>
          </w:tcPr>
          <w:p w:rsidR="00000000" w:rsidRDefault="001578C4">
            <w:pPr>
              <w:pStyle w:val="a3"/>
              <w:spacing w:before="0" w:beforeAutospacing="0" w:after="0" w:afterAutospacing="0"/>
              <w:divId w:val="300883932"/>
              <w:rPr>
                <w:sz w:val="20"/>
                <w:szCs w:val="20"/>
              </w:rPr>
            </w:pPr>
            <w:r>
              <w:rPr>
                <w:sz w:val="2"/>
                <w:szCs w:val="2"/>
              </w:rPr>
              <w:t>​</w:t>
            </w:r>
          </w:p>
        </w:tc>
        <w:tc>
          <w:tcPr>
            <w:tcW w:w="271" w:type="pct"/>
            <w:tcMar>
              <w:top w:w="0" w:type="dxa"/>
              <w:left w:w="72" w:type="dxa"/>
              <w:bottom w:w="0" w:type="dxa"/>
              <w:right w:w="72" w:type="dxa"/>
            </w:tcMar>
            <w:vAlign w:val="bottom"/>
            <w:hideMark/>
          </w:tcPr>
          <w:p w:rsidR="00000000" w:rsidRDefault="001578C4">
            <w:pPr>
              <w:rPr>
                <w:sz w:val="20"/>
                <w:szCs w:val="20"/>
              </w:rPr>
            </w:pPr>
          </w:p>
        </w:tc>
        <w:tc>
          <w:tcPr>
            <w:tcW w:w="271" w:type="pct"/>
            <w:tcMar>
              <w:top w:w="0" w:type="dxa"/>
              <w:left w:w="72" w:type="dxa"/>
              <w:bottom w:w="0" w:type="dxa"/>
              <w:right w:w="72" w:type="dxa"/>
            </w:tcMar>
            <w:vAlign w:val="bottom"/>
            <w:hideMark/>
          </w:tcPr>
          <w:p w:rsidR="00000000" w:rsidRDefault="001578C4">
            <w:pPr>
              <w:pStyle w:val="a3"/>
              <w:spacing w:before="0" w:beforeAutospacing="0" w:after="0" w:afterAutospacing="0"/>
              <w:divId w:val="1195267647"/>
              <w:rPr>
                <w:sz w:val="20"/>
                <w:szCs w:val="20"/>
              </w:rPr>
            </w:pPr>
            <w:r>
              <w:rPr>
                <w:sz w:val="2"/>
                <w:szCs w:val="2"/>
              </w:rPr>
              <w:t>​</w:t>
            </w:r>
          </w:p>
        </w:tc>
        <w:tc>
          <w:tcPr>
            <w:tcW w:w="470" w:type="pct"/>
            <w:tcMar>
              <w:top w:w="0" w:type="dxa"/>
              <w:left w:w="72" w:type="dxa"/>
              <w:bottom w:w="0" w:type="dxa"/>
              <w:right w:w="72" w:type="dxa"/>
            </w:tcMar>
            <w:vAlign w:val="bottom"/>
            <w:hideMark/>
          </w:tcPr>
          <w:p w:rsidR="00000000" w:rsidRDefault="001578C4">
            <w:pPr>
              <w:pStyle w:val="a3"/>
              <w:spacing w:before="0" w:beforeAutospacing="0" w:after="0" w:afterAutospacing="0"/>
              <w:divId w:val="1568102901"/>
              <w:rPr>
                <w:sz w:val="20"/>
                <w:szCs w:val="20"/>
              </w:rPr>
            </w:pPr>
            <w:r>
              <w:rPr>
                <w:sz w:val="2"/>
                <w:szCs w:val="2"/>
              </w:rPr>
              <w:t>​</w:t>
            </w:r>
          </w:p>
        </w:tc>
        <w:tc>
          <w:tcPr>
            <w:tcW w:w="268" w:type="pct"/>
            <w:tcMar>
              <w:top w:w="0" w:type="dxa"/>
              <w:left w:w="72" w:type="dxa"/>
              <w:bottom w:w="0" w:type="dxa"/>
              <w:right w:w="72" w:type="dxa"/>
            </w:tcMar>
            <w:vAlign w:val="bottom"/>
            <w:hideMark/>
          </w:tcPr>
          <w:p w:rsidR="00000000" w:rsidRDefault="001578C4">
            <w:pPr>
              <w:pStyle w:val="a3"/>
              <w:spacing w:before="0" w:beforeAutospacing="0" w:after="0" w:afterAutospacing="0"/>
              <w:divId w:val="1504397522"/>
              <w:rPr>
                <w:sz w:val="20"/>
                <w:szCs w:val="20"/>
              </w:rPr>
            </w:pPr>
            <w:r>
              <w:rPr>
                <w:sz w:val="2"/>
                <w:szCs w:val="2"/>
              </w:rPr>
              <w:t>​</w:t>
            </w:r>
          </w:p>
        </w:tc>
        <w:tc>
          <w:tcPr>
            <w:tcW w:w="268" w:type="pct"/>
            <w:tcMar>
              <w:top w:w="0" w:type="dxa"/>
              <w:left w:w="72" w:type="dxa"/>
              <w:bottom w:w="0" w:type="dxa"/>
              <w:right w:w="72" w:type="dxa"/>
            </w:tcMar>
            <w:vAlign w:val="bottom"/>
            <w:hideMark/>
          </w:tcPr>
          <w:p w:rsidR="00000000" w:rsidRDefault="001578C4">
            <w:pPr>
              <w:pStyle w:val="a3"/>
              <w:spacing w:before="0" w:beforeAutospacing="0" w:after="0" w:afterAutospacing="0"/>
              <w:divId w:val="1005862774"/>
              <w:rPr>
                <w:sz w:val="20"/>
                <w:szCs w:val="20"/>
              </w:rPr>
            </w:pPr>
            <w:r>
              <w:rPr>
                <w:sz w:val="2"/>
                <w:szCs w:val="2"/>
              </w:rPr>
              <w:t>​</w:t>
            </w:r>
          </w:p>
        </w:tc>
        <w:tc>
          <w:tcPr>
            <w:tcW w:w="268" w:type="pct"/>
            <w:tcMar>
              <w:top w:w="0" w:type="dxa"/>
              <w:left w:w="72" w:type="dxa"/>
              <w:bottom w:w="0" w:type="dxa"/>
              <w:right w:w="72" w:type="dxa"/>
            </w:tcMar>
            <w:vAlign w:val="bottom"/>
            <w:hideMark/>
          </w:tcPr>
          <w:p w:rsidR="00000000" w:rsidRDefault="001578C4">
            <w:pPr>
              <w:pStyle w:val="a3"/>
              <w:spacing w:before="0" w:beforeAutospacing="0" w:after="0" w:afterAutospacing="0"/>
              <w:divId w:val="1169904018"/>
              <w:rPr>
                <w:sz w:val="20"/>
                <w:szCs w:val="20"/>
              </w:rPr>
            </w:pPr>
            <w:r>
              <w:rPr>
                <w:sz w:val="2"/>
                <w:szCs w:val="2"/>
              </w:rPr>
              <w:t>​</w:t>
            </w:r>
          </w:p>
        </w:tc>
        <w:tc>
          <w:tcPr>
            <w:tcW w:w="268" w:type="pct"/>
            <w:tcMar>
              <w:top w:w="0" w:type="dxa"/>
              <w:left w:w="72" w:type="dxa"/>
              <w:bottom w:w="0" w:type="dxa"/>
              <w:right w:w="72" w:type="dxa"/>
            </w:tcMar>
            <w:vAlign w:val="bottom"/>
            <w:hideMark/>
          </w:tcPr>
          <w:p w:rsidR="00000000" w:rsidRDefault="001578C4">
            <w:pPr>
              <w:rPr>
                <w:sz w:val="20"/>
                <w:szCs w:val="20"/>
              </w:rPr>
            </w:pPr>
          </w:p>
        </w:tc>
        <w:tc>
          <w:tcPr>
            <w:tcW w:w="268" w:type="pct"/>
            <w:tcMar>
              <w:top w:w="0" w:type="dxa"/>
              <w:left w:w="72" w:type="dxa"/>
              <w:bottom w:w="0" w:type="dxa"/>
              <w:right w:w="72" w:type="dxa"/>
            </w:tcMar>
            <w:vAlign w:val="bottom"/>
            <w:hideMark/>
          </w:tcPr>
          <w:p w:rsidR="00000000" w:rsidRDefault="001578C4">
            <w:pPr>
              <w:pStyle w:val="a3"/>
              <w:spacing w:before="0" w:beforeAutospacing="0" w:after="0" w:afterAutospacing="0"/>
              <w:divId w:val="443156656"/>
              <w:rPr>
                <w:sz w:val="20"/>
                <w:szCs w:val="20"/>
              </w:rPr>
            </w:pPr>
            <w:r>
              <w:rPr>
                <w:sz w:val="2"/>
                <w:szCs w:val="2"/>
              </w:rPr>
              <w:t>​</w:t>
            </w:r>
          </w:p>
        </w:tc>
        <w:tc>
          <w:tcPr>
            <w:tcW w:w="268" w:type="pct"/>
            <w:tcMar>
              <w:top w:w="0" w:type="dxa"/>
              <w:left w:w="72" w:type="dxa"/>
              <w:bottom w:w="0" w:type="dxa"/>
              <w:right w:w="72" w:type="dxa"/>
            </w:tcMar>
            <w:vAlign w:val="bottom"/>
            <w:hideMark/>
          </w:tcPr>
          <w:p w:rsidR="00000000" w:rsidRDefault="001578C4">
            <w:pPr>
              <w:pStyle w:val="a3"/>
              <w:spacing w:before="0" w:beforeAutospacing="0" w:after="0" w:afterAutospacing="0"/>
              <w:divId w:val="673730383"/>
              <w:rPr>
                <w:sz w:val="20"/>
                <w:szCs w:val="20"/>
              </w:rPr>
            </w:pPr>
            <w:r>
              <w:rPr>
                <w:sz w:val="2"/>
                <w:szCs w:val="2"/>
              </w:rPr>
              <w:t>​</w:t>
            </w:r>
          </w:p>
        </w:tc>
        <w:tc>
          <w:tcPr>
            <w:tcW w:w="248" w:type="pct"/>
            <w:tcMar>
              <w:top w:w="0" w:type="dxa"/>
              <w:left w:w="72" w:type="dxa"/>
              <w:bottom w:w="0" w:type="dxa"/>
              <w:right w:w="72" w:type="dxa"/>
            </w:tcMar>
            <w:vAlign w:val="bottom"/>
            <w:hideMark/>
          </w:tcPr>
          <w:p w:rsidR="00000000" w:rsidRDefault="001578C4">
            <w:pPr>
              <w:pStyle w:val="a3"/>
              <w:spacing w:before="0" w:beforeAutospacing="0" w:after="0" w:afterAutospacing="0"/>
              <w:divId w:val="643241311"/>
              <w:rPr>
                <w:sz w:val="20"/>
                <w:szCs w:val="20"/>
              </w:rPr>
            </w:pPr>
            <w:r>
              <w:rPr>
                <w:sz w:val="2"/>
                <w:szCs w:val="2"/>
              </w:rPr>
              <w:t>​</w:t>
            </w:r>
          </w:p>
        </w:tc>
      </w:tr>
      <w:tr w:rsidR="00000000">
        <w:trPr>
          <w:divId w:val="995498830"/>
        </w:trPr>
        <w:tc>
          <w:tcPr>
            <w:tcW w:w="580" w:type="pct"/>
            <w:tcMar>
              <w:top w:w="0" w:type="dxa"/>
              <w:left w:w="72" w:type="dxa"/>
              <w:bottom w:w="0" w:type="dxa"/>
              <w:right w:w="72" w:type="dxa"/>
            </w:tcMar>
            <w:vAlign w:val="bottom"/>
            <w:hideMark/>
          </w:tcPr>
          <w:p w:rsidR="00000000" w:rsidRDefault="001578C4">
            <w:pPr>
              <w:pStyle w:val="a3"/>
              <w:spacing w:before="0" w:beforeAutospacing="0" w:after="20" w:afterAutospacing="0"/>
              <w:jc w:val="center"/>
              <w:rPr>
                <w:sz w:val="20"/>
                <w:szCs w:val="20"/>
              </w:rPr>
            </w:pPr>
            <w:r>
              <w:rPr>
                <w:b/>
                <w:bCs/>
                <w:sz w:val="18"/>
                <w:szCs w:val="18"/>
              </w:rPr>
              <w:t>​</w:t>
            </w:r>
          </w:p>
        </w:tc>
        <w:tc>
          <w:tcPr>
            <w:tcW w:w="457" w:type="pct"/>
            <w:tcMar>
              <w:top w:w="0" w:type="dxa"/>
              <w:left w:w="72" w:type="dxa"/>
              <w:bottom w:w="0" w:type="dxa"/>
              <w:right w:w="72" w:type="dxa"/>
            </w:tcMar>
            <w:vAlign w:val="bottom"/>
            <w:hideMark/>
          </w:tcPr>
          <w:p w:rsidR="00000000" w:rsidRDefault="001578C4">
            <w:pPr>
              <w:pStyle w:val="a3"/>
              <w:pBdr>
                <w:bottom w:val="single" w:sz="6" w:space="0" w:color="000000"/>
              </w:pBdr>
              <w:spacing w:before="0" w:beforeAutospacing="0" w:after="20" w:afterAutospacing="0"/>
              <w:jc w:val="center"/>
              <w:rPr>
                <w:sz w:val="16"/>
                <w:szCs w:val="16"/>
              </w:rPr>
            </w:pPr>
            <w:r>
              <w:rPr>
                <w:b/>
                <w:bCs/>
                <w:sz w:val="16"/>
                <w:szCs w:val="16"/>
              </w:rPr>
              <w:t>Signature</w:t>
            </w:r>
          </w:p>
        </w:tc>
        <w:tc>
          <w:tcPr>
            <w:tcW w:w="542" w:type="pct"/>
            <w:tcMar>
              <w:top w:w="0" w:type="dxa"/>
              <w:left w:w="72" w:type="dxa"/>
              <w:bottom w:w="0" w:type="dxa"/>
              <w:right w:w="72" w:type="dxa"/>
            </w:tcMar>
            <w:vAlign w:val="bottom"/>
            <w:hideMark/>
          </w:tcPr>
          <w:p w:rsidR="00000000" w:rsidRDefault="001578C4">
            <w:pPr>
              <w:pStyle w:val="a3"/>
              <w:spacing w:before="0" w:beforeAutospacing="0" w:after="20" w:afterAutospacing="0"/>
              <w:jc w:val="center"/>
              <w:rPr>
                <w:sz w:val="20"/>
                <w:szCs w:val="20"/>
              </w:rPr>
            </w:pPr>
            <w:r>
              <w:rPr>
                <w:b/>
                <w:bCs/>
                <w:sz w:val="18"/>
                <w:szCs w:val="18"/>
              </w:rPr>
              <w:t>​</w:t>
            </w:r>
          </w:p>
        </w:tc>
        <w:tc>
          <w:tcPr>
            <w:tcW w:w="271" w:type="pct"/>
            <w:tcMar>
              <w:top w:w="0" w:type="dxa"/>
              <w:left w:w="72" w:type="dxa"/>
              <w:bottom w:w="0" w:type="dxa"/>
              <w:right w:w="72" w:type="dxa"/>
            </w:tcMar>
            <w:vAlign w:val="bottom"/>
            <w:hideMark/>
          </w:tcPr>
          <w:p w:rsidR="00000000" w:rsidRDefault="001578C4">
            <w:pPr>
              <w:pStyle w:val="a3"/>
              <w:spacing w:before="0" w:beforeAutospacing="0" w:after="20" w:afterAutospacing="0"/>
              <w:jc w:val="center"/>
              <w:rPr>
                <w:sz w:val="20"/>
                <w:szCs w:val="20"/>
              </w:rPr>
            </w:pPr>
            <w:r>
              <w:rPr>
                <w:b/>
                <w:bCs/>
                <w:sz w:val="18"/>
                <w:szCs w:val="18"/>
              </w:rPr>
              <w:t>​</w:t>
            </w:r>
          </w:p>
        </w:tc>
        <w:tc>
          <w:tcPr>
            <w:tcW w:w="271" w:type="pct"/>
            <w:tcMar>
              <w:top w:w="0" w:type="dxa"/>
              <w:left w:w="72" w:type="dxa"/>
              <w:bottom w:w="0" w:type="dxa"/>
              <w:right w:w="72" w:type="dxa"/>
            </w:tcMar>
            <w:vAlign w:val="bottom"/>
            <w:hideMark/>
          </w:tcPr>
          <w:p w:rsidR="00000000" w:rsidRDefault="001578C4">
            <w:pPr>
              <w:pStyle w:val="a3"/>
              <w:spacing w:before="0" w:beforeAutospacing="0" w:after="20" w:afterAutospacing="0"/>
              <w:jc w:val="center"/>
              <w:rPr>
                <w:sz w:val="20"/>
                <w:szCs w:val="20"/>
              </w:rPr>
            </w:pPr>
            <w:r>
              <w:rPr>
                <w:b/>
                <w:bCs/>
                <w:sz w:val="18"/>
                <w:szCs w:val="18"/>
              </w:rPr>
              <w:t>​</w:t>
            </w:r>
          </w:p>
        </w:tc>
        <w:tc>
          <w:tcPr>
            <w:tcW w:w="271" w:type="pct"/>
            <w:tcMar>
              <w:top w:w="0" w:type="dxa"/>
              <w:left w:w="72" w:type="dxa"/>
              <w:bottom w:w="0" w:type="dxa"/>
              <w:right w:w="72" w:type="dxa"/>
            </w:tcMar>
            <w:vAlign w:val="bottom"/>
            <w:hideMark/>
          </w:tcPr>
          <w:p w:rsidR="00000000" w:rsidRDefault="001578C4">
            <w:pPr>
              <w:pStyle w:val="a3"/>
              <w:pBdr>
                <w:bottom w:val="single" w:sz="6" w:space="0" w:color="000000"/>
              </w:pBdr>
              <w:spacing w:before="0" w:beforeAutospacing="0" w:after="20" w:afterAutospacing="0"/>
              <w:jc w:val="center"/>
              <w:rPr>
                <w:sz w:val="16"/>
                <w:szCs w:val="16"/>
              </w:rPr>
            </w:pPr>
            <w:r>
              <w:rPr>
                <w:b/>
                <w:bCs/>
                <w:sz w:val="16"/>
                <w:szCs w:val="16"/>
              </w:rPr>
              <w:t>Title</w:t>
            </w:r>
          </w:p>
        </w:tc>
        <w:tc>
          <w:tcPr>
            <w:tcW w:w="271" w:type="pct"/>
            <w:tcMar>
              <w:top w:w="0" w:type="dxa"/>
              <w:left w:w="72" w:type="dxa"/>
              <w:bottom w:w="0" w:type="dxa"/>
              <w:right w:w="72" w:type="dxa"/>
            </w:tcMar>
            <w:vAlign w:val="bottom"/>
            <w:hideMark/>
          </w:tcPr>
          <w:p w:rsidR="00000000" w:rsidRDefault="001578C4">
            <w:pPr>
              <w:pStyle w:val="a3"/>
              <w:spacing w:before="0" w:beforeAutospacing="0" w:after="20" w:afterAutospacing="0"/>
              <w:jc w:val="center"/>
              <w:rPr>
                <w:sz w:val="20"/>
                <w:szCs w:val="20"/>
              </w:rPr>
            </w:pPr>
            <w:r>
              <w:rPr>
                <w:b/>
                <w:bCs/>
                <w:sz w:val="18"/>
                <w:szCs w:val="18"/>
              </w:rPr>
              <w:t>​</w:t>
            </w:r>
          </w:p>
        </w:tc>
        <w:tc>
          <w:tcPr>
            <w:tcW w:w="470" w:type="pct"/>
            <w:tcMar>
              <w:top w:w="0" w:type="dxa"/>
              <w:left w:w="72" w:type="dxa"/>
              <w:bottom w:w="0" w:type="dxa"/>
              <w:right w:w="72" w:type="dxa"/>
            </w:tcMar>
            <w:vAlign w:val="bottom"/>
            <w:hideMark/>
          </w:tcPr>
          <w:p w:rsidR="00000000" w:rsidRDefault="001578C4">
            <w:pPr>
              <w:pStyle w:val="a3"/>
              <w:spacing w:before="0" w:beforeAutospacing="0" w:after="20" w:afterAutospacing="0"/>
              <w:jc w:val="center"/>
              <w:rPr>
                <w:sz w:val="20"/>
                <w:szCs w:val="20"/>
              </w:rPr>
            </w:pPr>
            <w:r>
              <w:rPr>
                <w:b/>
                <w:bCs/>
                <w:sz w:val="18"/>
                <w:szCs w:val="18"/>
              </w:rPr>
              <w:t>​</w:t>
            </w:r>
          </w:p>
        </w:tc>
        <w:tc>
          <w:tcPr>
            <w:tcW w:w="268" w:type="pct"/>
            <w:tcMar>
              <w:top w:w="0" w:type="dxa"/>
              <w:left w:w="72" w:type="dxa"/>
              <w:bottom w:w="0" w:type="dxa"/>
              <w:right w:w="72" w:type="dxa"/>
            </w:tcMar>
            <w:vAlign w:val="bottom"/>
            <w:hideMark/>
          </w:tcPr>
          <w:p w:rsidR="00000000" w:rsidRDefault="001578C4">
            <w:pPr>
              <w:pStyle w:val="a3"/>
              <w:spacing w:before="0" w:beforeAutospacing="0" w:after="20" w:afterAutospacing="0"/>
              <w:jc w:val="center"/>
              <w:rPr>
                <w:sz w:val="20"/>
                <w:szCs w:val="20"/>
              </w:rPr>
            </w:pPr>
            <w:r>
              <w:rPr>
                <w:b/>
                <w:bCs/>
                <w:sz w:val="18"/>
                <w:szCs w:val="18"/>
              </w:rPr>
              <w:t>​</w:t>
            </w:r>
          </w:p>
        </w:tc>
        <w:tc>
          <w:tcPr>
            <w:tcW w:w="268" w:type="pct"/>
            <w:tcMar>
              <w:top w:w="0" w:type="dxa"/>
              <w:left w:w="72" w:type="dxa"/>
              <w:bottom w:w="0" w:type="dxa"/>
              <w:right w:w="72" w:type="dxa"/>
            </w:tcMar>
            <w:vAlign w:val="bottom"/>
            <w:hideMark/>
          </w:tcPr>
          <w:p w:rsidR="00000000" w:rsidRDefault="001578C4">
            <w:pPr>
              <w:pStyle w:val="a3"/>
              <w:spacing w:before="0" w:beforeAutospacing="0" w:after="20" w:afterAutospacing="0"/>
              <w:jc w:val="center"/>
              <w:rPr>
                <w:sz w:val="20"/>
                <w:szCs w:val="20"/>
              </w:rPr>
            </w:pPr>
            <w:r>
              <w:rPr>
                <w:b/>
                <w:bCs/>
                <w:sz w:val="18"/>
                <w:szCs w:val="18"/>
              </w:rPr>
              <w:t>​</w:t>
            </w:r>
          </w:p>
        </w:tc>
        <w:tc>
          <w:tcPr>
            <w:tcW w:w="268" w:type="pct"/>
            <w:tcMar>
              <w:top w:w="0" w:type="dxa"/>
              <w:left w:w="72" w:type="dxa"/>
              <w:bottom w:w="0" w:type="dxa"/>
              <w:right w:w="72" w:type="dxa"/>
            </w:tcMar>
            <w:vAlign w:val="bottom"/>
            <w:hideMark/>
          </w:tcPr>
          <w:p w:rsidR="00000000" w:rsidRDefault="001578C4">
            <w:pPr>
              <w:pStyle w:val="a3"/>
              <w:spacing w:before="0" w:beforeAutospacing="0" w:after="20" w:afterAutospacing="0"/>
              <w:jc w:val="center"/>
              <w:rPr>
                <w:sz w:val="20"/>
                <w:szCs w:val="20"/>
              </w:rPr>
            </w:pPr>
            <w:r>
              <w:rPr>
                <w:b/>
                <w:bCs/>
                <w:sz w:val="18"/>
                <w:szCs w:val="18"/>
              </w:rPr>
              <w:t>​</w:t>
            </w:r>
          </w:p>
        </w:tc>
        <w:tc>
          <w:tcPr>
            <w:tcW w:w="268" w:type="pct"/>
            <w:tcMar>
              <w:top w:w="0" w:type="dxa"/>
              <w:left w:w="72" w:type="dxa"/>
              <w:bottom w:w="0" w:type="dxa"/>
              <w:right w:w="72" w:type="dxa"/>
            </w:tcMar>
            <w:vAlign w:val="bottom"/>
            <w:hideMark/>
          </w:tcPr>
          <w:p w:rsidR="00000000" w:rsidRDefault="001578C4">
            <w:pPr>
              <w:pStyle w:val="a3"/>
              <w:pBdr>
                <w:bottom w:val="single" w:sz="6" w:space="0" w:color="000000"/>
              </w:pBdr>
              <w:spacing w:before="0" w:beforeAutospacing="0" w:after="20" w:afterAutospacing="0"/>
              <w:jc w:val="center"/>
              <w:rPr>
                <w:sz w:val="16"/>
                <w:szCs w:val="16"/>
              </w:rPr>
            </w:pPr>
            <w:r>
              <w:rPr>
                <w:b/>
                <w:bCs/>
                <w:sz w:val="16"/>
                <w:szCs w:val="16"/>
              </w:rPr>
              <w:t>Date</w:t>
            </w:r>
          </w:p>
        </w:tc>
        <w:tc>
          <w:tcPr>
            <w:tcW w:w="268" w:type="pct"/>
            <w:tcMar>
              <w:top w:w="0" w:type="dxa"/>
              <w:left w:w="72" w:type="dxa"/>
              <w:bottom w:w="0" w:type="dxa"/>
              <w:right w:w="72" w:type="dxa"/>
            </w:tcMar>
            <w:vAlign w:val="bottom"/>
            <w:hideMark/>
          </w:tcPr>
          <w:p w:rsidR="00000000" w:rsidRDefault="001578C4">
            <w:pPr>
              <w:pStyle w:val="a3"/>
              <w:spacing w:before="0" w:beforeAutospacing="0" w:after="20" w:afterAutospacing="0"/>
              <w:jc w:val="center"/>
              <w:rPr>
                <w:sz w:val="20"/>
                <w:szCs w:val="20"/>
              </w:rPr>
            </w:pPr>
            <w:r>
              <w:rPr>
                <w:b/>
                <w:bCs/>
                <w:sz w:val="18"/>
                <w:szCs w:val="18"/>
              </w:rPr>
              <w:t>​</w:t>
            </w:r>
          </w:p>
        </w:tc>
        <w:tc>
          <w:tcPr>
            <w:tcW w:w="268" w:type="pct"/>
            <w:tcMar>
              <w:top w:w="0" w:type="dxa"/>
              <w:left w:w="72" w:type="dxa"/>
              <w:bottom w:w="0" w:type="dxa"/>
              <w:right w:w="72" w:type="dxa"/>
            </w:tcMar>
            <w:vAlign w:val="bottom"/>
            <w:hideMark/>
          </w:tcPr>
          <w:p w:rsidR="00000000" w:rsidRDefault="001578C4">
            <w:pPr>
              <w:pStyle w:val="a3"/>
              <w:spacing w:before="0" w:beforeAutospacing="0" w:after="20" w:afterAutospacing="0"/>
              <w:jc w:val="center"/>
              <w:rPr>
                <w:sz w:val="20"/>
                <w:szCs w:val="20"/>
              </w:rPr>
            </w:pPr>
            <w:r>
              <w:rPr>
                <w:b/>
                <w:bCs/>
                <w:sz w:val="18"/>
                <w:szCs w:val="18"/>
              </w:rPr>
              <w:t>​</w:t>
            </w:r>
          </w:p>
        </w:tc>
        <w:tc>
          <w:tcPr>
            <w:tcW w:w="248" w:type="pct"/>
            <w:tcMar>
              <w:top w:w="0" w:type="dxa"/>
              <w:left w:w="72" w:type="dxa"/>
              <w:bottom w:w="0" w:type="dxa"/>
              <w:right w:w="72" w:type="dxa"/>
            </w:tcMar>
            <w:vAlign w:val="bottom"/>
            <w:hideMark/>
          </w:tcPr>
          <w:p w:rsidR="00000000" w:rsidRDefault="001578C4">
            <w:pPr>
              <w:pStyle w:val="a3"/>
              <w:spacing w:before="0" w:beforeAutospacing="0" w:after="20" w:afterAutospacing="0"/>
              <w:jc w:val="center"/>
              <w:rPr>
                <w:sz w:val="20"/>
                <w:szCs w:val="20"/>
              </w:rPr>
            </w:pPr>
            <w:r>
              <w:rPr>
                <w:b/>
                <w:bCs/>
                <w:sz w:val="18"/>
                <w:szCs w:val="18"/>
              </w:rPr>
              <w:t>​</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spacing w:before="0" w:beforeAutospacing="0" w:after="20" w:afterAutospacing="0"/>
              <w:ind w:hanging="200"/>
              <w:jc w:val="center"/>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pBdr>
                <w:bottom w:val="single" w:sz="6" w:space="0" w:color="000000"/>
              </w:pBdr>
              <w:spacing w:before="0" w:beforeAutospacing="0" w:after="20" w:afterAutospacing="0"/>
              <w:ind w:hanging="200"/>
              <w:rPr>
                <w:sz w:val="20"/>
                <w:szCs w:val="20"/>
              </w:rPr>
            </w:pPr>
            <w:r>
              <w:rPr>
                <w:sz w:val="20"/>
                <w:szCs w:val="20"/>
              </w:rPr>
              <w:t>/s/ Curtis D. Hodgson</w:t>
            </w:r>
          </w:p>
          <w:p w:rsidR="00000000" w:rsidRDefault="001578C4">
            <w:pPr>
              <w:pStyle w:val="a3"/>
              <w:spacing w:before="0" w:beforeAutospacing="0" w:after="20" w:afterAutospacing="0"/>
              <w:ind w:hanging="200"/>
              <w:rPr>
                <w:sz w:val="20"/>
                <w:szCs w:val="20"/>
              </w:rPr>
            </w:pPr>
            <w:r>
              <w:rPr>
                <w:sz w:val="20"/>
                <w:szCs w:val="20"/>
              </w:rPr>
              <w:t>Curtis D. Hodgson</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 xml:space="preserve">Executive Chairman of the Board </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March 15, 2023</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spacing w:before="0" w:beforeAutospacing="0" w:after="20" w:afterAutospacing="0"/>
              <w:ind w:hanging="200"/>
              <w:jc w:val="center"/>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pBdr>
                <w:bottom w:val="single" w:sz="6" w:space="0" w:color="000000"/>
              </w:pBdr>
              <w:spacing w:before="0" w:beforeAutospacing="0" w:after="20" w:afterAutospacing="0"/>
              <w:ind w:hanging="200"/>
              <w:rPr>
                <w:sz w:val="20"/>
                <w:szCs w:val="20"/>
              </w:rPr>
            </w:pPr>
            <w:r>
              <w:rPr>
                <w:sz w:val="20"/>
                <w:szCs w:val="20"/>
              </w:rPr>
              <w:t>/s/ Kenneth E. Shipley</w:t>
            </w:r>
          </w:p>
          <w:p w:rsidR="00000000" w:rsidRDefault="001578C4">
            <w:pPr>
              <w:pStyle w:val="a3"/>
              <w:spacing w:before="0" w:beforeAutospacing="0" w:after="20" w:afterAutospacing="0"/>
              <w:ind w:hanging="200"/>
              <w:rPr>
                <w:sz w:val="20"/>
                <w:szCs w:val="20"/>
              </w:rPr>
            </w:pPr>
            <w:r>
              <w:rPr>
                <w:sz w:val="20"/>
                <w:szCs w:val="20"/>
              </w:rPr>
              <w:t>Kenneth E. Shipley</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Executive Vice President and Director (</w:t>
            </w:r>
            <w:r>
              <w:rPr>
                <w:i/>
                <w:iCs/>
                <w:sz w:val="20"/>
                <w:szCs w:val="20"/>
              </w:rPr>
              <w:t>principal executive officer</w:t>
            </w:r>
            <w:r>
              <w:rPr>
                <w:sz w:val="20"/>
                <w:szCs w:val="20"/>
              </w:rPr>
              <w:t>)</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March 15, 2023</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spacing w:before="0" w:beforeAutospacing="0" w:after="20" w:afterAutospacing="0"/>
              <w:ind w:hanging="200"/>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pBdr>
                <w:bottom w:val="single" w:sz="6" w:space="0" w:color="000000"/>
              </w:pBdr>
              <w:spacing w:before="0" w:beforeAutospacing="0" w:after="20" w:afterAutospacing="0"/>
              <w:ind w:hanging="200"/>
              <w:rPr>
                <w:sz w:val="20"/>
                <w:szCs w:val="20"/>
              </w:rPr>
            </w:pPr>
            <w:r>
              <w:rPr>
                <w:sz w:val="20"/>
                <w:szCs w:val="20"/>
              </w:rPr>
              <w:t>/s/ Ronald C. Arrington</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Chief Financial Officer (</w:t>
            </w:r>
            <w:r>
              <w:rPr>
                <w:i/>
                <w:iCs/>
                <w:sz w:val="20"/>
                <w:szCs w:val="20"/>
              </w:rPr>
              <w:t xml:space="preserve">principal </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March 15, 2023</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spacing w:before="0" w:beforeAutospacing="0" w:after="20" w:afterAutospacing="0"/>
              <w:ind w:hanging="200"/>
              <w:rPr>
                <w:sz w:val="20"/>
                <w:szCs w:val="20"/>
              </w:rPr>
            </w:pPr>
            <w:r>
              <w:rPr>
                <w:sz w:val="20"/>
                <w:szCs w:val="20"/>
              </w:rPr>
              <w:t>Ronald C. Arrington</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i/>
                <w:iCs/>
                <w:sz w:val="20"/>
                <w:szCs w:val="20"/>
              </w:rPr>
              <w:t>financial officer</w:t>
            </w:r>
            <w:r>
              <w:rPr>
                <w:sz w:val="20"/>
                <w:szCs w:val="20"/>
              </w:rPr>
              <w:t>)</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spacing w:before="0" w:beforeAutospacing="0" w:after="20" w:afterAutospacing="0"/>
              <w:ind w:hanging="200"/>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pBdr>
                <w:bottom w:val="single" w:sz="6" w:space="0" w:color="000000"/>
              </w:pBdr>
              <w:spacing w:before="0" w:beforeAutospacing="0" w:after="20" w:afterAutospacing="0"/>
              <w:ind w:hanging="200"/>
              <w:rPr>
                <w:sz w:val="20"/>
                <w:szCs w:val="20"/>
              </w:rPr>
            </w:pPr>
            <w:r>
              <w:rPr>
                <w:sz w:val="20"/>
                <w:szCs w:val="20"/>
              </w:rPr>
              <w:t>/s/ Jeffrey V. Burt</w:t>
            </w:r>
          </w:p>
          <w:p w:rsidR="00000000" w:rsidRDefault="001578C4">
            <w:pPr>
              <w:pStyle w:val="a3"/>
              <w:spacing w:before="0" w:beforeAutospacing="0" w:after="20" w:afterAutospacing="0"/>
              <w:ind w:hanging="200"/>
              <w:rPr>
                <w:sz w:val="20"/>
                <w:szCs w:val="20"/>
              </w:rPr>
            </w:pPr>
            <w:r>
              <w:rPr>
                <w:sz w:val="20"/>
                <w:szCs w:val="20"/>
              </w:rPr>
              <w:t>Jeffrey V. Burt</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Chief Accounting Officer (</w:t>
            </w:r>
            <w:r>
              <w:rPr>
                <w:i/>
                <w:iCs/>
                <w:sz w:val="20"/>
                <w:szCs w:val="20"/>
              </w:rPr>
              <w:t>principal accounting officer</w:t>
            </w:r>
            <w:r>
              <w:rPr>
                <w:sz w:val="20"/>
                <w:szCs w:val="20"/>
              </w:rPr>
              <w:t>)</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March 15, 2023</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spacing w:before="0" w:beforeAutospacing="0" w:after="20" w:afterAutospacing="0"/>
              <w:ind w:hanging="200"/>
              <w:jc w:val="center"/>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pBdr>
                <w:bottom w:val="single" w:sz="6" w:space="0" w:color="000000"/>
              </w:pBdr>
              <w:spacing w:before="0" w:beforeAutospacing="0" w:after="20" w:afterAutospacing="0"/>
              <w:ind w:hanging="200"/>
              <w:rPr>
                <w:sz w:val="20"/>
                <w:szCs w:val="20"/>
              </w:rPr>
            </w:pPr>
            <w:r>
              <w:rPr>
                <w:sz w:val="20"/>
                <w:szCs w:val="20"/>
              </w:rPr>
              <w:t>/s/ Jeffrey K. Stouder</w:t>
            </w:r>
          </w:p>
          <w:p w:rsidR="00000000" w:rsidRDefault="001578C4">
            <w:pPr>
              <w:pStyle w:val="a3"/>
              <w:spacing w:before="0" w:beforeAutospacing="0" w:after="20" w:afterAutospacing="0"/>
              <w:ind w:hanging="200"/>
              <w:rPr>
                <w:sz w:val="20"/>
                <w:szCs w:val="20"/>
              </w:rPr>
            </w:pPr>
            <w:r>
              <w:rPr>
                <w:sz w:val="20"/>
                <w:szCs w:val="20"/>
              </w:rPr>
              <w:t>Jeffrey K. Stouder</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Director</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March 15, 2023</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spacing w:before="0" w:beforeAutospacing="0" w:after="20" w:afterAutospacing="0"/>
              <w:ind w:hanging="200"/>
              <w:jc w:val="center"/>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pBdr>
                <w:bottom w:val="single" w:sz="6" w:space="0" w:color="000000"/>
              </w:pBdr>
              <w:spacing w:before="0" w:beforeAutospacing="0" w:after="20" w:afterAutospacing="0"/>
              <w:ind w:hanging="200"/>
              <w:rPr>
                <w:sz w:val="20"/>
                <w:szCs w:val="20"/>
              </w:rPr>
            </w:pPr>
            <w:r>
              <w:rPr>
                <w:sz w:val="20"/>
                <w:szCs w:val="20"/>
              </w:rPr>
              <w:t>/s/ Joseph P. Lane</w:t>
            </w:r>
          </w:p>
          <w:p w:rsidR="00000000" w:rsidRDefault="001578C4">
            <w:pPr>
              <w:pStyle w:val="a3"/>
              <w:spacing w:before="0" w:beforeAutospacing="0" w:after="20" w:afterAutospacing="0"/>
              <w:ind w:hanging="200"/>
              <w:rPr>
                <w:sz w:val="20"/>
                <w:szCs w:val="20"/>
              </w:rPr>
            </w:pPr>
            <w:r>
              <w:rPr>
                <w:sz w:val="20"/>
                <w:szCs w:val="20"/>
              </w:rPr>
              <w:t>Joseph P. Lane</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Director</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March 15, 2023</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spacing w:before="0" w:beforeAutospacing="0" w:after="20" w:afterAutospacing="0"/>
              <w:ind w:hanging="200"/>
              <w:jc w:val="center"/>
              <w:rPr>
                <w:sz w:val="20"/>
                <w:szCs w:val="20"/>
              </w:rPr>
            </w:pPr>
            <w:r>
              <w:rPr>
                <w:sz w:val="20"/>
                <w:szCs w:val="20"/>
              </w:rPr>
              <w:t>​</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w:t>
            </w:r>
          </w:p>
        </w:tc>
      </w:tr>
      <w:tr w:rsidR="00000000">
        <w:trPr>
          <w:divId w:val="995498830"/>
        </w:trPr>
        <w:tc>
          <w:tcPr>
            <w:tcW w:w="1580" w:type="pct"/>
            <w:gridSpan w:val="3"/>
            <w:tcMar>
              <w:top w:w="0" w:type="dxa"/>
              <w:left w:w="72" w:type="dxa"/>
              <w:bottom w:w="0" w:type="dxa"/>
              <w:right w:w="72" w:type="dxa"/>
            </w:tcMar>
            <w:vAlign w:val="center"/>
            <w:hideMark/>
          </w:tcPr>
          <w:p w:rsidR="00000000" w:rsidRDefault="001578C4">
            <w:pPr>
              <w:pStyle w:val="a3"/>
              <w:pBdr>
                <w:bottom w:val="single" w:sz="6" w:space="0" w:color="000000"/>
              </w:pBdr>
              <w:spacing w:before="0" w:beforeAutospacing="0" w:after="20" w:afterAutospacing="0"/>
              <w:ind w:hanging="200"/>
              <w:rPr>
                <w:sz w:val="20"/>
                <w:szCs w:val="20"/>
              </w:rPr>
            </w:pPr>
            <w:r>
              <w:rPr>
                <w:sz w:val="20"/>
                <w:szCs w:val="20"/>
              </w:rPr>
              <w:t>/s/ Francisco J. Coll</w:t>
            </w:r>
          </w:p>
          <w:p w:rsidR="00000000" w:rsidRDefault="001578C4">
            <w:pPr>
              <w:pStyle w:val="a3"/>
              <w:spacing w:before="0" w:beforeAutospacing="0" w:after="20" w:afterAutospacing="0"/>
              <w:ind w:hanging="200"/>
              <w:rPr>
                <w:sz w:val="20"/>
                <w:szCs w:val="20"/>
              </w:rPr>
            </w:pPr>
            <w:r>
              <w:rPr>
                <w:sz w:val="20"/>
                <w:szCs w:val="20"/>
              </w:rPr>
              <w:t>Francisco J. Coll</w:t>
            </w:r>
          </w:p>
        </w:tc>
        <w:tc>
          <w:tcPr>
            <w:tcW w:w="1557" w:type="pct"/>
            <w:gridSpan w:val="5"/>
            <w:tcMar>
              <w:top w:w="0" w:type="dxa"/>
              <w:left w:w="72" w:type="dxa"/>
              <w:bottom w:w="0" w:type="dxa"/>
              <w:right w:w="72" w:type="dxa"/>
            </w:tcMar>
            <w:vAlign w:val="center"/>
            <w:hideMark/>
          </w:tcPr>
          <w:p w:rsidR="00000000" w:rsidRDefault="001578C4">
            <w:pPr>
              <w:pStyle w:val="a3"/>
              <w:spacing w:before="0" w:beforeAutospacing="0" w:after="20" w:afterAutospacing="0"/>
              <w:rPr>
                <w:sz w:val="20"/>
                <w:szCs w:val="20"/>
              </w:rPr>
            </w:pPr>
            <w:r>
              <w:rPr>
                <w:sz w:val="20"/>
                <w:szCs w:val="20"/>
              </w:rPr>
              <w:t>Director</w:t>
            </w:r>
          </w:p>
        </w:tc>
        <w:tc>
          <w:tcPr>
            <w:tcW w:w="1861" w:type="pct"/>
            <w:gridSpan w:val="7"/>
            <w:tcMar>
              <w:top w:w="0" w:type="dxa"/>
              <w:left w:w="72" w:type="dxa"/>
              <w:bottom w:w="0" w:type="dxa"/>
              <w:right w:w="72" w:type="dxa"/>
            </w:tcMar>
            <w:vAlign w:val="center"/>
            <w:hideMark/>
          </w:tcPr>
          <w:p w:rsidR="00000000" w:rsidRDefault="001578C4">
            <w:pPr>
              <w:pStyle w:val="a3"/>
              <w:spacing w:before="0" w:beforeAutospacing="0" w:after="20" w:afterAutospacing="0"/>
              <w:jc w:val="center"/>
              <w:rPr>
                <w:sz w:val="20"/>
                <w:szCs w:val="20"/>
              </w:rPr>
            </w:pPr>
            <w:r>
              <w:rPr>
                <w:sz w:val="20"/>
                <w:szCs w:val="20"/>
              </w:rPr>
              <w:t>March 15, 2023</w:t>
            </w:r>
          </w:p>
        </w:tc>
      </w:tr>
    </w:tbl>
    <w:p w:rsidR="00000000" w:rsidRDefault="001578C4">
      <w:pPr>
        <w:pStyle w:val="a3"/>
        <w:spacing w:before="0" w:beforeAutospacing="0" w:after="0" w:afterAutospacing="0"/>
        <w:divId w:val="995498830"/>
        <w:rPr>
          <w:sz w:val="20"/>
          <w:szCs w:val="20"/>
        </w:rPr>
      </w:pPr>
      <w:r>
        <w:rPr>
          <w:sz w:val="20"/>
          <w:szCs w:val="20"/>
        </w:rPr>
        <w:t>​</w:t>
      </w:r>
    </w:p>
    <w:p w:rsidR="00000000" w:rsidRDefault="001578C4">
      <w:pPr>
        <w:pStyle w:val="a3"/>
        <w:spacing w:before="0" w:beforeAutospacing="0" w:after="0" w:afterAutospacing="0"/>
        <w:jc w:val="center"/>
        <w:divId w:val="995498830"/>
        <w:rPr>
          <w:sz w:val="20"/>
          <w:szCs w:val="20"/>
        </w:rPr>
      </w:pPr>
      <w:r>
        <w:rPr>
          <w:sz w:val="20"/>
          <w:szCs w:val="20"/>
        </w:rPr>
        <w:t>​</w:t>
      </w:r>
    </w:p>
    <w:p w:rsidR="00000000" w:rsidRDefault="001578C4">
      <w:pPr>
        <w:pStyle w:val="a3"/>
        <w:spacing w:before="0" w:beforeAutospacing="0" w:after="0" w:afterAutospacing="0"/>
        <w:divId w:val="995498830"/>
        <w:rPr>
          <w:sz w:val="20"/>
          <w:szCs w:val="20"/>
        </w:rPr>
      </w:pPr>
      <w:r>
        <w:rPr>
          <w:sz w:val="2"/>
          <w:szCs w:val="2"/>
        </w:rPr>
        <w:t>​</w:t>
      </w:r>
    </w:p>
    <w:p w:rsidR="00000000" w:rsidRDefault="001578C4">
      <w:pPr>
        <w:pStyle w:val="a3"/>
        <w:spacing w:before="0" w:beforeAutospacing="0" w:after="0" w:afterAutospacing="0"/>
        <w:divId w:val="995498830"/>
        <w:rPr>
          <w:sz w:val="20"/>
          <w:szCs w:val="20"/>
        </w:rPr>
      </w:pPr>
      <w:r>
        <w:rPr>
          <w:sz w:val="20"/>
          <w:szCs w:val="20"/>
        </w:rPr>
        <w:t>​</w:t>
      </w:r>
    </w:p>
    <w:p w:rsidR="001578C4" w:rsidRDefault="001578C4">
      <w:pPr>
        <w:pStyle w:val="a3"/>
        <w:spacing w:before="480" w:beforeAutospacing="0" w:after="0" w:afterAutospacing="0"/>
        <w:jc w:val="center"/>
        <w:divId w:val="327758334"/>
        <w:rPr>
          <w:sz w:val="20"/>
          <w:szCs w:val="20"/>
        </w:rPr>
      </w:pPr>
      <w:r>
        <w:rPr>
          <w:sz w:val="20"/>
          <w:szCs w:val="20"/>
        </w:rPr>
        <w:t>83</w:t>
      </w:r>
    </w:p>
    <w:sectPr w:rsidR="001578C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578C4"/>
    <w:rsid w:val="001578C4"/>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legacyhousingcorp.com/20221231"/>
  <w:attachedSchema w:val="http://www.xbrl.org/2003/linkbase"/>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3/instance"/>
  <w:attachedSchema w:val="http://xbrl.sec.gov/dei/2021q4"/>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227">
      <w:marLeft w:val="0"/>
      <w:marRight w:val="0"/>
      <w:marTop w:val="0"/>
      <w:marBottom w:val="0"/>
      <w:divBdr>
        <w:top w:val="none" w:sz="0" w:space="0" w:color="auto"/>
        <w:left w:val="none" w:sz="0" w:space="0" w:color="auto"/>
        <w:bottom w:val="none" w:sz="0" w:space="0" w:color="auto"/>
        <w:right w:val="none" w:sz="0" w:space="0" w:color="auto"/>
      </w:divBdr>
      <w:divsChild>
        <w:div w:id="353767337">
          <w:marLeft w:val="0"/>
          <w:marRight w:val="0"/>
          <w:marTop w:val="432"/>
          <w:marBottom w:val="0"/>
          <w:divBdr>
            <w:top w:val="none" w:sz="0" w:space="0" w:color="auto"/>
            <w:left w:val="none" w:sz="0" w:space="0" w:color="auto"/>
            <w:bottom w:val="none" w:sz="0" w:space="0" w:color="auto"/>
            <w:right w:val="none" w:sz="0" w:space="0" w:color="auto"/>
          </w:divBdr>
        </w:div>
        <w:div w:id="1073548130">
          <w:marLeft w:val="0"/>
          <w:marRight w:val="0"/>
          <w:marTop w:val="0"/>
          <w:marBottom w:val="0"/>
          <w:divBdr>
            <w:top w:val="none" w:sz="0" w:space="0" w:color="auto"/>
            <w:left w:val="none" w:sz="0" w:space="0" w:color="auto"/>
            <w:bottom w:val="none" w:sz="0" w:space="0" w:color="auto"/>
            <w:right w:val="none" w:sz="0" w:space="0" w:color="auto"/>
          </w:divBdr>
          <w:divsChild>
            <w:div w:id="1715622361">
              <w:marLeft w:val="0"/>
              <w:marRight w:val="0"/>
              <w:marTop w:val="0"/>
              <w:marBottom w:val="0"/>
              <w:divBdr>
                <w:top w:val="none" w:sz="0" w:space="0" w:color="auto"/>
                <w:left w:val="none" w:sz="0" w:space="0" w:color="auto"/>
                <w:bottom w:val="none" w:sz="0" w:space="0" w:color="auto"/>
                <w:right w:val="none" w:sz="0" w:space="0" w:color="auto"/>
              </w:divBdr>
              <w:divsChild>
                <w:div w:id="1157310042">
                  <w:marLeft w:val="0"/>
                  <w:marRight w:val="0"/>
                  <w:marTop w:val="0"/>
                  <w:marBottom w:val="0"/>
                  <w:divBdr>
                    <w:top w:val="none" w:sz="0" w:space="0" w:color="auto"/>
                    <w:left w:val="none" w:sz="0" w:space="0" w:color="auto"/>
                    <w:bottom w:val="none" w:sz="0" w:space="0" w:color="auto"/>
                    <w:right w:val="none" w:sz="0" w:space="0" w:color="auto"/>
                  </w:divBdr>
                </w:div>
              </w:divsChild>
            </w:div>
            <w:div w:id="653460828">
              <w:marLeft w:val="0"/>
              <w:marRight w:val="0"/>
              <w:marTop w:val="0"/>
              <w:marBottom w:val="0"/>
              <w:divBdr>
                <w:top w:val="none" w:sz="0" w:space="0" w:color="auto"/>
                <w:left w:val="none" w:sz="0" w:space="0" w:color="auto"/>
                <w:bottom w:val="none" w:sz="0" w:space="0" w:color="auto"/>
                <w:right w:val="none" w:sz="0" w:space="0" w:color="auto"/>
              </w:divBdr>
              <w:divsChild>
                <w:div w:id="78529702">
                  <w:marLeft w:val="0"/>
                  <w:marRight w:val="0"/>
                  <w:marTop w:val="0"/>
                  <w:marBottom w:val="0"/>
                  <w:divBdr>
                    <w:top w:val="none" w:sz="0" w:space="0" w:color="auto"/>
                    <w:left w:val="none" w:sz="0" w:space="0" w:color="auto"/>
                    <w:bottom w:val="none" w:sz="0" w:space="0" w:color="auto"/>
                    <w:right w:val="none" w:sz="0" w:space="0" w:color="auto"/>
                  </w:divBdr>
                </w:div>
              </w:divsChild>
            </w:div>
            <w:div w:id="152377173">
              <w:marLeft w:val="0"/>
              <w:marRight w:val="0"/>
              <w:marTop w:val="0"/>
              <w:marBottom w:val="0"/>
              <w:divBdr>
                <w:top w:val="none" w:sz="0" w:space="0" w:color="auto"/>
                <w:left w:val="none" w:sz="0" w:space="0" w:color="auto"/>
                <w:bottom w:val="none" w:sz="0" w:space="0" w:color="auto"/>
                <w:right w:val="none" w:sz="0" w:space="0" w:color="auto"/>
              </w:divBdr>
              <w:divsChild>
                <w:div w:id="626085336">
                  <w:marLeft w:val="0"/>
                  <w:marRight w:val="0"/>
                  <w:marTop w:val="0"/>
                  <w:marBottom w:val="0"/>
                  <w:divBdr>
                    <w:top w:val="none" w:sz="0" w:space="0" w:color="auto"/>
                    <w:left w:val="none" w:sz="0" w:space="0" w:color="auto"/>
                    <w:bottom w:val="none" w:sz="0" w:space="0" w:color="auto"/>
                    <w:right w:val="none" w:sz="0" w:space="0" w:color="auto"/>
                  </w:divBdr>
                </w:div>
              </w:divsChild>
            </w:div>
            <w:div w:id="1173688952">
              <w:marLeft w:val="0"/>
              <w:marRight w:val="0"/>
              <w:marTop w:val="0"/>
              <w:marBottom w:val="0"/>
              <w:divBdr>
                <w:top w:val="none" w:sz="0" w:space="0" w:color="auto"/>
                <w:left w:val="none" w:sz="0" w:space="0" w:color="auto"/>
                <w:bottom w:val="none" w:sz="0" w:space="0" w:color="auto"/>
                <w:right w:val="none" w:sz="0" w:space="0" w:color="auto"/>
              </w:divBdr>
              <w:divsChild>
                <w:div w:id="754548436">
                  <w:marLeft w:val="0"/>
                  <w:marRight w:val="0"/>
                  <w:marTop w:val="0"/>
                  <w:marBottom w:val="0"/>
                  <w:divBdr>
                    <w:top w:val="none" w:sz="0" w:space="0" w:color="auto"/>
                    <w:left w:val="none" w:sz="0" w:space="0" w:color="auto"/>
                    <w:bottom w:val="none" w:sz="0" w:space="0" w:color="auto"/>
                    <w:right w:val="none" w:sz="0" w:space="0" w:color="auto"/>
                  </w:divBdr>
                </w:div>
              </w:divsChild>
            </w:div>
            <w:div w:id="1889487796">
              <w:marLeft w:val="0"/>
              <w:marRight w:val="0"/>
              <w:marTop w:val="0"/>
              <w:marBottom w:val="0"/>
              <w:divBdr>
                <w:top w:val="none" w:sz="0" w:space="0" w:color="auto"/>
                <w:left w:val="none" w:sz="0" w:space="0" w:color="auto"/>
                <w:bottom w:val="none" w:sz="0" w:space="0" w:color="auto"/>
                <w:right w:val="none" w:sz="0" w:space="0" w:color="auto"/>
              </w:divBdr>
              <w:divsChild>
                <w:div w:id="115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7765">
          <w:marLeft w:val="0"/>
          <w:marRight w:val="0"/>
          <w:marTop w:val="0"/>
          <w:marBottom w:val="600"/>
          <w:divBdr>
            <w:top w:val="none" w:sz="0" w:space="0" w:color="auto"/>
            <w:left w:val="none" w:sz="0" w:space="0" w:color="auto"/>
            <w:bottom w:val="none" w:sz="0" w:space="0" w:color="auto"/>
            <w:right w:val="none" w:sz="0" w:space="0" w:color="auto"/>
          </w:divBdr>
        </w:div>
      </w:divsChild>
    </w:div>
    <w:div w:id="96410253">
      <w:marLeft w:val="0"/>
      <w:marRight w:val="0"/>
      <w:marTop w:val="0"/>
      <w:marBottom w:val="0"/>
      <w:divBdr>
        <w:top w:val="none" w:sz="0" w:space="0" w:color="auto"/>
        <w:left w:val="none" w:sz="0" w:space="0" w:color="auto"/>
        <w:bottom w:val="none" w:sz="0" w:space="0" w:color="auto"/>
        <w:right w:val="none" w:sz="0" w:space="0" w:color="auto"/>
      </w:divBdr>
      <w:divsChild>
        <w:div w:id="1993482989">
          <w:marLeft w:val="0"/>
          <w:marRight w:val="0"/>
          <w:marTop w:val="432"/>
          <w:marBottom w:val="0"/>
          <w:divBdr>
            <w:top w:val="none" w:sz="0" w:space="0" w:color="auto"/>
            <w:left w:val="none" w:sz="0" w:space="0" w:color="auto"/>
            <w:bottom w:val="none" w:sz="0" w:space="0" w:color="auto"/>
            <w:right w:val="none" w:sz="0" w:space="0" w:color="auto"/>
          </w:divBdr>
        </w:div>
        <w:div w:id="30232512">
          <w:marLeft w:val="0"/>
          <w:marRight w:val="0"/>
          <w:marTop w:val="0"/>
          <w:marBottom w:val="0"/>
          <w:divBdr>
            <w:top w:val="none" w:sz="0" w:space="0" w:color="auto"/>
            <w:left w:val="none" w:sz="0" w:space="0" w:color="auto"/>
            <w:bottom w:val="none" w:sz="0" w:space="0" w:color="auto"/>
            <w:right w:val="none" w:sz="0" w:space="0" w:color="auto"/>
          </w:divBdr>
        </w:div>
        <w:div w:id="93019696">
          <w:marLeft w:val="0"/>
          <w:marRight w:val="0"/>
          <w:marTop w:val="0"/>
          <w:marBottom w:val="600"/>
          <w:divBdr>
            <w:top w:val="none" w:sz="0" w:space="0" w:color="auto"/>
            <w:left w:val="none" w:sz="0" w:space="0" w:color="auto"/>
            <w:bottom w:val="none" w:sz="0" w:space="0" w:color="auto"/>
            <w:right w:val="none" w:sz="0" w:space="0" w:color="auto"/>
          </w:divBdr>
        </w:div>
      </w:divsChild>
    </w:div>
    <w:div w:id="123305663">
      <w:marLeft w:val="0"/>
      <w:marRight w:val="0"/>
      <w:marTop w:val="0"/>
      <w:marBottom w:val="0"/>
      <w:divBdr>
        <w:top w:val="none" w:sz="0" w:space="0" w:color="auto"/>
        <w:left w:val="none" w:sz="0" w:space="0" w:color="auto"/>
        <w:bottom w:val="none" w:sz="0" w:space="0" w:color="auto"/>
        <w:right w:val="none" w:sz="0" w:space="0" w:color="auto"/>
      </w:divBdr>
      <w:divsChild>
        <w:div w:id="772362283">
          <w:marLeft w:val="0"/>
          <w:marRight w:val="0"/>
          <w:marTop w:val="432"/>
          <w:marBottom w:val="0"/>
          <w:divBdr>
            <w:top w:val="none" w:sz="0" w:space="0" w:color="auto"/>
            <w:left w:val="none" w:sz="0" w:space="0" w:color="auto"/>
            <w:bottom w:val="none" w:sz="0" w:space="0" w:color="auto"/>
            <w:right w:val="none" w:sz="0" w:space="0" w:color="auto"/>
          </w:divBdr>
        </w:div>
        <w:div w:id="1619412196">
          <w:marLeft w:val="0"/>
          <w:marRight w:val="0"/>
          <w:marTop w:val="0"/>
          <w:marBottom w:val="0"/>
          <w:divBdr>
            <w:top w:val="none" w:sz="0" w:space="0" w:color="auto"/>
            <w:left w:val="none" w:sz="0" w:space="0" w:color="auto"/>
            <w:bottom w:val="none" w:sz="0" w:space="0" w:color="auto"/>
            <w:right w:val="none" w:sz="0" w:space="0" w:color="auto"/>
          </w:divBdr>
        </w:div>
      </w:divsChild>
    </w:div>
    <w:div w:id="148442590">
      <w:marLeft w:val="0"/>
      <w:marRight w:val="0"/>
      <w:marTop w:val="0"/>
      <w:marBottom w:val="0"/>
      <w:divBdr>
        <w:top w:val="none" w:sz="0" w:space="0" w:color="auto"/>
        <w:left w:val="none" w:sz="0" w:space="0" w:color="auto"/>
        <w:bottom w:val="none" w:sz="0" w:space="0" w:color="auto"/>
        <w:right w:val="none" w:sz="0" w:space="0" w:color="auto"/>
      </w:divBdr>
      <w:divsChild>
        <w:div w:id="1891069336">
          <w:marLeft w:val="0"/>
          <w:marRight w:val="0"/>
          <w:marTop w:val="432"/>
          <w:marBottom w:val="0"/>
          <w:divBdr>
            <w:top w:val="none" w:sz="0" w:space="0" w:color="auto"/>
            <w:left w:val="none" w:sz="0" w:space="0" w:color="auto"/>
            <w:bottom w:val="none" w:sz="0" w:space="0" w:color="auto"/>
            <w:right w:val="none" w:sz="0" w:space="0" w:color="auto"/>
          </w:divBdr>
        </w:div>
        <w:div w:id="1849445077">
          <w:marLeft w:val="0"/>
          <w:marRight w:val="0"/>
          <w:marTop w:val="0"/>
          <w:marBottom w:val="0"/>
          <w:divBdr>
            <w:top w:val="none" w:sz="0" w:space="0" w:color="auto"/>
            <w:left w:val="none" w:sz="0" w:space="0" w:color="auto"/>
            <w:bottom w:val="none" w:sz="0" w:space="0" w:color="auto"/>
            <w:right w:val="none" w:sz="0" w:space="0" w:color="auto"/>
          </w:divBdr>
        </w:div>
        <w:div w:id="1698041544">
          <w:marLeft w:val="0"/>
          <w:marRight w:val="0"/>
          <w:marTop w:val="0"/>
          <w:marBottom w:val="600"/>
          <w:divBdr>
            <w:top w:val="none" w:sz="0" w:space="0" w:color="auto"/>
            <w:left w:val="none" w:sz="0" w:space="0" w:color="auto"/>
            <w:bottom w:val="none" w:sz="0" w:space="0" w:color="auto"/>
            <w:right w:val="none" w:sz="0" w:space="0" w:color="auto"/>
          </w:divBdr>
        </w:div>
      </w:divsChild>
    </w:div>
    <w:div w:id="151455958">
      <w:marLeft w:val="0"/>
      <w:marRight w:val="0"/>
      <w:marTop w:val="0"/>
      <w:marBottom w:val="0"/>
      <w:divBdr>
        <w:top w:val="none" w:sz="0" w:space="0" w:color="auto"/>
        <w:left w:val="none" w:sz="0" w:space="0" w:color="auto"/>
        <w:bottom w:val="none" w:sz="0" w:space="0" w:color="auto"/>
        <w:right w:val="none" w:sz="0" w:space="0" w:color="auto"/>
      </w:divBdr>
      <w:divsChild>
        <w:div w:id="1501385155">
          <w:marLeft w:val="0"/>
          <w:marRight w:val="0"/>
          <w:marTop w:val="432"/>
          <w:marBottom w:val="0"/>
          <w:divBdr>
            <w:top w:val="none" w:sz="0" w:space="0" w:color="auto"/>
            <w:left w:val="none" w:sz="0" w:space="0" w:color="auto"/>
            <w:bottom w:val="none" w:sz="0" w:space="0" w:color="auto"/>
            <w:right w:val="none" w:sz="0" w:space="0" w:color="auto"/>
          </w:divBdr>
        </w:div>
        <w:div w:id="1147823155">
          <w:marLeft w:val="0"/>
          <w:marRight w:val="0"/>
          <w:marTop w:val="0"/>
          <w:marBottom w:val="0"/>
          <w:divBdr>
            <w:top w:val="none" w:sz="0" w:space="0" w:color="auto"/>
            <w:left w:val="none" w:sz="0" w:space="0" w:color="auto"/>
            <w:bottom w:val="none" w:sz="0" w:space="0" w:color="auto"/>
            <w:right w:val="none" w:sz="0" w:space="0" w:color="auto"/>
          </w:divBdr>
        </w:div>
        <w:div w:id="561185102">
          <w:marLeft w:val="0"/>
          <w:marRight w:val="0"/>
          <w:marTop w:val="0"/>
          <w:marBottom w:val="600"/>
          <w:divBdr>
            <w:top w:val="none" w:sz="0" w:space="0" w:color="auto"/>
            <w:left w:val="none" w:sz="0" w:space="0" w:color="auto"/>
            <w:bottom w:val="none" w:sz="0" w:space="0" w:color="auto"/>
            <w:right w:val="none" w:sz="0" w:space="0" w:color="auto"/>
          </w:divBdr>
        </w:div>
      </w:divsChild>
    </w:div>
    <w:div w:id="159275189">
      <w:marLeft w:val="0"/>
      <w:marRight w:val="0"/>
      <w:marTop w:val="0"/>
      <w:marBottom w:val="0"/>
      <w:divBdr>
        <w:top w:val="none" w:sz="0" w:space="0" w:color="auto"/>
        <w:left w:val="none" w:sz="0" w:space="0" w:color="auto"/>
        <w:bottom w:val="none" w:sz="0" w:space="0" w:color="auto"/>
        <w:right w:val="none" w:sz="0" w:space="0" w:color="auto"/>
      </w:divBdr>
      <w:divsChild>
        <w:div w:id="2006739822">
          <w:marLeft w:val="0"/>
          <w:marRight w:val="0"/>
          <w:marTop w:val="432"/>
          <w:marBottom w:val="0"/>
          <w:divBdr>
            <w:top w:val="none" w:sz="0" w:space="0" w:color="auto"/>
            <w:left w:val="none" w:sz="0" w:space="0" w:color="auto"/>
            <w:bottom w:val="none" w:sz="0" w:space="0" w:color="auto"/>
            <w:right w:val="none" w:sz="0" w:space="0" w:color="auto"/>
          </w:divBdr>
        </w:div>
        <w:div w:id="263265066">
          <w:marLeft w:val="0"/>
          <w:marRight w:val="0"/>
          <w:marTop w:val="0"/>
          <w:marBottom w:val="0"/>
          <w:divBdr>
            <w:top w:val="none" w:sz="0" w:space="0" w:color="auto"/>
            <w:left w:val="none" w:sz="0" w:space="0" w:color="auto"/>
            <w:bottom w:val="none" w:sz="0" w:space="0" w:color="auto"/>
            <w:right w:val="none" w:sz="0" w:space="0" w:color="auto"/>
          </w:divBdr>
        </w:div>
        <w:div w:id="502819828">
          <w:marLeft w:val="0"/>
          <w:marRight w:val="0"/>
          <w:marTop w:val="0"/>
          <w:marBottom w:val="600"/>
          <w:divBdr>
            <w:top w:val="none" w:sz="0" w:space="0" w:color="auto"/>
            <w:left w:val="none" w:sz="0" w:space="0" w:color="auto"/>
            <w:bottom w:val="none" w:sz="0" w:space="0" w:color="auto"/>
            <w:right w:val="none" w:sz="0" w:space="0" w:color="auto"/>
          </w:divBdr>
        </w:div>
      </w:divsChild>
    </w:div>
    <w:div w:id="165904265">
      <w:marLeft w:val="0"/>
      <w:marRight w:val="0"/>
      <w:marTop w:val="0"/>
      <w:marBottom w:val="0"/>
      <w:divBdr>
        <w:top w:val="none" w:sz="0" w:space="0" w:color="auto"/>
        <w:left w:val="none" w:sz="0" w:space="0" w:color="auto"/>
        <w:bottom w:val="none" w:sz="0" w:space="0" w:color="auto"/>
        <w:right w:val="none" w:sz="0" w:space="0" w:color="auto"/>
      </w:divBdr>
      <w:divsChild>
        <w:div w:id="356078695">
          <w:marLeft w:val="0"/>
          <w:marRight w:val="0"/>
          <w:marTop w:val="432"/>
          <w:marBottom w:val="0"/>
          <w:divBdr>
            <w:top w:val="none" w:sz="0" w:space="0" w:color="auto"/>
            <w:left w:val="none" w:sz="0" w:space="0" w:color="auto"/>
            <w:bottom w:val="none" w:sz="0" w:space="0" w:color="auto"/>
            <w:right w:val="none" w:sz="0" w:space="0" w:color="auto"/>
          </w:divBdr>
        </w:div>
        <w:div w:id="2007635737">
          <w:marLeft w:val="0"/>
          <w:marRight w:val="0"/>
          <w:marTop w:val="0"/>
          <w:marBottom w:val="0"/>
          <w:divBdr>
            <w:top w:val="none" w:sz="0" w:space="0" w:color="auto"/>
            <w:left w:val="none" w:sz="0" w:space="0" w:color="auto"/>
            <w:bottom w:val="none" w:sz="0" w:space="0" w:color="auto"/>
            <w:right w:val="none" w:sz="0" w:space="0" w:color="auto"/>
          </w:divBdr>
          <w:divsChild>
            <w:div w:id="1976906881">
              <w:marLeft w:val="0"/>
              <w:marRight w:val="0"/>
              <w:marTop w:val="0"/>
              <w:marBottom w:val="0"/>
              <w:divBdr>
                <w:top w:val="none" w:sz="0" w:space="0" w:color="auto"/>
                <w:left w:val="none" w:sz="0" w:space="0" w:color="auto"/>
                <w:bottom w:val="none" w:sz="0" w:space="0" w:color="auto"/>
                <w:right w:val="none" w:sz="0" w:space="0" w:color="auto"/>
              </w:divBdr>
              <w:divsChild>
                <w:div w:id="544414064">
                  <w:marLeft w:val="0"/>
                  <w:marRight w:val="0"/>
                  <w:marTop w:val="0"/>
                  <w:marBottom w:val="0"/>
                  <w:divBdr>
                    <w:top w:val="none" w:sz="0" w:space="0" w:color="auto"/>
                    <w:left w:val="none" w:sz="0" w:space="0" w:color="auto"/>
                    <w:bottom w:val="none" w:sz="0" w:space="0" w:color="auto"/>
                    <w:right w:val="none" w:sz="0" w:space="0" w:color="auto"/>
                  </w:divBdr>
                </w:div>
              </w:divsChild>
            </w:div>
            <w:div w:id="37898763">
              <w:marLeft w:val="0"/>
              <w:marRight w:val="0"/>
              <w:marTop w:val="0"/>
              <w:marBottom w:val="0"/>
              <w:divBdr>
                <w:top w:val="none" w:sz="0" w:space="0" w:color="auto"/>
                <w:left w:val="none" w:sz="0" w:space="0" w:color="auto"/>
                <w:bottom w:val="none" w:sz="0" w:space="0" w:color="auto"/>
                <w:right w:val="none" w:sz="0" w:space="0" w:color="auto"/>
              </w:divBdr>
              <w:divsChild>
                <w:div w:id="1472409430">
                  <w:marLeft w:val="0"/>
                  <w:marRight w:val="0"/>
                  <w:marTop w:val="0"/>
                  <w:marBottom w:val="0"/>
                  <w:divBdr>
                    <w:top w:val="none" w:sz="0" w:space="0" w:color="auto"/>
                    <w:left w:val="none" w:sz="0" w:space="0" w:color="auto"/>
                    <w:bottom w:val="none" w:sz="0" w:space="0" w:color="auto"/>
                    <w:right w:val="none" w:sz="0" w:space="0" w:color="auto"/>
                  </w:divBdr>
                </w:div>
              </w:divsChild>
            </w:div>
            <w:div w:id="1589273156">
              <w:marLeft w:val="0"/>
              <w:marRight w:val="0"/>
              <w:marTop w:val="0"/>
              <w:marBottom w:val="0"/>
              <w:divBdr>
                <w:top w:val="none" w:sz="0" w:space="0" w:color="auto"/>
                <w:left w:val="none" w:sz="0" w:space="0" w:color="auto"/>
                <w:bottom w:val="none" w:sz="0" w:space="0" w:color="auto"/>
                <w:right w:val="none" w:sz="0" w:space="0" w:color="auto"/>
              </w:divBdr>
              <w:divsChild>
                <w:div w:id="557936113">
                  <w:marLeft w:val="0"/>
                  <w:marRight w:val="0"/>
                  <w:marTop w:val="0"/>
                  <w:marBottom w:val="0"/>
                  <w:divBdr>
                    <w:top w:val="none" w:sz="0" w:space="0" w:color="auto"/>
                    <w:left w:val="none" w:sz="0" w:space="0" w:color="auto"/>
                    <w:bottom w:val="none" w:sz="0" w:space="0" w:color="auto"/>
                    <w:right w:val="none" w:sz="0" w:space="0" w:color="auto"/>
                  </w:divBdr>
                </w:div>
              </w:divsChild>
            </w:div>
            <w:div w:id="1973173335">
              <w:marLeft w:val="0"/>
              <w:marRight w:val="0"/>
              <w:marTop w:val="0"/>
              <w:marBottom w:val="0"/>
              <w:divBdr>
                <w:top w:val="none" w:sz="0" w:space="0" w:color="auto"/>
                <w:left w:val="none" w:sz="0" w:space="0" w:color="auto"/>
                <w:bottom w:val="none" w:sz="0" w:space="0" w:color="auto"/>
                <w:right w:val="none" w:sz="0" w:space="0" w:color="auto"/>
              </w:divBdr>
              <w:divsChild>
                <w:div w:id="3826177">
                  <w:marLeft w:val="0"/>
                  <w:marRight w:val="0"/>
                  <w:marTop w:val="0"/>
                  <w:marBottom w:val="0"/>
                  <w:divBdr>
                    <w:top w:val="none" w:sz="0" w:space="0" w:color="auto"/>
                    <w:left w:val="none" w:sz="0" w:space="0" w:color="auto"/>
                    <w:bottom w:val="none" w:sz="0" w:space="0" w:color="auto"/>
                    <w:right w:val="none" w:sz="0" w:space="0" w:color="auto"/>
                  </w:divBdr>
                </w:div>
              </w:divsChild>
            </w:div>
            <w:div w:id="1548492836">
              <w:marLeft w:val="0"/>
              <w:marRight w:val="0"/>
              <w:marTop w:val="0"/>
              <w:marBottom w:val="0"/>
              <w:divBdr>
                <w:top w:val="none" w:sz="0" w:space="0" w:color="auto"/>
                <w:left w:val="none" w:sz="0" w:space="0" w:color="auto"/>
                <w:bottom w:val="none" w:sz="0" w:space="0" w:color="auto"/>
                <w:right w:val="none" w:sz="0" w:space="0" w:color="auto"/>
              </w:divBdr>
              <w:divsChild>
                <w:div w:id="1991210748">
                  <w:marLeft w:val="0"/>
                  <w:marRight w:val="0"/>
                  <w:marTop w:val="0"/>
                  <w:marBottom w:val="0"/>
                  <w:divBdr>
                    <w:top w:val="none" w:sz="0" w:space="0" w:color="auto"/>
                    <w:left w:val="none" w:sz="0" w:space="0" w:color="auto"/>
                    <w:bottom w:val="none" w:sz="0" w:space="0" w:color="auto"/>
                    <w:right w:val="none" w:sz="0" w:space="0" w:color="auto"/>
                  </w:divBdr>
                </w:div>
              </w:divsChild>
            </w:div>
            <w:div w:id="1861165930">
              <w:marLeft w:val="0"/>
              <w:marRight w:val="0"/>
              <w:marTop w:val="0"/>
              <w:marBottom w:val="0"/>
              <w:divBdr>
                <w:top w:val="none" w:sz="0" w:space="0" w:color="auto"/>
                <w:left w:val="none" w:sz="0" w:space="0" w:color="auto"/>
                <w:bottom w:val="none" w:sz="0" w:space="0" w:color="auto"/>
                <w:right w:val="none" w:sz="0" w:space="0" w:color="auto"/>
              </w:divBdr>
              <w:divsChild>
                <w:div w:id="381371086">
                  <w:marLeft w:val="0"/>
                  <w:marRight w:val="0"/>
                  <w:marTop w:val="0"/>
                  <w:marBottom w:val="0"/>
                  <w:divBdr>
                    <w:top w:val="none" w:sz="0" w:space="0" w:color="auto"/>
                    <w:left w:val="none" w:sz="0" w:space="0" w:color="auto"/>
                    <w:bottom w:val="none" w:sz="0" w:space="0" w:color="auto"/>
                    <w:right w:val="none" w:sz="0" w:space="0" w:color="auto"/>
                  </w:divBdr>
                </w:div>
              </w:divsChild>
            </w:div>
            <w:div w:id="324935281">
              <w:marLeft w:val="0"/>
              <w:marRight w:val="0"/>
              <w:marTop w:val="0"/>
              <w:marBottom w:val="0"/>
              <w:divBdr>
                <w:top w:val="none" w:sz="0" w:space="0" w:color="auto"/>
                <w:left w:val="none" w:sz="0" w:space="0" w:color="auto"/>
                <w:bottom w:val="none" w:sz="0" w:space="0" w:color="auto"/>
                <w:right w:val="none" w:sz="0" w:space="0" w:color="auto"/>
              </w:divBdr>
              <w:divsChild>
                <w:div w:id="946961544">
                  <w:marLeft w:val="0"/>
                  <w:marRight w:val="0"/>
                  <w:marTop w:val="0"/>
                  <w:marBottom w:val="0"/>
                  <w:divBdr>
                    <w:top w:val="none" w:sz="0" w:space="0" w:color="auto"/>
                    <w:left w:val="none" w:sz="0" w:space="0" w:color="auto"/>
                    <w:bottom w:val="none" w:sz="0" w:space="0" w:color="auto"/>
                    <w:right w:val="none" w:sz="0" w:space="0" w:color="auto"/>
                  </w:divBdr>
                </w:div>
              </w:divsChild>
            </w:div>
            <w:div w:id="1362706984">
              <w:marLeft w:val="0"/>
              <w:marRight w:val="0"/>
              <w:marTop w:val="0"/>
              <w:marBottom w:val="0"/>
              <w:divBdr>
                <w:top w:val="none" w:sz="0" w:space="0" w:color="auto"/>
                <w:left w:val="none" w:sz="0" w:space="0" w:color="auto"/>
                <w:bottom w:val="none" w:sz="0" w:space="0" w:color="auto"/>
                <w:right w:val="none" w:sz="0" w:space="0" w:color="auto"/>
              </w:divBdr>
              <w:divsChild>
                <w:div w:id="1569800302">
                  <w:marLeft w:val="0"/>
                  <w:marRight w:val="0"/>
                  <w:marTop w:val="0"/>
                  <w:marBottom w:val="0"/>
                  <w:divBdr>
                    <w:top w:val="none" w:sz="0" w:space="0" w:color="auto"/>
                    <w:left w:val="none" w:sz="0" w:space="0" w:color="auto"/>
                    <w:bottom w:val="none" w:sz="0" w:space="0" w:color="auto"/>
                    <w:right w:val="none" w:sz="0" w:space="0" w:color="auto"/>
                  </w:divBdr>
                </w:div>
              </w:divsChild>
            </w:div>
            <w:div w:id="1311013229">
              <w:marLeft w:val="0"/>
              <w:marRight w:val="0"/>
              <w:marTop w:val="0"/>
              <w:marBottom w:val="0"/>
              <w:divBdr>
                <w:top w:val="none" w:sz="0" w:space="0" w:color="auto"/>
                <w:left w:val="none" w:sz="0" w:space="0" w:color="auto"/>
                <w:bottom w:val="none" w:sz="0" w:space="0" w:color="auto"/>
                <w:right w:val="none" w:sz="0" w:space="0" w:color="auto"/>
              </w:divBdr>
              <w:divsChild>
                <w:div w:id="508954339">
                  <w:marLeft w:val="0"/>
                  <w:marRight w:val="0"/>
                  <w:marTop w:val="0"/>
                  <w:marBottom w:val="0"/>
                  <w:divBdr>
                    <w:top w:val="none" w:sz="0" w:space="0" w:color="auto"/>
                    <w:left w:val="none" w:sz="0" w:space="0" w:color="auto"/>
                    <w:bottom w:val="none" w:sz="0" w:space="0" w:color="auto"/>
                    <w:right w:val="none" w:sz="0" w:space="0" w:color="auto"/>
                  </w:divBdr>
                </w:div>
              </w:divsChild>
            </w:div>
            <w:div w:id="966398376">
              <w:marLeft w:val="0"/>
              <w:marRight w:val="0"/>
              <w:marTop w:val="0"/>
              <w:marBottom w:val="0"/>
              <w:divBdr>
                <w:top w:val="none" w:sz="0" w:space="0" w:color="auto"/>
                <w:left w:val="none" w:sz="0" w:space="0" w:color="auto"/>
                <w:bottom w:val="none" w:sz="0" w:space="0" w:color="auto"/>
                <w:right w:val="none" w:sz="0" w:space="0" w:color="auto"/>
              </w:divBdr>
              <w:divsChild>
                <w:div w:id="1860123033">
                  <w:marLeft w:val="0"/>
                  <w:marRight w:val="0"/>
                  <w:marTop w:val="0"/>
                  <w:marBottom w:val="0"/>
                  <w:divBdr>
                    <w:top w:val="none" w:sz="0" w:space="0" w:color="auto"/>
                    <w:left w:val="none" w:sz="0" w:space="0" w:color="auto"/>
                    <w:bottom w:val="none" w:sz="0" w:space="0" w:color="auto"/>
                    <w:right w:val="none" w:sz="0" w:space="0" w:color="auto"/>
                  </w:divBdr>
                </w:div>
              </w:divsChild>
            </w:div>
            <w:div w:id="1390109704">
              <w:marLeft w:val="0"/>
              <w:marRight w:val="0"/>
              <w:marTop w:val="0"/>
              <w:marBottom w:val="0"/>
              <w:divBdr>
                <w:top w:val="none" w:sz="0" w:space="0" w:color="auto"/>
                <w:left w:val="none" w:sz="0" w:space="0" w:color="auto"/>
                <w:bottom w:val="none" w:sz="0" w:space="0" w:color="auto"/>
                <w:right w:val="none" w:sz="0" w:space="0" w:color="auto"/>
              </w:divBdr>
              <w:divsChild>
                <w:div w:id="1504659647">
                  <w:marLeft w:val="0"/>
                  <w:marRight w:val="0"/>
                  <w:marTop w:val="0"/>
                  <w:marBottom w:val="0"/>
                  <w:divBdr>
                    <w:top w:val="none" w:sz="0" w:space="0" w:color="auto"/>
                    <w:left w:val="none" w:sz="0" w:space="0" w:color="auto"/>
                    <w:bottom w:val="none" w:sz="0" w:space="0" w:color="auto"/>
                    <w:right w:val="none" w:sz="0" w:space="0" w:color="auto"/>
                  </w:divBdr>
                </w:div>
              </w:divsChild>
            </w:div>
            <w:div w:id="1520923434">
              <w:marLeft w:val="0"/>
              <w:marRight w:val="0"/>
              <w:marTop w:val="0"/>
              <w:marBottom w:val="0"/>
              <w:divBdr>
                <w:top w:val="none" w:sz="0" w:space="0" w:color="auto"/>
                <w:left w:val="none" w:sz="0" w:space="0" w:color="auto"/>
                <w:bottom w:val="none" w:sz="0" w:space="0" w:color="auto"/>
                <w:right w:val="none" w:sz="0" w:space="0" w:color="auto"/>
              </w:divBdr>
              <w:divsChild>
                <w:div w:id="932981772">
                  <w:marLeft w:val="0"/>
                  <w:marRight w:val="0"/>
                  <w:marTop w:val="0"/>
                  <w:marBottom w:val="0"/>
                  <w:divBdr>
                    <w:top w:val="none" w:sz="0" w:space="0" w:color="auto"/>
                    <w:left w:val="none" w:sz="0" w:space="0" w:color="auto"/>
                    <w:bottom w:val="none" w:sz="0" w:space="0" w:color="auto"/>
                    <w:right w:val="none" w:sz="0" w:space="0" w:color="auto"/>
                  </w:divBdr>
                </w:div>
              </w:divsChild>
            </w:div>
            <w:div w:id="1114862182">
              <w:marLeft w:val="0"/>
              <w:marRight w:val="0"/>
              <w:marTop w:val="0"/>
              <w:marBottom w:val="0"/>
              <w:divBdr>
                <w:top w:val="none" w:sz="0" w:space="0" w:color="auto"/>
                <w:left w:val="none" w:sz="0" w:space="0" w:color="auto"/>
                <w:bottom w:val="none" w:sz="0" w:space="0" w:color="auto"/>
                <w:right w:val="none" w:sz="0" w:space="0" w:color="auto"/>
              </w:divBdr>
              <w:divsChild>
                <w:div w:id="1004432940">
                  <w:marLeft w:val="0"/>
                  <w:marRight w:val="0"/>
                  <w:marTop w:val="0"/>
                  <w:marBottom w:val="0"/>
                  <w:divBdr>
                    <w:top w:val="none" w:sz="0" w:space="0" w:color="auto"/>
                    <w:left w:val="none" w:sz="0" w:space="0" w:color="auto"/>
                    <w:bottom w:val="none" w:sz="0" w:space="0" w:color="auto"/>
                    <w:right w:val="none" w:sz="0" w:space="0" w:color="auto"/>
                  </w:divBdr>
                </w:div>
              </w:divsChild>
            </w:div>
            <w:div w:id="717313553">
              <w:marLeft w:val="0"/>
              <w:marRight w:val="0"/>
              <w:marTop w:val="0"/>
              <w:marBottom w:val="0"/>
              <w:divBdr>
                <w:top w:val="none" w:sz="0" w:space="0" w:color="auto"/>
                <w:left w:val="none" w:sz="0" w:space="0" w:color="auto"/>
                <w:bottom w:val="none" w:sz="0" w:space="0" w:color="auto"/>
                <w:right w:val="none" w:sz="0" w:space="0" w:color="auto"/>
              </w:divBdr>
              <w:divsChild>
                <w:div w:id="14081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3327">
          <w:marLeft w:val="0"/>
          <w:marRight w:val="0"/>
          <w:marTop w:val="0"/>
          <w:marBottom w:val="600"/>
          <w:divBdr>
            <w:top w:val="none" w:sz="0" w:space="0" w:color="auto"/>
            <w:left w:val="none" w:sz="0" w:space="0" w:color="auto"/>
            <w:bottom w:val="none" w:sz="0" w:space="0" w:color="auto"/>
            <w:right w:val="none" w:sz="0" w:space="0" w:color="auto"/>
          </w:divBdr>
        </w:div>
      </w:divsChild>
    </w:div>
    <w:div w:id="194848421">
      <w:marLeft w:val="0"/>
      <w:marRight w:val="0"/>
      <w:marTop w:val="0"/>
      <w:marBottom w:val="0"/>
      <w:divBdr>
        <w:top w:val="none" w:sz="0" w:space="0" w:color="auto"/>
        <w:left w:val="none" w:sz="0" w:space="0" w:color="auto"/>
        <w:bottom w:val="none" w:sz="0" w:space="0" w:color="auto"/>
        <w:right w:val="none" w:sz="0" w:space="0" w:color="auto"/>
      </w:divBdr>
      <w:divsChild>
        <w:div w:id="1798450143">
          <w:marLeft w:val="0"/>
          <w:marRight w:val="0"/>
          <w:marTop w:val="432"/>
          <w:marBottom w:val="0"/>
          <w:divBdr>
            <w:top w:val="none" w:sz="0" w:space="0" w:color="auto"/>
            <w:left w:val="none" w:sz="0" w:space="0" w:color="auto"/>
            <w:bottom w:val="none" w:sz="0" w:space="0" w:color="auto"/>
            <w:right w:val="none" w:sz="0" w:space="0" w:color="auto"/>
          </w:divBdr>
        </w:div>
        <w:div w:id="760755317">
          <w:marLeft w:val="0"/>
          <w:marRight w:val="0"/>
          <w:marTop w:val="0"/>
          <w:marBottom w:val="0"/>
          <w:divBdr>
            <w:top w:val="none" w:sz="0" w:space="0" w:color="auto"/>
            <w:left w:val="none" w:sz="0" w:space="0" w:color="auto"/>
            <w:bottom w:val="none" w:sz="0" w:space="0" w:color="auto"/>
            <w:right w:val="none" w:sz="0" w:space="0" w:color="auto"/>
          </w:divBdr>
        </w:div>
        <w:div w:id="135297830">
          <w:marLeft w:val="0"/>
          <w:marRight w:val="0"/>
          <w:marTop w:val="0"/>
          <w:marBottom w:val="600"/>
          <w:divBdr>
            <w:top w:val="none" w:sz="0" w:space="0" w:color="auto"/>
            <w:left w:val="none" w:sz="0" w:space="0" w:color="auto"/>
            <w:bottom w:val="none" w:sz="0" w:space="0" w:color="auto"/>
            <w:right w:val="none" w:sz="0" w:space="0" w:color="auto"/>
          </w:divBdr>
        </w:div>
      </w:divsChild>
    </w:div>
    <w:div w:id="262685011">
      <w:marLeft w:val="0"/>
      <w:marRight w:val="0"/>
      <w:marTop w:val="0"/>
      <w:marBottom w:val="0"/>
      <w:divBdr>
        <w:top w:val="none" w:sz="0" w:space="0" w:color="auto"/>
        <w:left w:val="none" w:sz="0" w:space="0" w:color="auto"/>
        <w:bottom w:val="none" w:sz="0" w:space="0" w:color="auto"/>
        <w:right w:val="none" w:sz="0" w:space="0" w:color="auto"/>
      </w:divBdr>
      <w:divsChild>
        <w:div w:id="888034498">
          <w:marLeft w:val="0"/>
          <w:marRight w:val="0"/>
          <w:marTop w:val="432"/>
          <w:marBottom w:val="0"/>
          <w:divBdr>
            <w:top w:val="none" w:sz="0" w:space="0" w:color="auto"/>
            <w:left w:val="none" w:sz="0" w:space="0" w:color="auto"/>
            <w:bottom w:val="none" w:sz="0" w:space="0" w:color="auto"/>
            <w:right w:val="none" w:sz="0" w:space="0" w:color="auto"/>
          </w:divBdr>
        </w:div>
        <w:div w:id="894269246">
          <w:marLeft w:val="0"/>
          <w:marRight w:val="0"/>
          <w:marTop w:val="0"/>
          <w:marBottom w:val="0"/>
          <w:divBdr>
            <w:top w:val="none" w:sz="0" w:space="0" w:color="auto"/>
            <w:left w:val="none" w:sz="0" w:space="0" w:color="auto"/>
            <w:bottom w:val="none" w:sz="0" w:space="0" w:color="auto"/>
            <w:right w:val="none" w:sz="0" w:space="0" w:color="auto"/>
          </w:divBdr>
        </w:div>
        <w:div w:id="965887545">
          <w:marLeft w:val="0"/>
          <w:marRight w:val="0"/>
          <w:marTop w:val="0"/>
          <w:marBottom w:val="600"/>
          <w:divBdr>
            <w:top w:val="none" w:sz="0" w:space="0" w:color="auto"/>
            <w:left w:val="none" w:sz="0" w:space="0" w:color="auto"/>
            <w:bottom w:val="none" w:sz="0" w:space="0" w:color="auto"/>
            <w:right w:val="none" w:sz="0" w:space="0" w:color="auto"/>
          </w:divBdr>
        </w:div>
      </w:divsChild>
    </w:div>
    <w:div w:id="287859811">
      <w:marLeft w:val="0"/>
      <w:marRight w:val="0"/>
      <w:marTop w:val="0"/>
      <w:marBottom w:val="0"/>
      <w:divBdr>
        <w:top w:val="none" w:sz="0" w:space="0" w:color="auto"/>
        <w:left w:val="none" w:sz="0" w:space="0" w:color="auto"/>
        <w:bottom w:val="none" w:sz="0" w:space="0" w:color="auto"/>
        <w:right w:val="none" w:sz="0" w:space="0" w:color="auto"/>
      </w:divBdr>
      <w:divsChild>
        <w:div w:id="699281788">
          <w:marLeft w:val="0"/>
          <w:marRight w:val="0"/>
          <w:marTop w:val="432"/>
          <w:marBottom w:val="0"/>
          <w:divBdr>
            <w:top w:val="none" w:sz="0" w:space="0" w:color="auto"/>
            <w:left w:val="none" w:sz="0" w:space="0" w:color="auto"/>
            <w:bottom w:val="none" w:sz="0" w:space="0" w:color="auto"/>
            <w:right w:val="none" w:sz="0" w:space="0" w:color="auto"/>
          </w:divBdr>
        </w:div>
        <w:div w:id="1763914480">
          <w:marLeft w:val="0"/>
          <w:marRight w:val="0"/>
          <w:marTop w:val="0"/>
          <w:marBottom w:val="0"/>
          <w:divBdr>
            <w:top w:val="none" w:sz="0" w:space="0" w:color="auto"/>
            <w:left w:val="none" w:sz="0" w:space="0" w:color="auto"/>
            <w:bottom w:val="none" w:sz="0" w:space="0" w:color="auto"/>
            <w:right w:val="none" w:sz="0" w:space="0" w:color="auto"/>
          </w:divBdr>
        </w:div>
        <w:div w:id="1076048750">
          <w:marLeft w:val="0"/>
          <w:marRight w:val="0"/>
          <w:marTop w:val="0"/>
          <w:marBottom w:val="600"/>
          <w:divBdr>
            <w:top w:val="none" w:sz="0" w:space="0" w:color="auto"/>
            <w:left w:val="none" w:sz="0" w:space="0" w:color="auto"/>
            <w:bottom w:val="none" w:sz="0" w:space="0" w:color="auto"/>
            <w:right w:val="none" w:sz="0" w:space="0" w:color="auto"/>
          </w:divBdr>
        </w:div>
      </w:divsChild>
    </w:div>
    <w:div w:id="298927350">
      <w:marLeft w:val="0"/>
      <w:marRight w:val="0"/>
      <w:marTop w:val="0"/>
      <w:marBottom w:val="0"/>
      <w:divBdr>
        <w:top w:val="none" w:sz="0" w:space="0" w:color="auto"/>
        <w:left w:val="none" w:sz="0" w:space="0" w:color="auto"/>
        <w:bottom w:val="none" w:sz="0" w:space="0" w:color="auto"/>
        <w:right w:val="none" w:sz="0" w:space="0" w:color="auto"/>
      </w:divBdr>
      <w:divsChild>
        <w:div w:id="1790388925">
          <w:marLeft w:val="0"/>
          <w:marRight w:val="0"/>
          <w:marTop w:val="432"/>
          <w:marBottom w:val="0"/>
          <w:divBdr>
            <w:top w:val="none" w:sz="0" w:space="0" w:color="auto"/>
            <w:left w:val="none" w:sz="0" w:space="0" w:color="auto"/>
            <w:bottom w:val="none" w:sz="0" w:space="0" w:color="auto"/>
            <w:right w:val="none" w:sz="0" w:space="0" w:color="auto"/>
          </w:divBdr>
        </w:div>
        <w:div w:id="2005694147">
          <w:marLeft w:val="0"/>
          <w:marRight w:val="0"/>
          <w:marTop w:val="0"/>
          <w:marBottom w:val="0"/>
          <w:divBdr>
            <w:top w:val="none" w:sz="0" w:space="0" w:color="auto"/>
            <w:left w:val="none" w:sz="0" w:space="0" w:color="auto"/>
            <w:bottom w:val="none" w:sz="0" w:space="0" w:color="auto"/>
            <w:right w:val="none" w:sz="0" w:space="0" w:color="auto"/>
          </w:divBdr>
          <w:divsChild>
            <w:div w:id="536352283">
              <w:marLeft w:val="0"/>
              <w:marRight w:val="0"/>
              <w:marTop w:val="0"/>
              <w:marBottom w:val="0"/>
              <w:divBdr>
                <w:top w:val="none" w:sz="0" w:space="0" w:color="auto"/>
                <w:left w:val="none" w:sz="0" w:space="0" w:color="auto"/>
                <w:bottom w:val="none" w:sz="0" w:space="0" w:color="auto"/>
                <w:right w:val="none" w:sz="0" w:space="0" w:color="auto"/>
              </w:divBdr>
              <w:divsChild>
                <w:div w:id="558781657">
                  <w:marLeft w:val="0"/>
                  <w:marRight w:val="0"/>
                  <w:marTop w:val="0"/>
                  <w:marBottom w:val="0"/>
                  <w:divBdr>
                    <w:top w:val="none" w:sz="0" w:space="0" w:color="auto"/>
                    <w:left w:val="none" w:sz="0" w:space="0" w:color="auto"/>
                    <w:bottom w:val="none" w:sz="0" w:space="0" w:color="auto"/>
                    <w:right w:val="none" w:sz="0" w:space="0" w:color="auto"/>
                  </w:divBdr>
                </w:div>
              </w:divsChild>
            </w:div>
            <w:div w:id="1334455629">
              <w:marLeft w:val="0"/>
              <w:marRight w:val="0"/>
              <w:marTop w:val="0"/>
              <w:marBottom w:val="0"/>
              <w:divBdr>
                <w:top w:val="none" w:sz="0" w:space="0" w:color="auto"/>
                <w:left w:val="none" w:sz="0" w:space="0" w:color="auto"/>
                <w:bottom w:val="none" w:sz="0" w:space="0" w:color="auto"/>
                <w:right w:val="none" w:sz="0" w:space="0" w:color="auto"/>
              </w:divBdr>
              <w:divsChild>
                <w:div w:id="333343230">
                  <w:marLeft w:val="0"/>
                  <w:marRight w:val="0"/>
                  <w:marTop w:val="0"/>
                  <w:marBottom w:val="0"/>
                  <w:divBdr>
                    <w:top w:val="none" w:sz="0" w:space="0" w:color="auto"/>
                    <w:left w:val="none" w:sz="0" w:space="0" w:color="auto"/>
                    <w:bottom w:val="none" w:sz="0" w:space="0" w:color="auto"/>
                    <w:right w:val="none" w:sz="0" w:space="0" w:color="auto"/>
                  </w:divBdr>
                </w:div>
              </w:divsChild>
            </w:div>
            <w:div w:id="2065374532">
              <w:marLeft w:val="0"/>
              <w:marRight w:val="0"/>
              <w:marTop w:val="0"/>
              <w:marBottom w:val="0"/>
              <w:divBdr>
                <w:top w:val="none" w:sz="0" w:space="0" w:color="auto"/>
                <w:left w:val="none" w:sz="0" w:space="0" w:color="auto"/>
                <w:bottom w:val="none" w:sz="0" w:space="0" w:color="auto"/>
                <w:right w:val="none" w:sz="0" w:space="0" w:color="auto"/>
              </w:divBdr>
              <w:divsChild>
                <w:div w:id="2084065185">
                  <w:marLeft w:val="0"/>
                  <w:marRight w:val="0"/>
                  <w:marTop w:val="0"/>
                  <w:marBottom w:val="0"/>
                  <w:divBdr>
                    <w:top w:val="none" w:sz="0" w:space="0" w:color="auto"/>
                    <w:left w:val="none" w:sz="0" w:space="0" w:color="auto"/>
                    <w:bottom w:val="none" w:sz="0" w:space="0" w:color="auto"/>
                    <w:right w:val="none" w:sz="0" w:space="0" w:color="auto"/>
                  </w:divBdr>
                </w:div>
              </w:divsChild>
            </w:div>
            <w:div w:id="1108546830">
              <w:marLeft w:val="0"/>
              <w:marRight w:val="0"/>
              <w:marTop w:val="0"/>
              <w:marBottom w:val="0"/>
              <w:divBdr>
                <w:top w:val="none" w:sz="0" w:space="0" w:color="auto"/>
                <w:left w:val="none" w:sz="0" w:space="0" w:color="auto"/>
                <w:bottom w:val="none" w:sz="0" w:space="0" w:color="auto"/>
                <w:right w:val="none" w:sz="0" w:space="0" w:color="auto"/>
              </w:divBdr>
              <w:divsChild>
                <w:div w:id="1340352850">
                  <w:marLeft w:val="0"/>
                  <w:marRight w:val="0"/>
                  <w:marTop w:val="0"/>
                  <w:marBottom w:val="0"/>
                  <w:divBdr>
                    <w:top w:val="none" w:sz="0" w:space="0" w:color="auto"/>
                    <w:left w:val="none" w:sz="0" w:space="0" w:color="auto"/>
                    <w:bottom w:val="none" w:sz="0" w:space="0" w:color="auto"/>
                    <w:right w:val="none" w:sz="0" w:space="0" w:color="auto"/>
                  </w:divBdr>
                </w:div>
              </w:divsChild>
            </w:div>
            <w:div w:id="295526602">
              <w:marLeft w:val="0"/>
              <w:marRight w:val="0"/>
              <w:marTop w:val="0"/>
              <w:marBottom w:val="0"/>
              <w:divBdr>
                <w:top w:val="none" w:sz="0" w:space="0" w:color="auto"/>
                <w:left w:val="none" w:sz="0" w:space="0" w:color="auto"/>
                <w:bottom w:val="none" w:sz="0" w:space="0" w:color="auto"/>
                <w:right w:val="none" w:sz="0" w:space="0" w:color="auto"/>
              </w:divBdr>
              <w:divsChild>
                <w:div w:id="10308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5961">
          <w:marLeft w:val="0"/>
          <w:marRight w:val="0"/>
          <w:marTop w:val="0"/>
          <w:marBottom w:val="600"/>
          <w:divBdr>
            <w:top w:val="none" w:sz="0" w:space="0" w:color="auto"/>
            <w:left w:val="none" w:sz="0" w:space="0" w:color="auto"/>
            <w:bottom w:val="none" w:sz="0" w:space="0" w:color="auto"/>
            <w:right w:val="none" w:sz="0" w:space="0" w:color="auto"/>
          </w:divBdr>
        </w:div>
      </w:divsChild>
    </w:div>
    <w:div w:id="312829947">
      <w:marLeft w:val="0"/>
      <w:marRight w:val="0"/>
      <w:marTop w:val="0"/>
      <w:marBottom w:val="0"/>
      <w:divBdr>
        <w:top w:val="none" w:sz="0" w:space="0" w:color="auto"/>
        <w:left w:val="none" w:sz="0" w:space="0" w:color="auto"/>
        <w:bottom w:val="none" w:sz="0" w:space="0" w:color="auto"/>
        <w:right w:val="none" w:sz="0" w:space="0" w:color="auto"/>
      </w:divBdr>
    </w:div>
    <w:div w:id="326783664">
      <w:marLeft w:val="0"/>
      <w:marRight w:val="0"/>
      <w:marTop w:val="0"/>
      <w:marBottom w:val="0"/>
      <w:divBdr>
        <w:top w:val="none" w:sz="0" w:space="0" w:color="auto"/>
        <w:left w:val="none" w:sz="0" w:space="0" w:color="auto"/>
        <w:bottom w:val="none" w:sz="0" w:space="0" w:color="auto"/>
        <w:right w:val="none" w:sz="0" w:space="0" w:color="auto"/>
      </w:divBdr>
      <w:divsChild>
        <w:div w:id="1099108909">
          <w:marLeft w:val="0"/>
          <w:marRight w:val="0"/>
          <w:marTop w:val="432"/>
          <w:marBottom w:val="0"/>
          <w:divBdr>
            <w:top w:val="none" w:sz="0" w:space="0" w:color="auto"/>
            <w:left w:val="none" w:sz="0" w:space="0" w:color="auto"/>
            <w:bottom w:val="none" w:sz="0" w:space="0" w:color="auto"/>
            <w:right w:val="none" w:sz="0" w:space="0" w:color="auto"/>
          </w:divBdr>
        </w:div>
        <w:div w:id="1207716807">
          <w:marLeft w:val="0"/>
          <w:marRight w:val="0"/>
          <w:marTop w:val="0"/>
          <w:marBottom w:val="0"/>
          <w:divBdr>
            <w:top w:val="none" w:sz="0" w:space="0" w:color="auto"/>
            <w:left w:val="none" w:sz="0" w:space="0" w:color="auto"/>
            <w:bottom w:val="none" w:sz="0" w:space="0" w:color="auto"/>
            <w:right w:val="none" w:sz="0" w:space="0" w:color="auto"/>
          </w:divBdr>
        </w:div>
        <w:div w:id="493110497">
          <w:marLeft w:val="0"/>
          <w:marRight w:val="0"/>
          <w:marTop w:val="0"/>
          <w:marBottom w:val="600"/>
          <w:divBdr>
            <w:top w:val="none" w:sz="0" w:space="0" w:color="auto"/>
            <w:left w:val="none" w:sz="0" w:space="0" w:color="auto"/>
            <w:bottom w:val="none" w:sz="0" w:space="0" w:color="auto"/>
            <w:right w:val="none" w:sz="0" w:space="0" w:color="auto"/>
          </w:divBdr>
        </w:div>
      </w:divsChild>
    </w:div>
    <w:div w:id="389613929">
      <w:marLeft w:val="0"/>
      <w:marRight w:val="0"/>
      <w:marTop w:val="0"/>
      <w:marBottom w:val="0"/>
      <w:divBdr>
        <w:top w:val="none" w:sz="0" w:space="0" w:color="auto"/>
        <w:left w:val="none" w:sz="0" w:space="0" w:color="auto"/>
        <w:bottom w:val="none" w:sz="0" w:space="0" w:color="auto"/>
        <w:right w:val="none" w:sz="0" w:space="0" w:color="auto"/>
      </w:divBdr>
      <w:divsChild>
        <w:div w:id="1721898975">
          <w:marLeft w:val="0"/>
          <w:marRight w:val="0"/>
          <w:marTop w:val="432"/>
          <w:marBottom w:val="0"/>
          <w:divBdr>
            <w:top w:val="none" w:sz="0" w:space="0" w:color="auto"/>
            <w:left w:val="none" w:sz="0" w:space="0" w:color="auto"/>
            <w:bottom w:val="none" w:sz="0" w:space="0" w:color="auto"/>
            <w:right w:val="none" w:sz="0" w:space="0" w:color="auto"/>
          </w:divBdr>
        </w:div>
        <w:div w:id="1657567256">
          <w:marLeft w:val="0"/>
          <w:marRight w:val="0"/>
          <w:marTop w:val="0"/>
          <w:marBottom w:val="0"/>
          <w:divBdr>
            <w:top w:val="none" w:sz="0" w:space="0" w:color="auto"/>
            <w:left w:val="none" w:sz="0" w:space="0" w:color="auto"/>
            <w:bottom w:val="none" w:sz="0" w:space="0" w:color="auto"/>
            <w:right w:val="none" w:sz="0" w:space="0" w:color="auto"/>
          </w:divBdr>
        </w:div>
        <w:div w:id="1476682229">
          <w:marLeft w:val="0"/>
          <w:marRight w:val="0"/>
          <w:marTop w:val="0"/>
          <w:marBottom w:val="600"/>
          <w:divBdr>
            <w:top w:val="none" w:sz="0" w:space="0" w:color="auto"/>
            <w:left w:val="none" w:sz="0" w:space="0" w:color="auto"/>
            <w:bottom w:val="none" w:sz="0" w:space="0" w:color="auto"/>
            <w:right w:val="none" w:sz="0" w:space="0" w:color="auto"/>
          </w:divBdr>
        </w:div>
      </w:divsChild>
    </w:div>
    <w:div w:id="402416825">
      <w:marLeft w:val="0"/>
      <w:marRight w:val="0"/>
      <w:marTop w:val="0"/>
      <w:marBottom w:val="0"/>
      <w:divBdr>
        <w:top w:val="none" w:sz="0" w:space="0" w:color="auto"/>
        <w:left w:val="none" w:sz="0" w:space="0" w:color="auto"/>
        <w:bottom w:val="none" w:sz="0" w:space="0" w:color="auto"/>
        <w:right w:val="none" w:sz="0" w:space="0" w:color="auto"/>
      </w:divBdr>
      <w:divsChild>
        <w:div w:id="779761291">
          <w:marLeft w:val="0"/>
          <w:marRight w:val="0"/>
          <w:marTop w:val="432"/>
          <w:marBottom w:val="0"/>
          <w:divBdr>
            <w:top w:val="none" w:sz="0" w:space="0" w:color="auto"/>
            <w:left w:val="none" w:sz="0" w:space="0" w:color="auto"/>
            <w:bottom w:val="none" w:sz="0" w:space="0" w:color="auto"/>
            <w:right w:val="none" w:sz="0" w:space="0" w:color="auto"/>
          </w:divBdr>
        </w:div>
        <w:div w:id="1688094254">
          <w:marLeft w:val="0"/>
          <w:marRight w:val="0"/>
          <w:marTop w:val="0"/>
          <w:marBottom w:val="0"/>
          <w:divBdr>
            <w:top w:val="none" w:sz="0" w:space="0" w:color="auto"/>
            <w:left w:val="none" w:sz="0" w:space="0" w:color="auto"/>
            <w:bottom w:val="none" w:sz="0" w:space="0" w:color="auto"/>
            <w:right w:val="none" w:sz="0" w:space="0" w:color="auto"/>
          </w:divBdr>
        </w:div>
        <w:div w:id="2111199042">
          <w:marLeft w:val="0"/>
          <w:marRight w:val="0"/>
          <w:marTop w:val="0"/>
          <w:marBottom w:val="600"/>
          <w:divBdr>
            <w:top w:val="none" w:sz="0" w:space="0" w:color="auto"/>
            <w:left w:val="none" w:sz="0" w:space="0" w:color="auto"/>
            <w:bottom w:val="none" w:sz="0" w:space="0" w:color="auto"/>
            <w:right w:val="none" w:sz="0" w:space="0" w:color="auto"/>
          </w:divBdr>
        </w:div>
      </w:divsChild>
    </w:div>
    <w:div w:id="428503788">
      <w:marLeft w:val="0"/>
      <w:marRight w:val="0"/>
      <w:marTop w:val="0"/>
      <w:marBottom w:val="0"/>
      <w:divBdr>
        <w:top w:val="none" w:sz="0" w:space="0" w:color="auto"/>
        <w:left w:val="none" w:sz="0" w:space="0" w:color="auto"/>
        <w:bottom w:val="none" w:sz="0" w:space="0" w:color="auto"/>
        <w:right w:val="none" w:sz="0" w:space="0" w:color="auto"/>
      </w:divBdr>
      <w:divsChild>
        <w:div w:id="1392461731">
          <w:marLeft w:val="0"/>
          <w:marRight w:val="0"/>
          <w:marTop w:val="432"/>
          <w:marBottom w:val="0"/>
          <w:divBdr>
            <w:top w:val="none" w:sz="0" w:space="0" w:color="auto"/>
            <w:left w:val="none" w:sz="0" w:space="0" w:color="auto"/>
            <w:bottom w:val="none" w:sz="0" w:space="0" w:color="auto"/>
            <w:right w:val="none" w:sz="0" w:space="0" w:color="auto"/>
          </w:divBdr>
        </w:div>
        <w:div w:id="1149051301">
          <w:marLeft w:val="0"/>
          <w:marRight w:val="0"/>
          <w:marTop w:val="0"/>
          <w:marBottom w:val="0"/>
          <w:divBdr>
            <w:top w:val="none" w:sz="0" w:space="0" w:color="auto"/>
            <w:left w:val="none" w:sz="0" w:space="0" w:color="auto"/>
            <w:bottom w:val="none" w:sz="0" w:space="0" w:color="auto"/>
            <w:right w:val="none" w:sz="0" w:space="0" w:color="auto"/>
          </w:divBdr>
        </w:div>
        <w:div w:id="1462529676">
          <w:marLeft w:val="0"/>
          <w:marRight w:val="0"/>
          <w:marTop w:val="0"/>
          <w:marBottom w:val="600"/>
          <w:divBdr>
            <w:top w:val="none" w:sz="0" w:space="0" w:color="auto"/>
            <w:left w:val="none" w:sz="0" w:space="0" w:color="auto"/>
            <w:bottom w:val="none" w:sz="0" w:space="0" w:color="auto"/>
            <w:right w:val="none" w:sz="0" w:space="0" w:color="auto"/>
          </w:divBdr>
        </w:div>
      </w:divsChild>
    </w:div>
    <w:div w:id="431358982">
      <w:marLeft w:val="0"/>
      <w:marRight w:val="0"/>
      <w:marTop w:val="0"/>
      <w:marBottom w:val="0"/>
      <w:divBdr>
        <w:top w:val="none" w:sz="0" w:space="0" w:color="auto"/>
        <w:left w:val="none" w:sz="0" w:space="0" w:color="auto"/>
        <w:bottom w:val="none" w:sz="0" w:space="0" w:color="auto"/>
        <w:right w:val="none" w:sz="0" w:space="0" w:color="auto"/>
      </w:divBdr>
      <w:divsChild>
        <w:div w:id="780606618">
          <w:marLeft w:val="0"/>
          <w:marRight w:val="0"/>
          <w:marTop w:val="432"/>
          <w:marBottom w:val="0"/>
          <w:divBdr>
            <w:top w:val="none" w:sz="0" w:space="0" w:color="auto"/>
            <w:left w:val="none" w:sz="0" w:space="0" w:color="auto"/>
            <w:bottom w:val="none" w:sz="0" w:space="0" w:color="auto"/>
            <w:right w:val="none" w:sz="0" w:space="0" w:color="auto"/>
          </w:divBdr>
        </w:div>
        <w:div w:id="1527671697">
          <w:marLeft w:val="0"/>
          <w:marRight w:val="0"/>
          <w:marTop w:val="0"/>
          <w:marBottom w:val="0"/>
          <w:divBdr>
            <w:top w:val="none" w:sz="0" w:space="0" w:color="auto"/>
            <w:left w:val="none" w:sz="0" w:space="0" w:color="auto"/>
            <w:bottom w:val="none" w:sz="0" w:space="0" w:color="auto"/>
            <w:right w:val="none" w:sz="0" w:space="0" w:color="auto"/>
          </w:divBdr>
        </w:div>
        <w:div w:id="903219968">
          <w:marLeft w:val="0"/>
          <w:marRight w:val="0"/>
          <w:marTop w:val="0"/>
          <w:marBottom w:val="600"/>
          <w:divBdr>
            <w:top w:val="none" w:sz="0" w:space="0" w:color="auto"/>
            <w:left w:val="none" w:sz="0" w:space="0" w:color="auto"/>
            <w:bottom w:val="none" w:sz="0" w:space="0" w:color="auto"/>
            <w:right w:val="none" w:sz="0" w:space="0" w:color="auto"/>
          </w:divBdr>
        </w:div>
      </w:divsChild>
    </w:div>
    <w:div w:id="454375462">
      <w:marLeft w:val="0"/>
      <w:marRight w:val="0"/>
      <w:marTop w:val="0"/>
      <w:marBottom w:val="0"/>
      <w:divBdr>
        <w:top w:val="none" w:sz="0" w:space="0" w:color="auto"/>
        <w:left w:val="none" w:sz="0" w:space="0" w:color="auto"/>
        <w:bottom w:val="none" w:sz="0" w:space="0" w:color="auto"/>
        <w:right w:val="none" w:sz="0" w:space="0" w:color="auto"/>
      </w:divBdr>
      <w:divsChild>
        <w:div w:id="17633614">
          <w:marLeft w:val="0"/>
          <w:marRight w:val="0"/>
          <w:marTop w:val="432"/>
          <w:marBottom w:val="0"/>
          <w:divBdr>
            <w:top w:val="none" w:sz="0" w:space="0" w:color="auto"/>
            <w:left w:val="none" w:sz="0" w:space="0" w:color="auto"/>
            <w:bottom w:val="none" w:sz="0" w:space="0" w:color="auto"/>
            <w:right w:val="none" w:sz="0" w:space="0" w:color="auto"/>
          </w:divBdr>
        </w:div>
        <w:div w:id="874005433">
          <w:marLeft w:val="0"/>
          <w:marRight w:val="0"/>
          <w:marTop w:val="0"/>
          <w:marBottom w:val="0"/>
          <w:divBdr>
            <w:top w:val="none" w:sz="0" w:space="0" w:color="auto"/>
            <w:left w:val="none" w:sz="0" w:space="0" w:color="auto"/>
            <w:bottom w:val="none" w:sz="0" w:space="0" w:color="auto"/>
            <w:right w:val="none" w:sz="0" w:space="0" w:color="auto"/>
          </w:divBdr>
        </w:div>
        <w:div w:id="834880567">
          <w:marLeft w:val="0"/>
          <w:marRight w:val="0"/>
          <w:marTop w:val="0"/>
          <w:marBottom w:val="600"/>
          <w:divBdr>
            <w:top w:val="none" w:sz="0" w:space="0" w:color="auto"/>
            <w:left w:val="none" w:sz="0" w:space="0" w:color="auto"/>
            <w:bottom w:val="none" w:sz="0" w:space="0" w:color="auto"/>
            <w:right w:val="none" w:sz="0" w:space="0" w:color="auto"/>
          </w:divBdr>
        </w:div>
      </w:divsChild>
    </w:div>
    <w:div w:id="462818263">
      <w:marLeft w:val="0"/>
      <w:marRight w:val="0"/>
      <w:marTop w:val="0"/>
      <w:marBottom w:val="0"/>
      <w:divBdr>
        <w:top w:val="none" w:sz="0" w:space="0" w:color="auto"/>
        <w:left w:val="none" w:sz="0" w:space="0" w:color="auto"/>
        <w:bottom w:val="none" w:sz="0" w:space="0" w:color="auto"/>
        <w:right w:val="none" w:sz="0" w:space="0" w:color="auto"/>
      </w:divBdr>
      <w:divsChild>
        <w:div w:id="1855339613">
          <w:marLeft w:val="0"/>
          <w:marRight w:val="0"/>
          <w:marTop w:val="432"/>
          <w:marBottom w:val="0"/>
          <w:divBdr>
            <w:top w:val="none" w:sz="0" w:space="0" w:color="auto"/>
            <w:left w:val="none" w:sz="0" w:space="0" w:color="auto"/>
            <w:bottom w:val="none" w:sz="0" w:space="0" w:color="auto"/>
            <w:right w:val="none" w:sz="0" w:space="0" w:color="auto"/>
          </w:divBdr>
        </w:div>
        <w:div w:id="1656377743">
          <w:marLeft w:val="0"/>
          <w:marRight w:val="0"/>
          <w:marTop w:val="0"/>
          <w:marBottom w:val="0"/>
          <w:divBdr>
            <w:top w:val="none" w:sz="0" w:space="0" w:color="auto"/>
            <w:left w:val="none" w:sz="0" w:space="0" w:color="auto"/>
            <w:bottom w:val="none" w:sz="0" w:space="0" w:color="auto"/>
            <w:right w:val="none" w:sz="0" w:space="0" w:color="auto"/>
          </w:divBdr>
        </w:div>
        <w:div w:id="116337434">
          <w:marLeft w:val="0"/>
          <w:marRight w:val="0"/>
          <w:marTop w:val="0"/>
          <w:marBottom w:val="600"/>
          <w:divBdr>
            <w:top w:val="none" w:sz="0" w:space="0" w:color="auto"/>
            <w:left w:val="none" w:sz="0" w:space="0" w:color="auto"/>
            <w:bottom w:val="none" w:sz="0" w:space="0" w:color="auto"/>
            <w:right w:val="none" w:sz="0" w:space="0" w:color="auto"/>
          </w:divBdr>
        </w:div>
      </w:divsChild>
    </w:div>
    <w:div w:id="466894131">
      <w:marLeft w:val="0"/>
      <w:marRight w:val="0"/>
      <w:marTop w:val="0"/>
      <w:marBottom w:val="0"/>
      <w:divBdr>
        <w:top w:val="none" w:sz="0" w:space="0" w:color="auto"/>
        <w:left w:val="none" w:sz="0" w:space="0" w:color="auto"/>
        <w:bottom w:val="none" w:sz="0" w:space="0" w:color="auto"/>
        <w:right w:val="none" w:sz="0" w:space="0" w:color="auto"/>
      </w:divBdr>
      <w:divsChild>
        <w:div w:id="1931431943">
          <w:marLeft w:val="0"/>
          <w:marRight w:val="0"/>
          <w:marTop w:val="432"/>
          <w:marBottom w:val="0"/>
          <w:divBdr>
            <w:top w:val="none" w:sz="0" w:space="0" w:color="auto"/>
            <w:left w:val="none" w:sz="0" w:space="0" w:color="auto"/>
            <w:bottom w:val="none" w:sz="0" w:space="0" w:color="auto"/>
            <w:right w:val="none" w:sz="0" w:space="0" w:color="auto"/>
          </w:divBdr>
        </w:div>
        <w:div w:id="1980722468">
          <w:marLeft w:val="0"/>
          <w:marRight w:val="0"/>
          <w:marTop w:val="0"/>
          <w:marBottom w:val="0"/>
          <w:divBdr>
            <w:top w:val="none" w:sz="0" w:space="0" w:color="auto"/>
            <w:left w:val="none" w:sz="0" w:space="0" w:color="auto"/>
            <w:bottom w:val="none" w:sz="0" w:space="0" w:color="auto"/>
            <w:right w:val="none" w:sz="0" w:space="0" w:color="auto"/>
          </w:divBdr>
          <w:divsChild>
            <w:div w:id="1452482263">
              <w:marLeft w:val="0"/>
              <w:marRight w:val="0"/>
              <w:marTop w:val="0"/>
              <w:marBottom w:val="0"/>
              <w:divBdr>
                <w:top w:val="none" w:sz="0" w:space="0" w:color="auto"/>
                <w:left w:val="none" w:sz="0" w:space="0" w:color="auto"/>
                <w:bottom w:val="none" w:sz="0" w:space="0" w:color="auto"/>
                <w:right w:val="none" w:sz="0" w:space="0" w:color="auto"/>
              </w:divBdr>
              <w:divsChild>
                <w:div w:id="922497250">
                  <w:marLeft w:val="0"/>
                  <w:marRight w:val="0"/>
                  <w:marTop w:val="0"/>
                  <w:marBottom w:val="0"/>
                  <w:divBdr>
                    <w:top w:val="none" w:sz="0" w:space="0" w:color="auto"/>
                    <w:left w:val="none" w:sz="0" w:space="0" w:color="auto"/>
                    <w:bottom w:val="none" w:sz="0" w:space="0" w:color="auto"/>
                    <w:right w:val="none" w:sz="0" w:space="0" w:color="auto"/>
                  </w:divBdr>
                </w:div>
              </w:divsChild>
            </w:div>
            <w:div w:id="1803382839">
              <w:marLeft w:val="0"/>
              <w:marRight w:val="0"/>
              <w:marTop w:val="0"/>
              <w:marBottom w:val="0"/>
              <w:divBdr>
                <w:top w:val="none" w:sz="0" w:space="0" w:color="auto"/>
                <w:left w:val="none" w:sz="0" w:space="0" w:color="auto"/>
                <w:bottom w:val="none" w:sz="0" w:space="0" w:color="auto"/>
                <w:right w:val="none" w:sz="0" w:space="0" w:color="auto"/>
              </w:divBdr>
              <w:divsChild>
                <w:div w:id="566191184">
                  <w:marLeft w:val="0"/>
                  <w:marRight w:val="0"/>
                  <w:marTop w:val="0"/>
                  <w:marBottom w:val="0"/>
                  <w:divBdr>
                    <w:top w:val="none" w:sz="0" w:space="0" w:color="auto"/>
                    <w:left w:val="none" w:sz="0" w:space="0" w:color="auto"/>
                    <w:bottom w:val="none" w:sz="0" w:space="0" w:color="auto"/>
                    <w:right w:val="none" w:sz="0" w:space="0" w:color="auto"/>
                  </w:divBdr>
                </w:div>
              </w:divsChild>
            </w:div>
            <w:div w:id="420683983">
              <w:marLeft w:val="0"/>
              <w:marRight w:val="0"/>
              <w:marTop w:val="0"/>
              <w:marBottom w:val="0"/>
              <w:divBdr>
                <w:top w:val="none" w:sz="0" w:space="0" w:color="auto"/>
                <w:left w:val="none" w:sz="0" w:space="0" w:color="auto"/>
                <w:bottom w:val="none" w:sz="0" w:space="0" w:color="auto"/>
                <w:right w:val="none" w:sz="0" w:space="0" w:color="auto"/>
              </w:divBdr>
              <w:divsChild>
                <w:div w:id="395209042">
                  <w:marLeft w:val="0"/>
                  <w:marRight w:val="0"/>
                  <w:marTop w:val="0"/>
                  <w:marBottom w:val="0"/>
                  <w:divBdr>
                    <w:top w:val="none" w:sz="0" w:space="0" w:color="auto"/>
                    <w:left w:val="none" w:sz="0" w:space="0" w:color="auto"/>
                    <w:bottom w:val="none" w:sz="0" w:space="0" w:color="auto"/>
                    <w:right w:val="none" w:sz="0" w:space="0" w:color="auto"/>
                  </w:divBdr>
                </w:div>
              </w:divsChild>
            </w:div>
            <w:div w:id="1635480682">
              <w:marLeft w:val="0"/>
              <w:marRight w:val="0"/>
              <w:marTop w:val="0"/>
              <w:marBottom w:val="0"/>
              <w:divBdr>
                <w:top w:val="none" w:sz="0" w:space="0" w:color="auto"/>
                <w:left w:val="none" w:sz="0" w:space="0" w:color="auto"/>
                <w:bottom w:val="none" w:sz="0" w:space="0" w:color="auto"/>
                <w:right w:val="none" w:sz="0" w:space="0" w:color="auto"/>
              </w:divBdr>
              <w:divsChild>
                <w:div w:id="616446265">
                  <w:marLeft w:val="0"/>
                  <w:marRight w:val="0"/>
                  <w:marTop w:val="0"/>
                  <w:marBottom w:val="0"/>
                  <w:divBdr>
                    <w:top w:val="none" w:sz="0" w:space="0" w:color="auto"/>
                    <w:left w:val="none" w:sz="0" w:space="0" w:color="auto"/>
                    <w:bottom w:val="none" w:sz="0" w:space="0" w:color="auto"/>
                    <w:right w:val="none" w:sz="0" w:space="0" w:color="auto"/>
                  </w:divBdr>
                </w:div>
              </w:divsChild>
            </w:div>
            <w:div w:id="867329466">
              <w:marLeft w:val="0"/>
              <w:marRight w:val="0"/>
              <w:marTop w:val="0"/>
              <w:marBottom w:val="0"/>
              <w:divBdr>
                <w:top w:val="none" w:sz="0" w:space="0" w:color="auto"/>
                <w:left w:val="none" w:sz="0" w:space="0" w:color="auto"/>
                <w:bottom w:val="none" w:sz="0" w:space="0" w:color="auto"/>
                <w:right w:val="none" w:sz="0" w:space="0" w:color="auto"/>
              </w:divBdr>
              <w:divsChild>
                <w:div w:id="1042249661">
                  <w:marLeft w:val="0"/>
                  <w:marRight w:val="0"/>
                  <w:marTop w:val="0"/>
                  <w:marBottom w:val="0"/>
                  <w:divBdr>
                    <w:top w:val="none" w:sz="0" w:space="0" w:color="auto"/>
                    <w:left w:val="none" w:sz="0" w:space="0" w:color="auto"/>
                    <w:bottom w:val="none" w:sz="0" w:space="0" w:color="auto"/>
                    <w:right w:val="none" w:sz="0" w:space="0" w:color="auto"/>
                  </w:divBdr>
                </w:div>
              </w:divsChild>
            </w:div>
            <w:div w:id="100147454">
              <w:marLeft w:val="0"/>
              <w:marRight w:val="0"/>
              <w:marTop w:val="0"/>
              <w:marBottom w:val="0"/>
              <w:divBdr>
                <w:top w:val="none" w:sz="0" w:space="0" w:color="auto"/>
                <w:left w:val="none" w:sz="0" w:space="0" w:color="auto"/>
                <w:bottom w:val="none" w:sz="0" w:space="0" w:color="auto"/>
                <w:right w:val="none" w:sz="0" w:space="0" w:color="auto"/>
              </w:divBdr>
              <w:divsChild>
                <w:div w:id="863320765">
                  <w:marLeft w:val="0"/>
                  <w:marRight w:val="0"/>
                  <w:marTop w:val="0"/>
                  <w:marBottom w:val="0"/>
                  <w:divBdr>
                    <w:top w:val="none" w:sz="0" w:space="0" w:color="auto"/>
                    <w:left w:val="none" w:sz="0" w:space="0" w:color="auto"/>
                    <w:bottom w:val="none" w:sz="0" w:space="0" w:color="auto"/>
                    <w:right w:val="none" w:sz="0" w:space="0" w:color="auto"/>
                  </w:divBdr>
                </w:div>
              </w:divsChild>
            </w:div>
            <w:div w:id="1138104908">
              <w:marLeft w:val="0"/>
              <w:marRight w:val="0"/>
              <w:marTop w:val="0"/>
              <w:marBottom w:val="0"/>
              <w:divBdr>
                <w:top w:val="none" w:sz="0" w:space="0" w:color="auto"/>
                <w:left w:val="none" w:sz="0" w:space="0" w:color="auto"/>
                <w:bottom w:val="none" w:sz="0" w:space="0" w:color="auto"/>
                <w:right w:val="none" w:sz="0" w:space="0" w:color="auto"/>
              </w:divBdr>
              <w:divsChild>
                <w:div w:id="913201660">
                  <w:marLeft w:val="0"/>
                  <w:marRight w:val="0"/>
                  <w:marTop w:val="0"/>
                  <w:marBottom w:val="0"/>
                  <w:divBdr>
                    <w:top w:val="none" w:sz="0" w:space="0" w:color="auto"/>
                    <w:left w:val="none" w:sz="0" w:space="0" w:color="auto"/>
                    <w:bottom w:val="none" w:sz="0" w:space="0" w:color="auto"/>
                    <w:right w:val="none" w:sz="0" w:space="0" w:color="auto"/>
                  </w:divBdr>
                </w:div>
              </w:divsChild>
            </w:div>
            <w:div w:id="340284399">
              <w:marLeft w:val="0"/>
              <w:marRight w:val="0"/>
              <w:marTop w:val="0"/>
              <w:marBottom w:val="0"/>
              <w:divBdr>
                <w:top w:val="none" w:sz="0" w:space="0" w:color="auto"/>
                <w:left w:val="none" w:sz="0" w:space="0" w:color="auto"/>
                <w:bottom w:val="none" w:sz="0" w:space="0" w:color="auto"/>
                <w:right w:val="none" w:sz="0" w:space="0" w:color="auto"/>
              </w:divBdr>
              <w:divsChild>
                <w:div w:id="1576622760">
                  <w:marLeft w:val="0"/>
                  <w:marRight w:val="0"/>
                  <w:marTop w:val="0"/>
                  <w:marBottom w:val="0"/>
                  <w:divBdr>
                    <w:top w:val="none" w:sz="0" w:space="0" w:color="auto"/>
                    <w:left w:val="none" w:sz="0" w:space="0" w:color="auto"/>
                    <w:bottom w:val="none" w:sz="0" w:space="0" w:color="auto"/>
                    <w:right w:val="none" w:sz="0" w:space="0" w:color="auto"/>
                  </w:divBdr>
                </w:div>
              </w:divsChild>
            </w:div>
            <w:div w:id="352463374">
              <w:marLeft w:val="0"/>
              <w:marRight w:val="0"/>
              <w:marTop w:val="0"/>
              <w:marBottom w:val="0"/>
              <w:divBdr>
                <w:top w:val="none" w:sz="0" w:space="0" w:color="auto"/>
                <w:left w:val="none" w:sz="0" w:space="0" w:color="auto"/>
                <w:bottom w:val="none" w:sz="0" w:space="0" w:color="auto"/>
                <w:right w:val="none" w:sz="0" w:space="0" w:color="auto"/>
              </w:divBdr>
              <w:divsChild>
                <w:div w:id="197623641">
                  <w:marLeft w:val="0"/>
                  <w:marRight w:val="0"/>
                  <w:marTop w:val="0"/>
                  <w:marBottom w:val="0"/>
                  <w:divBdr>
                    <w:top w:val="none" w:sz="0" w:space="0" w:color="auto"/>
                    <w:left w:val="none" w:sz="0" w:space="0" w:color="auto"/>
                    <w:bottom w:val="none" w:sz="0" w:space="0" w:color="auto"/>
                    <w:right w:val="none" w:sz="0" w:space="0" w:color="auto"/>
                  </w:divBdr>
                </w:div>
              </w:divsChild>
            </w:div>
            <w:div w:id="1035694265">
              <w:marLeft w:val="0"/>
              <w:marRight w:val="0"/>
              <w:marTop w:val="0"/>
              <w:marBottom w:val="0"/>
              <w:divBdr>
                <w:top w:val="none" w:sz="0" w:space="0" w:color="auto"/>
                <w:left w:val="none" w:sz="0" w:space="0" w:color="auto"/>
                <w:bottom w:val="none" w:sz="0" w:space="0" w:color="auto"/>
                <w:right w:val="none" w:sz="0" w:space="0" w:color="auto"/>
              </w:divBdr>
              <w:divsChild>
                <w:div w:id="1873492551">
                  <w:marLeft w:val="0"/>
                  <w:marRight w:val="0"/>
                  <w:marTop w:val="0"/>
                  <w:marBottom w:val="0"/>
                  <w:divBdr>
                    <w:top w:val="none" w:sz="0" w:space="0" w:color="auto"/>
                    <w:left w:val="none" w:sz="0" w:space="0" w:color="auto"/>
                    <w:bottom w:val="none" w:sz="0" w:space="0" w:color="auto"/>
                    <w:right w:val="none" w:sz="0" w:space="0" w:color="auto"/>
                  </w:divBdr>
                </w:div>
              </w:divsChild>
            </w:div>
            <w:div w:id="39718912">
              <w:marLeft w:val="0"/>
              <w:marRight w:val="0"/>
              <w:marTop w:val="0"/>
              <w:marBottom w:val="0"/>
              <w:divBdr>
                <w:top w:val="none" w:sz="0" w:space="0" w:color="auto"/>
                <w:left w:val="none" w:sz="0" w:space="0" w:color="auto"/>
                <w:bottom w:val="none" w:sz="0" w:space="0" w:color="auto"/>
                <w:right w:val="none" w:sz="0" w:space="0" w:color="auto"/>
              </w:divBdr>
              <w:divsChild>
                <w:div w:id="338511533">
                  <w:marLeft w:val="0"/>
                  <w:marRight w:val="0"/>
                  <w:marTop w:val="0"/>
                  <w:marBottom w:val="0"/>
                  <w:divBdr>
                    <w:top w:val="none" w:sz="0" w:space="0" w:color="auto"/>
                    <w:left w:val="none" w:sz="0" w:space="0" w:color="auto"/>
                    <w:bottom w:val="none" w:sz="0" w:space="0" w:color="auto"/>
                    <w:right w:val="none" w:sz="0" w:space="0" w:color="auto"/>
                  </w:divBdr>
                </w:div>
              </w:divsChild>
            </w:div>
            <w:div w:id="396512819">
              <w:marLeft w:val="0"/>
              <w:marRight w:val="0"/>
              <w:marTop w:val="0"/>
              <w:marBottom w:val="0"/>
              <w:divBdr>
                <w:top w:val="none" w:sz="0" w:space="0" w:color="auto"/>
                <w:left w:val="none" w:sz="0" w:space="0" w:color="auto"/>
                <w:bottom w:val="none" w:sz="0" w:space="0" w:color="auto"/>
                <w:right w:val="none" w:sz="0" w:space="0" w:color="auto"/>
              </w:divBdr>
              <w:divsChild>
                <w:div w:id="1606225471">
                  <w:marLeft w:val="0"/>
                  <w:marRight w:val="0"/>
                  <w:marTop w:val="0"/>
                  <w:marBottom w:val="0"/>
                  <w:divBdr>
                    <w:top w:val="none" w:sz="0" w:space="0" w:color="auto"/>
                    <w:left w:val="none" w:sz="0" w:space="0" w:color="auto"/>
                    <w:bottom w:val="none" w:sz="0" w:space="0" w:color="auto"/>
                    <w:right w:val="none" w:sz="0" w:space="0" w:color="auto"/>
                  </w:divBdr>
                </w:div>
              </w:divsChild>
            </w:div>
            <w:div w:id="621157106">
              <w:marLeft w:val="0"/>
              <w:marRight w:val="0"/>
              <w:marTop w:val="0"/>
              <w:marBottom w:val="0"/>
              <w:divBdr>
                <w:top w:val="none" w:sz="0" w:space="0" w:color="auto"/>
                <w:left w:val="none" w:sz="0" w:space="0" w:color="auto"/>
                <w:bottom w:val="none" w:sz="0" w:space="0" w:color="auto"/>
                <w:right w:val="none" w:sz="0" w:space="0" w:color="auto"/>
              </w:divBdr>
              <w:divsChild>
                <w:div w:id="207765833">
                  <w:marLeft w:val="0"/>
                  <w:marRight w:val="0"/>
                  <w:marTop w:val="0"/>
                  <w:marBottom w:val="0"/>
                  <w:divBdr>
                    <w:top w:val="none" w:sz="0" w:space="0" w:color="auto"/>
                    <w:left w:val="none" w:sz="0" w:space="0" w:color="auto"/>
                    <w:bottom w:val="none" w:sz="0" w:space="0" w:color="auto"/>
                    <w:right w:val="none" w:sz="0" w:space="0" w:color="auto"/>
                  </w:divBdr>
                </w:div>
              </w:divsChild>
            </w:div>
            <w:div w:id="182130230">
              <w:marLeft w:val="0"/>
              <w:marRight w:val="0"/>
              <w:marTop w:val="0"/>
              <w:marBottom w:val="0"/>
              <w:divBdr>
                <w:top w:val="none" w:sz="0" w:space="0" w:color="auto"/>
                <w:left w:val="none" w:sz="0" w:space="0" w:color="auto"/>
                <w:bottom w:val="none" w:sz="0" w:space="0" w:color="auto"/>
                <w:right w:val="none" w:sz="0" w:space="0" w:color="auto"/>
              </w:divBdr>
              <w:divsChild>
                <w:div w:id="865945141">
                  <w:marLeft w:val="0"/>
                  <w:marRight w:val="0"/>
                  <w:marTop w:val="0"/>
                  <w:marBottom w:val="0"/>
                  <w:divBdr>
                    <w:top w:val="none" w:sz="0" w:space="0" w:color="auto"/>
                    <w:left w:val="none" w:sz="0" w:space="0" w:color="auto"/>
                    <w:bottom w:val="none" w:sz="0" w:space="0" w:color="auto"/>
                    <w:right w:val="none" w:sz="0" w:space="0" w:color="auto"/>
                  </w:divBdr>
                </w:div>
              </w:divsChild>
            </w:div>
            <w:div w:id="898394774">
              <w:marLeft w:val="0"/>
              <w:marRight w:val="0"/>
              <w:marTop w:val="0"/>
              <w:marBottom w:val="0"/>
              <w:divBdr>
                <w:top w:val="none" w:sz="0" w:space="0" w:color="auto"/>
                <w:left w:val="none" w:sz="0" w:space="0" w:color="auto"/>
                <w:bottom w:val="none" w:sz="0" w:space="0" w:color="auto"/>
                <w:right w:val="none" w:sz="0" w:space="0" w:color="auto"/>
              </w:divBdr>
              <w:divsChild>
                <w:div w:id="802775645">
                  <w:marLeft w:val="0"/>
                  <w:marRight w:val="0"/>
                  <w:marTop w:val="0"/>
                  <w:marBottom w:val="0"/>
                  <w:divBdr>
                    <w:top w:val="none" w:sz="0" w:space="0" w:color="auto"/>
                    <w:left w:val="none" w:sz="0" w:space="0" w:color="auto"/>
                    <w:bottom w:val="none" w:sz="0" w:space="0" w:color="auto"/>
                    <w:right w:val="none" w:sz="0" w:space="0" w:color="auto"/>
                  </w:divBdr>
                </w:div>
              </w:divsChild>
            </w:div>
            <w:div w:id="1827933298">
              <w:marLeft w:val="0"/>
              <w:marRight w:val="0"/>
              <w:marTop w:val="0"/>
              <w:marBottom w:val="0"/>
              <w:divBdr>
                <w:top w:val="none" w:sz="0" w:space="0" w:color="auto"/>
                <w:left w:val="none" w:sz="0" w:space="0" w:color="auto"/>
                <w:bottom w:val="none" w:sz="0" w:space="0" w:color="auto"/>
                <w:right w:val="none" w:sz="0" w:space="0" w:color="auto"/>
              </w:divBdr>
              <w:divsChild>
                <w:div w:id="504168821">
                  <w:marLeft w:val="0"/>
                  <w:marRight w:val="0"/>
                  <w:marTop w:val="0"/>
                  <w:marBottom w:val="0"/>
                  <w:divBdr>
                    <w:top w:val="none" w:sz="0" w:space="0" w:color="auto"/>
                    <w:left w:val="none" w:sz="0" w:space="0" w:color="auto"/>
                    <w:bottom w:val="none" w:sz="0" w:space="0" w:color="auto"/>
                    <w:right w:val="none" w:sz="0" w:space="0" w:color="auto"/>
                  </w:divBdr>
                </w:div>
              </w:divsChild>
            </w:div>
            <w:div w:id="968631224">
              <w:marLeft w:val="0"/>
              <w:marRight w:val="0"/>
              <w:marTop w:val="0"/>
              <w:marBottom w:val="0"/>
              <w:divBdr>
                <w:top w:val="none" w:sz="0" w:space="0" w:color="auto"/>
                <w:left w:val="none" w:sz="0" w:space="0" w:color="auto"/>
                <w:bottom w:val="none" w:sz="0" w:space="0" w:color="auto"/>
                <w:right w:val="none" w:sz="0" w:space="0" w:color="auto"/>
              </w:divBdr>
              <w:divsChild>
                <w:div w:id="50661288">
                  <w:marLeft w:val="0"/>
                  <w:marRight w:val="0"/>
                  <w:marTop w:val="0"/>
                  <w:marBottom w:val="0"/>
                  <w:divBdr>
                    <w:top w:val="none" w:sz="0" w:space="0" w:color="auto"/>
                    <w:left w:val="none" w:sz="0" w:space="0" w:color="auto"/>
                    <w:bottom w:val="none" w:sz="0" w:space="0" w:color="auto"/>
                    <w:right w:val="none" w:sz="0" w:space="0" w:color="auto"/>
                  </w:divBdr>
                </w:div>
              </w:divsChild>
            </w:div>
            <w:div w:id="1621650178">
              <w:marLeft w:val="0"/>
              <w:marRight w:val="0"/>
              <w:marTop w:val="0"/>
              <w:marBottom w:val="0"/>
              <w:divBdr>
                <w:top w:val="none" w:sz="0" w:space="0" w:color="auto"/>
                <w:left w:val="none" w:sz="0" w:space="0" w:color="auto"/>
                <w:bottom w:val="none" w:sz="0" w:space="0" w:color="auto"/>
                <w:right w:val="none" w:sz="0" w:space="0" w:color="auto"/>
              </w:divBdr>
              <w:divsChild>
                <w:div w:id="1637952531">
                  <w:marLeft w:val="0"/>
                  <w:marRight w:val="0"/>
                  <w:marTop w:val="0"/>
                  <w:marBottom w:val="0"/>
                  <w:divBdr>
                    <w:top w:val="none" w:sz="0" w:space="0" w:color="auto"/>
                    <w:left w:val="none" w:sz="0" w:space="0" w:color="auto"/>
                    <w:bottom w:val="none" w:sz="0" w:space="0" w:color="auto"/>
                    <w:right w:val="none" w:sz="0" w:space="0" w:color="auto"/>
                  </w:divBdr>
                </w:div>
              </w:divsChild>
            </w:div>
            <w:div w:id="1253591309">
              <w:marLeft w:val="0"/>
              <w:marRight w:val="0"/>
              <w:marTop w:val="0"/>
              <w:marBottom w:val="0"/>
              <w:divBdr>
                <w:top w:val="none" w:sz="0" w:space="0" w:color="auto"/>
                <w:left w:val="none" w:sz="0" w:space="0" w:color="auto"/>
                <w:bottom w:val="none" w:sz="0" w:space="0" w:color="auto"/>
                <w:right w:val="none" w:sz="0" w:space="0" w:color="auto"/>
              </w:divBdr>
              <w:divsChild>
                <w:div w:id="1653634278">
                  <w:marLeft w:val="0"/>
                  <w:marRight w:val="0"/>
                  <w:marTop w:val="0"/>
                  <w:marBottom w:val="0"/>
                  <w:divBdr>
                    <w:top w:val="none" w:sz="0" w:space="0" w:color="auto"/>
                    <w:left w:val="none" w:sz="0" w:space="0" w:color="auto"/>
                    <w:bottom w:val="none" w:sz="0" w:space="0" w:color="auto"/>
                    <w:right w:val="none" w:sz="0" w:space="0" w:color="auto"/>
                  </w:divBdr>
                </w:div>
              </w:divsChild>
            </w:div>
            <w:div w:id="1391727202">
              <w:marLeft w:val="0"/>
              <w:marRight w:val="0"/>
              <w:marTop w:val="0"/>
              <w:marBottom w:val="0"/>
              <w:divBdr>
                <w:top w:val="none" w:sz="0" w:space="0" w:color="auto"/>
                <w:left w:val="none" w:sz="0" w:space="0" w:color="auto"/>
                <w:bottom w:val="none" w:sz="0" w:space="0" w:color="auto"/>
                <w:right w:val="none" w:sz="0" w:space="0" w:color="auto"/>
              </w:divBdr>
              <w:divsChild>
                <w:div w:id="647705829">
                  <w:marLeft w:val="0"/>
                  <w:marRight w:val="0"/>
                  <w:marTop w:val="0"/>
                  <w:marBottom w:val="0"/>
                  <w:divBdr>
                    <w:top w:val="none" w:sz="0" w:space="0" w:color="auto"/>
                    <w:left w:val="none" w:sz="0" w:space="0" w:color="auto"/>
                    <w:bottom w:val="none" w:sz="0" w:space="0" w:color="auto"/>
                    <w:right w:val="none" w:sz="0" w:space="0" w:color="auto"/>
                  </w:divBdr>
                </w:div>
              </w:divsChild>
            </w:div>
            <w:div w:id="497968613">
              <w:marLeft w:val="0"/>
              <w:marRight w:val="0"/>
              <w:marTop w:val="0"/>
              <w:marBottom w:val="0"/>
              <w:divBdr>
                <w:top w:val="none" w:sz="0" w:space="0" w:color="auto"/>
                <w:left w:val="none" w:sz="0" w:space="0" w:color="auto"/>
                <w:bottom w:val="none" w:sz="0" w:space="0" w:color="auto"/>
                <w:right w:val="none" w:sz="0" w:space="0" w:color="auto"/>
              </w:divBdr>
              <w:divsChild>
                <w:div w:id="1005941368">
                  <w:marLeft w:val="0"/>
                  <w:marRight w:val="0"/>
                  <w:marTop w:val="0"/>
                  <w:marBottom w:val="0"/>
                  <w:divBdr>
                    <w:top w:val="none" w:sz="0" w:space="0" w:color="auto"/>
                    <w:left w:val="none" w:sz="0" w:space="0" w:color="auto"/>
                    <w:bottom w:val="none" w:sz="0" w:space="0" w:color="auto"/>
                    <w:right w:val="none" w:sz="0" w:space="0" w:color="auto"/>
                  </w:divBdr>
                </w:div>
              </w:divsChild>
            </w:div>
            <w:div w:id="489061835">
              <w:marLeft w:val="0"/>
              <w:marRight w:val="0"/>
              <w:marTop w:val="0"/>
              <w:marBottom w:val="0"/>
              <w:divBdr>
                <w:top w:val="none" w:sz="0" w:space="0" w:color="auto"/>
                <w:left w:val="none" w:sz="0" w:space="0" w:color="auto"/>
                <w:bottom w:val="none" w:sz="0" w:space="0" w:color="auto"/>
                <w:right w:val="none" w:sz="0" w:space="0" w:color="auto"/>
              </w:divBdr>
              <w:divsChild>
                <w:div w:id="855196584">
                  <w:marLeft w:val="0"/>
                  <w:marRight w:val="0"/>
                  <w:marTop w:val="0"/>
                  <w:marBottom w:val="0"/>
                  <w:divBdr>
                    <w:top w:val="none" w:sz="0" w:space="0" w:color="auto"/>
                    <w:left w:val="none" w:sz="0" w:space="0" w:color="auto"/>
                    <w:bottom w:val="none" w:sz="0" w:space="0" w:color="auto"/>
                    <w:right w:val="none" w:sz="0" w:space="0" w:color="auto"/>
                  </w:divBdr>
                </w:div>
              </w:divsChild>
            </w:div>
            <w:div w:id="1788159149">
              <w:marLeft w:val="0"/>
              <w:marRight w:val="0"/>
              <w:marTop w:val="0"/>
              <w:marBottom w:val="0"/>
              <w:divBdr>
                <w:top w:val="none" w:sz="0" w:space="0" w:color="auto"/>
                <w:left w:val="none" w:sz="0" w:space="0" w:color="auto"/>
                <w:bottom w:val="none" w:sz="0" w:space="0" w:color="auto"/>
                <w:right w:val="none" w:sz="0" w:space="0" w:color="auto"/>
              </w:divBdr>
              <w:divsChild>
                <w:div w:id="1913419083">
                  <w:marLeft w:val="0"/>
                  <w:marRight w:val="0"/>
                  <w:marTop w:val="0"/>
                  <w:marBottom w:val="0"/>
                  <w:divBdr>
                    <w:top w:val="none" w:sz="0" w:space="0" w:color="auto"/>
                    <w:left w:val="none" w:sz="0" w:space="0" w:color="auto"/>
                    <w:bottom w:val="none" w:sz="0" w:space="0" w:color="auto"/>
                    <w:right w:val="none" w:sz="0" w:space="0" w:color="auto"/>
                  </w:divBdr>
                </w:div>
              </w:divsChild>
            </w:div>
            <w:div w:id="2107996255">
              <w:marLeft w:val="0"/>
              <w:marRight w:val="0"/>
              <w:marTop w:val="0"/>
              <w:marBottom w:val="0"/>
              <w:divBdr>
                <w:top w:val="none" w:sz="0" w:space="0" w:color="auto"/>
                <w:left w:val="none" w:sz="0" w:space="0" w:color="auto"/>
                <w:bottom w:val="none" w:sz="0" w:space="0" w:color="auto"/>
                <w:right w:val="none" w:sz="0" w:space="0" w:color="auto"/>
              </w:divBdr>
              <w:divsChild>
                <w:div w:id="318119421">
                  <w:marLeft w:val="0"/>
                  <w:marRight w:val="0"/>
                  <w:marTop w:val="0"/>
                  <w:marBottom w:val="0"/>
                  <w:divBdr>
                    <w:top w:val="none" w:sz="0" w:space="0" w:color="auto"/>
                    <w:left w:val="none" w:sz="0" w:space="0" w:color="auto"/>
                    <w:bottom w:val="none" w:sz="0" w:space="0" w:color="auto"/>
                    <w:right w:val="none" w:sz="0" w:space="0" w:color="auto"/>
                  </w:divBdr>
                </w:div>
              </w:divsChild>
            </w:div>
            <w:div w:id="1290430529">
              <w:marLeft w:val="0"/>
              <w:marRight w:val="0"/>
              <w:marTop w:val="0"/>
              <w:marBottom w:val="0"/>
              <w:divBdr>
                <w:top w:val="none" w:sz="0" w:space="0" w:color="auto"/>
                <w:left w:val="none" w:sz="0" w:space="0" w:color="auto"/>
                <w:bottom w:val="none" w:sz="0" w:space="0" w:color="auto"/>
                <w:right w:val="none" w:sz="0" w:space="0" w:color="auto"/>
              </w:divBdr>
              <w:divsChild>
                <w:div w:id="2092920208">
                  <w:marLeft w:val="0"/>
                  <w:marRight w:val="0"/>
                  <w:marTop w:val="0"/>
                  <w:marBottom w:val="0"/>
                  <w:divBdr>
                    <w:top w:val="none" w:sz="0" w:space="0" w:color="auto"/>
                    <w:left w:val="none" w:sz="0" w:space="0" w:color="auto"/>
                    <w:bottom w:val="none" w:sz="0" w:space="0" w:color="auto"/>
                    <w:right w:val="none" w:sz="0" w:space="0" w:color="auto"/>
                  </w:divBdr>
                </w:div>
              </w:divsChild>
            </w:div>
            <w:div w:id="998537707">
              <w:marLeft w:val="0"/>
              <w:marRight w:val="0"/>
              <w:marTop w:val="0"/>
              <w:marBottom w:val="0"/>
              <w:divBdr>
                <w:top w:val="none" w:sz="0" w:space="0" w:color="auto"/>
                <w:left w:val="none" w:sz="0" w:space="0" w:color="auto"/>
                <w:bottom w:val="none" w:sz="0" w:space="0" w:color="auto"/>
                <w:right w:val="none" w:sz="0" w:space="0" w:color="auto"/>
              </w:divBdr>
              <w:divsChild>
                <w:div w:id="470833563">
                  <w:marLeft w:val="0"/>
                  <w:marRight w:val="0"/>
                  <w:marTop w:val="0"/>
                  <w:marBottom w:val="0"/>
                  <w:divBdr>
                    <w:top w:val="none" w:sz="0" w:space="0" w:color="auto"/>
                    <w:left w:val="none" w:sz="0" w:space="0" w:color="auto"/>
                    <w:bottom w:val="none" w:sz="0" w:space="0" w:color="auto"/>
                    <w:right w:val="none" w:sz="0" w:space="0" w:color="auto"/>
                  </w:divBdr>
                </w:div>
              </w:divsChild>
            </w:div>
            <w:div w:id="682047521">
              <w:marLeft w:val="0"/>
              <w:marRight w:val="0"/>
              <w:marTop w:val="0"/>
              <w:marBottom w:val="0"/>
              <w:divBdr>
                <w:top w:val="none" w:sz="0" w:space="0" w:color="auto"/>
                <w:left w:val="none" w:sz="0" w:space="0" w:color="auto"/>
                <w:bottom w:val="none" w:sz="0" w:space="0" w:color="auto"/>
                <w:right w:val="none" w:sz="0" w:space="0" w:color="auto"/>
              </w:divBdr>
              <w:divsChild>
                <w:div w:id="1597664932">
                  <w:marLeft w:val="0"/>
                  <w:marRight w:val="0"/>
                  <w:marTop w:val="0"/>
                  <w:marBottom w:val="0"/>
                  <w:divBdr>
                    <w:top w:val="none" w:sz="0" w:space="0" w:color="auto"/>
                    <w:left w:val="none" w:sz="0" w:space="0" w:color="auto"/>
                    <w:bottom w:val="none" w:sz="0" w:space="0" w:color="auto"/>
                    <w:right w:val="none" w:sz="0" w:space="0" w:color="auto"/>
                  </w:divBdr>
                </w:div>
              </w:divsChild>
            </w:div>
            <w:div w:id="364717098">
              <w:marLeft w:val="0"/>
              <w:marRight w:val="0"/>
              <w:marTop w:val="0"/>
              <w:marBottom w:val="0"/>
              <w:divBdr>
                <w:top w:val="none" w:sz="0" w:space="0" w:color="auto"/>
                <w:left w:val="none" w:sz="0" w:space="0" w:color="auto"/>
                <w:bottom w:val="none" w:sz="0" w:space="0" w:color="auto"/>
                <w:right w:val="none" w:sz="0" w:space="0" w:color="auto"/>
              </w:divBdr>
              <w:divsChild>
                <w:div w:id="15760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741">
          <w:marLeft w:val="0"/>
          <w:marRight w:val="0"/>
          <w:marTop w:val="0"/>
          <w:marBottom w:val="600"/>
          <w:divBdr>
            <w:top w:val="none" w:sz="0" w:space="0" w:color="auto"/>
            <w:left w:val="none" w:sz="0" w:space="0" w:color="auto"/>
            <w:bottom w:val="none" w:sz="0" w:space="0" w:color="auto"/>
            <w:right w:val="none" w:sz="0" w:space="0" w:color="auto"/>
          </w:divBdr>
        </w:div>
      </w:divsChild>
    </w:div>
    <w:div w:id="490995753">
      <w:marLeft w:val="0"/>
      <w:marRight w:val="0"/>
      <w:marTop w:val="0"/>
      <w:marBottom w:val="0"/>
      <w:divBdr>
        <w:top w:val="none" w:sz="0" w:space="0" w:color="auto"/>
        <w:left w:val="none" w:sz="0" w:space="0" w:color="auto"/>
        <w:bottom w:val="none" w:sz="0" w:space="0" w:color="auto"/>
        <w:right w:val="none" w:sz="0" w:space="0" w:color="auto"/>
      </w:divBdr>
      <w:divsChild>
        <w:div w:id="712584045">
          <w:marLeft w:val="0"/>
          <w:marRight w:val="0"/>
          <w:marTop w:val="432"/>
          <w:marBottom w:val="0"/>
          <w:divBdr>
            <w:top w:val="none" w:sz="0" w:space="0" w:color="auto"/>
            <w:left w:val="none" w:sz="0" w:space="0" w:color="auto"/>
            <w:bottom w:val="none" w:sz="0" w:space="0" w:color="auto"/>
            <w:right w:val="none" w:sz="0" w:space="0" w:color="auto"/>
          </w:divBdr>
        </w:div>
        <w:div w:id="576213277">
          <w:marLeft w:val="0"/>
          <w:marRight w:val="0"/>
          <w:marTop w:val="0"/>
          <w:marBottom w:val="0"/>
          <w:divBdr>
            <w:top w:val="none" w:sz="0" w:space="0" w:color="auto"/>
            <w:left w:val="none" w:sz="0" w:space="0" w:color="auto"/>
            <w:bottom w:val="none" w:sz="0" w:space="0" w:color="auto"/>
            <w:right w:val="none" w:sz="0" w:space="0" w:color="auto"/>
          </w:divBdr>
        </w:div>
        <w:div w:id="1424645928">
          <w:marLeft w:val="0"/>
          <w:marRight w:val="0"/>
          <w:marTop w:val="0"/>
          <w:marBottom w:val="600"/>
          <w:divBdr>
            <w:top w:val="none" w:sz="0" w:space="0" w:color="auto"/>
            <w:left w:val="none" w:sz="0" w:space="0" w:color="auto"/>
            <w:bottom w:val="none" w:sz="0" w:space="0" w:color="auto"/>
            <w:right w:val="none" w:sz="0" w:space="0" w:color="auto"/>
          </w:divBdr>
        </w:div>
      </w:divsChild>
    </w:div>
    <w:div w:id="503594271">
      <w:marLeft w:val="0"/>
      <w:marRight w:val="0"/>
      <w:marTop w:val="0"/>
      <w:marBottom w:val="0"/>
      <w:divBdr>
        <w:top w:val="none" w:sz="0" w:space="0" w:color="auto"/>
        <w:left w:val="none" w:sz="0" w:space="0" w:color="auto"/>
        <w:bottom w:val="none" w:sz="0" w:space="0" w:color="auto"/>
        <w:right w:val="none" w:sz="0" w:space="0" w:color="auto"/>
      </w:divBdr>
      <w:divsChild>
        <w:div w:id="965236004">
          <w:marLeft w:val="0"/>
          <w:marRight w:val="0"/>
          <w:marTop w:val="432"/>
          <w:marBottom w:val="0"/>
          <w:divBdr>
            <w:top w:val="none" w:sz="0" w:space="0" w:color="auto"/>
            <w:left w:val="none" w:sz="0" w:space="0" w:color="auto"/>
            <w:bottom w:val="none" w:sz="0" w:space="0" w:color="auto"/>
            <w:right w:val="none" w:sz="0" w:space="0" w:color="auto"/>
          </w:divBdr>
        </w:div>
        <w:div w:id="2053261355">
          <w:marLeft w:val="0"/>
          <w:marRight w:val="0"/>
          <w:marTop w:val="0"/>
          <w:marBottom w:val="0"/>
          <w:divBdr>
            <w:top w:val="none" w:sz="0" w:space="0" w:color="auto"/>
            <w:left w:val="none" w:sz="0" w:space="0" w:color="auto"/>
            <w:bottom w:val="none" w:sz="0" w:space="0" w:color="auto"/>
            <w:right w:val="none" w:sz="0" w:space="0" w:color="auto"/>
          </w:divBdr>
        </w:div>
        <w:div w:id="784153932">
          <w:marLeft w:val="0"/>
          <w:marRight w:val="0"/>
          <w:marTop w:val="0"/>
          <w:marBottom w:val="600"/>
          <w:divBdr>
            <w:top w:val="none" w:sz="0" w:space="0" w:color="auto"/>
            <w:left w:val="none" w:sz="0" w:space="0" w:color="auto"/>
            <w:bottom w:val="none" w:sz="0" w:space="0" w:color="auto"/>
            <w:right w:val="none" w:sz="0" w:space="0" w:color="auto"/>
          </w:divBdr>
        </w:div>
      </w:divsChild>
    </w:div>
    <w:div w:id="554852407">
      <w:marLeft w:val="0"/>
      <w:marRight w:val="0"/>
      <w:marTop w:val="0"/>
      <w:marBottom w:val="0"/>
      <w:divBdr>
        <w:top w:val="none" w:sz="0" w:space="0" w:color="auto"/>
        <w:left w:val="none" w:sz="0" w:space="0" w:color="auto"/>
        <w:bottom w:val="none" w:sz="0" w:space="0" w:color="auto"/>
        <w:right w:val="none" w:sz="0" w:space="0" w:color="auto"/>
      </w:divBdr>
      <w:divsChild>
        <w:div w:id="830096792">
          <w:marLeft w:val="0"/>
          <w:marRight w:val="0"/>
          <w:marTop w:val="432"/>
          <w:marBottom w:val="0"/>
          <w:divBdr>
            <w:top w:val="none" w:sz="0" w:space="0" w:color="auto"/>
            <w:left w:val="none" w:sz="0" w:space="0" w:color="auto"/>
            <w:bottom w:val="none" w:sz="0" w:space="0" w:color="auto"/>
            <w:right w:val="none" w:sz="0" w:space="0" w:color="auto"/>
          </w:divBdr>
        </w:div>
        <w:div w:id="824249764">
          <w:marLeft w:val="0"/>
          <w:marRight w:val="0"/>
          <w:marTop w:val="0"/>
          <w:marBottom w:val="0"/>
          <w:divBdr>
            <w:top w:val="none" w:sz="0" w:space="0" w:color="auto"/>
            <w:left w:val="none" w:sz="0" w:space="0" w:color="auto"/>
            <w:bottom w:val="none" w:sz="0" w:space="0" w:color="auto"/>
            <w:right w:val="none" w:sz="0" w:space="0" w:color="auto"/>
          </w:divBdr>
          <w:divsChild>
            <w:div w:id="1573274891">
              <w:marLeft w:val="0"/>
              <w:marRight w:val="0"/>
              <w:marTop w:val="0"/>
              <w:marBottom w:val="0"/>
              <w:divBdr>
                <w:top w:val="none" w:sz="0" w:space="0" w:color="auto"/>
                <w:left w:val="none" w:sz="0" w:space="0" w:color="auto"/>
                <w:bottom w:val="none" w:sz="0" w:space="0" w:color="auto"/>
                <w:right w:val="none" w:sz="0" w:space="0" w:color="auto"/>
              </w:divBdr>
              <w:divsChild>
                <w:div w:id="54664490">
                  <w:marLeft w:val="0"/>
                  <w:marRight w:val="0"/>
                  <w:marTop w:val="0"/>
                  <w:marBottom w:val="0"/>
                  <w:divBdr>
                    <w:top w:val="none" w:sz="0" w:space="0" w:color="auto"/>
                    <w:left w:val="none" w:sz="0" w:space="0" w:color="auto"/>
                    <w:bottom w:val="none" w:sz="0" w:space="0" w:color="auto"/>
                    <w:right w:val="none" w:sz="0" w:space="0" w:color="auto"/>
                  </w:divBdr>
                </w:div>
              </w:divsChild>
            </w:div>
            <w:div w:id="1208445267">
              <w:marLeft w:val="0"/>
              <w:marRight w:val="0"/>
              <w:marTop w:val="0"/>
              <w:marBottom w:val="0"/>
              <w:divBdr>
                <w:top w:val="none" w:sz="0" w:space="0" w:color="auto"/>
                <w:left w:val="none" w:sz="0" w:space="0" w:color="auto"/>
                <w:bottom w:val="none" w:sz="0" w:space="0" w:color="auto"/>
                <w:right w:val="none" w:sz="0" w:space="0" w:color="auto"/>
              </w:divBdr>
              <w:divsChild>
                <w:div w:id="1253197664">
                  <w:marLeft w:val="0"/>
                  <w:marRight w:val="0"/>
                  <w:marTop w:val="0"/>
                  <w:marBottom w:val="0"/>
                  <w:divBdr>
                    <w:top w:val="none" w:sz="0" w:space="0" w:color="auto"/>
                    <w:left w:val="none" w:sz="0" w:space="0" w:color="auto"/>
                    <w:bottom w:val="none" w:sz="0" w:space="0" w:color="auto"/>
                    <w:right w:val="none" w:sz="0" w:space="0" w:color="auto"/>
                  </w:divBdr>
                </w:div>
              </w:divsChild>
            </w:div>
            <w:div w:id="383918340">
              <w:marLeft w:val="0"/>
              <w:marRight w:val="0"/>
              <w:marTop w:val="0"/>
              <w:marBottom w:val="0"/>
              <w:divBdr>
                <w:top w:val="none" w:sz="0" w:space="0" w:color="auto"/>
                <w:left w:val="none" w:sz="0" w:space="0" w:color="auto"/>
                <w:bottom w:val="none" w:sz="0" w:space="0" w:color="auto"/>
                <w:right w:val="none" w:sz="0" w:space="0" w:color="auto"/>
              </w:divBdr>
              <w:divsChild>
                <w:div w:id="1168517574">
                  <w:marLeft w:val="0"/>
                  <w:marRight w:val="0"/>
                  <w:marTop w:val="0"/>
                  <w:marBottom w:val="0"/>
                  <w:divBdr>
                    <w:top w:val="none" w:sz="0" w:space="0" w:color="auto"/>
                    <w:left w:val="none" w:sz="0" w:space="0" w:color="auto"/>
                    <w:bottom w:val="none" w:sz="0" w:space="0" w:color="auto"/>
                    <w:right w:val="none" w:sz="0" w:space="0" w:color="auto"/>
                  </w:divBdr>
                </w:div>
              </w:divsChild>
            </w:div>
            <w:div w:id="557206265">
              <w:marLeft w:val="0"/>
              <w:marRight w:val="0"/>
              <w:marTop w:val="0"/>
              <w:marBottom w:val="0"/>
              <w:divBdr>
                <w:top w:val="none" w:sz="0" w:space="0" w:color="auto"/>
                <w:left w:val="none" w:sz="0" w:space="0" w:color="auto"/>
                <w:bottom w:val="none" w:sz="0" w:space="0" w:color="auto"/>
                <w:right w:val="none" w:sz="0" w:space="0" w:color="auto"/>
              </w:divBdr>
              <w:divsChild>
                <w:div w:id="479885855">
                  <w:marLeft w:val="0"/>
                  <w:marRight w:val="0"/>
                  <w:marTop w:val="0"/>
                  <w:marBottom w:val="0"/>
                  <w:divBdr>
                    <w:top w:val="none" w:sz="0" w:space="0" w:color="auto"/>
                    <w:left w:val="none" w:sz="0" w:space="0" w:color="auto"/>
                    <w:bottom w:val="none" w:sz="0" w:space="0" w:color="auto"/>
                    <w:right w:val="none" w:sz="0" w:space="0" w:color="auto"/>
                  </w:divBdr>
                </w:div>
              </w:divsChild>
            </w:div>
            <w:div w:id="1128740009">
              <w:marLeft w:val="0"/>
              <w:marRight w:val="0"/>
              <w:marTop w:val="0"/>
              <w:marBottom w:val="0"/>
              <w:divBdr>
                <w:top w:val="none" w:sz="0" w:space="0" w:color="auto"/>
                <w:left w:val="none" w:sz="0" w:space="0" w:color="auto"/>
                <w:bottom w:val="none" w:sz="0" w:space="0" w:color="auto"/>
                <w:right w:val="none" w:sz="0" w:space="0" w:color="auto"/>
              </w:divBdr>
              <w:divsChild>
                <w:div w:id="1663192621">
                  <w:marLeft w:val="0"/>
                  <w:marRight w:val="0"/>
                  <w:marTop w:val="0"/>
                  <w:marBottom w:val="0"/>
                  <w:divBdr>
                    <w:top w:val="none" w:sz="0" w:space="0" w:color="auto"/>
                    <w:left w:val="none" w:sz="0" w:space="0" w:color="auto"/>
                    <w:bottom w:val="none" w:sz="0" w:space="0" w:color="auto"/>
                    <w:right w:val="none" w:sz="0" w:space="0" w:color="auto"/>
                  </w:divBdr>
                </w:div>
              </w:divsChild>
            </w:div>
            <w:div w:id="620065933">
              <w:marLeft w:val="0"/>
              <w:marRight w:val="0"/>
              <w:marTop w:val="0"/>
              <w:marBottom w:val="0"/>
              <w:divBdr>
                <w:top w:val="none" w:sz="0" w:space="0" w:color="auto"/>
                <w:left w:val="none" w:sz="0" w:space="0" w:color="auto"/>
                <w:bottom w:val="none" w:sz="0" w:space="0" w:color="auto"/>
                <w:right w:val="none" w:sz="0" w:space="0" w:color="auto"/>
              </w:divBdr>
              <w:divsChild>
                <w:div w:id="1390416361">
                  <w:marLeft w:val="0"/>
                  <w:marRight w:val="0"/>
                  <w:marTop w:val="0"/>
                  <w:marBottom w:val="0"/>
                  <w:divBdr>
                    <w:top w:val="none" w:sz="0" w:space="0" w:color="auto"/>
                    <w:left w:val="none" w:sz="0" w:space="0" w:color="auto"/>
                    <w:bottom w:val="none" w:sz="0" w:space="0" w:color="auto"/>
                    <w:right w:val="none" w:sz="0" w:space="0" w:color="auto"/>
                  </w:divBdr>
                </w:div>
              </w:divsChild>
            </w:div>
            <w:div w:id="246424915">
              <w:marLeft w:val="0"/>
              <w:marRight w:val="0"/>
              <w:marTop w:val="0"/>
              <w:marBottom w:val="0"/>
              <w:divBdr>
                <w:top w:val="none" w:sz="0" w:space="0" w:color="auto"/>
                <w:left w:val="none" w:sz="0" w:space="0" w:color="auto"/>
                <w:bottom w:val="none" w:sz="0" w:space="0" w:color="auto"/>
                <w:right w:val="none" w:sz="0" w:space="0" w:color="auto"/>
              </w:divBdr>
              <w:divsChild>
                <w:div w:id="1718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186">
          <w:marLeft w:val="0"/>
          <w:marRight w:val="0"/>
          <w:marTop w:val="0"/>
          <w:marBottom w:val="600"/>
          <w:divBdr>
            <w:top w:val="none" w:sz="0" w:space="0" w:color="auto"/>
            <w:left w:val="none" w:sz="0" w:space="0" w:color="auto"/>
            <w:bottom w:val="none" w:sz="0" w:space="0" w:color="auto"/>
            <w:right w:val="none" w:sz="0" w:space="0" w:color="auto"/>
          </w:divBdr>
        </w:div>
      </w:divsChild>
    </w:div>
    <w:div w:id="581567587">
      <w:marLeft w:val="0"/>
      <w:marRight w:val="0"/>
      <w:marTop w:val="0"/>
      <w:marBottom w:val="0"/>
      <w:divBdr>
        <w:top w:val="none" w:sz="0" w:space="0" w:color="auto"/>
        <w:left w:val="none" w:sz="0" w:space="0" w:color="auto"/>
        <w:bottom w:val="none" w:sz="0" w:space="0" w:color="auto"/>
        <w:right w:val="none" w:sz="0" w:space="0" w:color="auto"/>
      </w:divBdr>
      <w:divsChild>
        <w:div w:id="1691107422">
          <w:marLeft w:val="0"/>
          <w:marRight w:val="0"/>
          <w:marTop w:val="432"/>
          <w:marBottom w:val="0"/>
          <w:divBdr>
            <w:top w:val="none" w:sz="0" w:space="0" w:color="auto"/>
            <w:left w:val="none" w:sz="0" w:space="0" w:color="auto"/>
            <w:bottom w:val="none" w:sz="0" w:space="0" w:color="auto"/>
            <w:right w:val="none" w:sz="0" w:space="0" w:color="auto"/>
          </w:divBdr>
        </w:div>
        <w:div w:id="2098204748">
          <w:marLeft w:val="0"/>
          <w:marRight w:val="0"/>
          <w:marTop w:val="0"/>
          <w:marBottom w:val="0"/>
          <w:divBdr>
            <w:top w:val="none" w:sz="0" w:space="0" w:color="auto"/>
            <w:left w:val="none" w:sz="0" w:space="0" w:color="auto"/>
            <w:bottom w:val="none" w:sz="0" w:space="0" w:color="auto"/>
            <w:right w:val="none" w:sz="0" w:space="0" w:color="auto"/>
          </w:divBdr>
          <w:divsChild>
            <w:div w:id="2124568849">
              <w:marLeft w:val="0"/>
              <w:marRight w:val="0"/>
              <w:marTop w:val="0"/>
              <w:marBottom w:val="0"/>
              <w:divBdr>
                <w:top w:val="none" w:sz="0" w:space="0" w:color="auto"/>
                <w:left w:val="none" w:sz="0" w:space="0" w:color="auto"/>
                <w:bottom w:val="none" w:sz="0" w:space="0" w:color="auto"/>
                <w:right w:val="none" w:sz="0" w:space="0" w:color="auto"/>
              </w:divBdr>
              <w:divsChild>
                <w:div w:id="2091535515">
                  <w:marLeft w:val="0"/>
                  <w:marRight w:val="0"/>
                  <w:marTop w:val="0"/>
                  <w:marBottom w:val="0"/>
                  <w:divBdr>
                    <w:top w:val="none" w:sz="0" w:space="0" w:color="auto"/>
                    <w:left w:val="none" w:sz="0" w:space="0" w:color="auto"/>
                    <w:bottom w:val="none" w:sz="0" w:space="0" w:color="auto"/>
                    <w:right w:val="none" w:sz="0" w:space="0" w:color="auto"/>
                  </w:divBdr>
                </w:div>
              </w:divsChild>
            </w:div>
            <w:div w:id="1480656184">
              <w:marLeft w:val="0"/>
              <w:marRight w:val="0"/>
              <w:marTop w:val="0"/>
              <w:marBottom w:val="0"/>
              <w:divBdr>
                <w:top w:val="none" w:sz="0" w:space="0" w:color="auto"/>
                <w:left w:val="none" w:sz="0" w:space="0" w:color="auto"/>
                <w:bottom w:val="none" w:sz="0" w:space="0" w:color="auto"/>
                <w:right w:val="none" w:sz="0" w:space="0" w:color="auto"/>
              </w:divBdr>
              <w:divsChild>
                <w:div w:id="238373548">
                  <w:marLeft w:val="0"/>
                  <w:marRight w:val="0"/>
                  <w:marTop w:val="0"/>
                  <w:marBottom w:val="0"/>
                  <w:divBdr>
                    <w:top w:val="none" w:sz="0" w:space="0" w:color="auto"/>
                    <w:left w:val="none" w:sz="0" w:space="0" w:color="auto"/>
                    <w:bottom w:val="none" w:sz="0" w:space="0" w:color="auto"/>
                    <w:right w:val="none" w:sz="0" w:space="0" w:color="auto"/>
                  </w:divBdr>
                </w:div>
              </w:divsChild>
            </w:div>
            <w:div w:id="276959251">
              <w:marLeft w:val="0"/>
              <w:marRight w:val="0"/>
              <w:marTop w:val="0"/>
              <w:marBottom w:val="0"/>
              <w:divBdr>
                <w:top w:val="none" w:sz="0" w:space="0" w:color="auto"/>
                <w:left w:val="none" w:sz="0" w:space="0" w:color="auto"/>
                <w:bottom w:val="none" w:sz="0" w:space="0" w:color="auto"/>
                <w:right w:val="none" w:sz="0" w:space="0" w:color="auto"/>
              </w:divBdr>
              <w:divsChild>
                <w:div w:id="1232427225">
                  <w:marLeft w:val="0"/>
                  <w:marRight w:val="0"/>
                  <w:marTop w:val="0"/>
                  <w:marBottom w:val="0"/>
                  <w:divBdr>
                    <w:top w:val="none" w:sz="0" w:space="0" w:color="auto"/>
                    <w:left w:val="none" w:sz="0" w:space="0" w:color="auto"/>
                    <w:bottom w:val="none" w:sz="0" w:space="0" w:color="auto"/>
                    <w:right w:val="none" w:sz="0" w:space="0" w:color="auto"/>
                  </w:divBdr>
                </w:div>
              </w:divsChild>
            </w:div>
            <w:div w:id="413864911">
              <w:marLeft w:val="0"/>
              <w:marRight w:val="0"/>
              <w:marTop w:val="0"/>
              <w:marBottom w:val="0"/>
              <w:divBdr>
                <w:top w:val="none" w:sz="0" w:space="0" w:color="auto"/>
                <w:left w:val="none" w:sz="0" w:space="0" w:color="auto"/>
                <w:bottom w:val="none" w:sz="0" w:space="0" w:color="auto"/>
                <w:right w:val="none" w:sz="0" w:space="0" w:color="auto"/>
              </w:divBdr>
              <w:divsChild>
                <w:div w:id="600524986">
                  <w:marLeft w:val="0"/>
                  <w:marRight w:val="0"/>
                  <w:marTop w:val="0"/>
                  <w:marBottom w:val="0"/>
                  <w:divBdr>
                    <w:top w:val="none" w:sz="0" w:space="0" w:color="auto"/>
                    <w:left w:val="none" w:sz="0" w:space="0" w:color="auto"/>
                    <w:bottom w:val="none" w:sz="0" w:space="0" w:color="auto"/>
                    <w:right w:val="none" w:sz="0" w:space="0" w:color="auto"/>
                  </w:divBdr>
                </w:div>
              </w:divsChild>
            </w:div>
            <w:div w:id="157618606">
              <w:marLeft w:val="0"/>
              <w:marRight w:val="0"/>
              <w:marTop w:val="0"/>
              <w:marBottom w:val="0"/>
              <w:divBdr>
                <w:top w:val="none" w:sz="0" w:space="0" w:color="auto"/>
                <w:left w:val="none" w:sz="0" w:space="0" w:color="auto"/>
                <w:bottom w:val="none" w:sz="0" w:space="0" w:color="auto"/>
                <w:right w:val="none" w:sz="0" w:space="0" w:color="auto"/>
              </w:divBdr>
              <w:divsChild>
                <w:div w:id="1773934464">
                  <w:marLeft w:val="0"/>
                  <w:marRight w:val="0"/>
                  <w:marTop w:val="0"/>
                  <w:marBottom w:val="0"/>
                  <w:divBdr>
                    <w:top w:val="none" w:sz="0" w:space="0" w:color="auto"/>
                    <w:left w:val="none" w:sz="0" w:space="0" w:color="auto"/>
                    <w:bottom w:val="none" w:sz="0" w:space="0" w:color="auto"/>
                    <w:right w:val="none" w:sz="0" w:space="0" w:color="auto"/>
                  </w:divBdr>
                </w:div>
              </w:divsChild>
            </w:div>
            <w:div w:id="276375398">
              <w:marLeft w:val="0"/>
              <w:marRight w:val="0"/>
              <w:marTop w:val="0"/>
              <w:marBottom w:val="0"/>
              <w:divBdr>
                <w:top w:val="none" w:sz="0" w:space="0" w:color="auto"/>
                <w:left w:val="none" w:sz="0" w:space="0" w:color="auto"/>
                <w:bottom w:val="none" w:sz="0" w:space="0" w:color="auto"/>
                <w:right w:val="none" w:sz="0" w:space="0" w:color="auto"/>
              </w:divBdr>
              <w:divsChild>
                <w:div w:id="1408960970">
                  <w:marLeft w:val="0"/>
                  <w:marRight w:val="0"/>
                  <w:marTop w:val="0"/>
                  <w:marBottom w:val="0"/>
                  <w:divBdr>
                    <w:top w:val="none" w:sz="0" w:space="0" w:color="auto"/>
                    <w:left w:val="none" w:sz="0" w:space="0" w:color="auto"/>
                    <w:bottom w:val="none" w:sz="0" w:space="0" w:color="auto"/>
                    <w:right w:val="none" w:sz="0" w:space="0" w:color="auto"/>
                  </w:divBdr>
                </w:div>
              </w:divsChild>
            </w:div>
            <w:div w:id="1883010194">
              <w:marLeft w:val="0"/>
              <w:marRight w:val="0"/>
              <w:marTop w:val="0"/>
              <w:marBottom w:val="0"/>
              <w:divBdr>
                <w:top w:val="none" w:sz="0" w:space="0" w:color="auto"/>
                <w:left w:val="none" w:sz="0" w:space="0" w:color="auto"/>
                <w:bottom w:val="none" w:sz="0" w:space="0" w:color="auto"/>
                <w:right w:val="none" w:sz="0" w:space="0" w:color="auto"/>
              </w:divBdr>
              <w:divsChild>
                <w:div w:id="19931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2478">
          <w:marLeft w:val="0"/>
          <w:marRight w:val="0"/>
          <w:marTop w:val="0"/>
          <w:marBottom w:val="600"/>
          <w:divBdr>
            <w:top w:val="none" w:sz="0" w:space="0" w:color="auto"/>
            <w:left w:val="none" w:sz="0" w:space="0" w:color="auto"/>
            <w:bottom w:val="none" w:sz="0" w:space="0" w:color="auto"/>
            <w:right w:val="none" w:sz="0" w:space="0" w:color="auto"/>
          </w:divBdr>
        </w:div>
      </w:divsChild>
    </w:div>
    <w:div w:id="584386912">
      <w:marLeft w:val="0"/>
      <w:marRight w:val="0"/>
      <w:marTop w:val="0"/>
      <w:marBottom w:val="0"/>
      <w:divBdr>
        <w:top w:val="none" w:sz="0" w:space="0" w:color="auto"/>
        <w:left w:val="none" w:sz="0" w:space="0" w:color="auto"/>
        <w:bottom w:val="none" w:sz="0" w:space="0" w:color="auto"/>
        <w:right w:val="none" w:sz="0" w:space="0" w:color="auto"/>
      </w:divBdr>
      <w:divsChild>
        <w:div w:id="739403340">
          <w:marLeft w:val="0"/>
          <w:marRight w:val="0"/>
          <w:marTop w:val="432"/>
          <w:marBottom w:val="0"/>
          <w:divBdr>
            <w:top w:val="none" w:sz="0" w:space="0" w:color="auto"/>
            <w:left w:val="none" w:sz="0" w:space="0" w:color="auto"/>
            <w:bottom w:val="none" w:sz="0" w:space="0" w:color="auto"/>
            <w:right w:val="none" w:sz="0" w:space="0" w:color="auto"/>
          </w:divBdr>
        </w:div>
        <w:div w:id="726607021">
          <w:marLeft w:val="0"/>
          <w:marRight w:val="0"/>
          <w:marTop w:val="0"/>
          <w:marBottom w:val="0"/>
          <w:divBdr>
            <w:top w:val="none" w:sz="0" w:space="0" w:color="auto"/>
            <w:left w:val="none" w:sz="0" w:space="0" w:color="auto"/>
            <w:bottom w:val="none" w:sz="0" w:space="0" w:color="auto"/>
            <w:right w:val="none" w:sz="0" w:space="0" w:color="auto"/>
          </w:divBdr>
        </w:div>
        <w:div w:id="22176679">
          <w:marLeft w:val="0"/>
          <w:marRight w:val="0"/>
          <w:marTop w:val="0"/>
          <w:marBottom w:val="600"/>
          <w:divBdr>
            <w:top w:val="none" w:sz="0" w:space="0" w:color="auto"/>
            <w:left w:val="none" w:sz="0" w:space="0" w:color="auto"/>
            <w:bottom w:val="none" w:sz="0" w:space="0" w:color="auto"/>
            <w:right w:val="none" w:sz="0" w:space="0" w:color="auto"/>
          </w:divBdr>
        </w:div>
      </w:divsChild>
    </w:div>
    <w:div w:id="641277360">
      <w:marLeft w:val="0"/>
      <w:marRight w:val="0"/>
      <w:marTop w:val="0"/>
      <w:marBottom w:val="0"/>
      <w:divBdr>
        <w:top w:val="none" w:sz="0" w:space="0" w:color="auto"/>
        <w:left w:val="none" w:sz="0" w:space="0" w:color="auto"/>
        <w:bottom w:val="none" w:sz="0" w:space="0" w:color="auto"/>
        <w:right w:val="none" w:sz="0" w:space="0" w:color="auto"/>
      </w:divBdr>
      <w:divsChild>
        <w:div w:id="590552080">
          <w:marLeft w:val="0"/>
          <w:marRight w:val="0"/>
          <w:marTop w:val="432"/>
          <w:marBottom w:val="0"/>
          <w:divBdr>
            <w:top w:val="none" w:sz="0" w:space="0" w:color="auto"/>
            <w:left w:val="none" w:sz="0" w:space="0" w:color="auto"/>
            <w:bottom w:val="none" w:sz="0" w:space="0" w:color="auto"/>
            <w:right w:val="none" w:sz="0" w:space="0" w:color="auto"/>
          </w:divBdr>
        </w:div>
        <w:div w:id="1479572431">
          <w:marLeft w:val="0"/>
          <w:marRight w:val="0"/>
          <w:marTop w:val="0"/>
          <w:marBottom w:val="0"/>
          <w:divBdr>
            <w:top w:val="none" w:sz="0" w:space="0" w:color="auto"/>
            <w:left w:val="none" w:sz="0" w:space="0" w:color="auto"/>
            <w:bottom w:val="none" w:sz="0" w:space="0" w:color="auto"/>
            <w:right w:val="none" w:sz="0" w:space="0" w:color="auto"/>
          </w:divBdr>
        </w:div>
        <w:div w:id="1865749560">
          <w:marLeft w:val="0"/>
          <w:marRight w:val="0"/>
          <w:marTop w:val="0"/>
          <w:marBottom w:val="600"/>
          <w:divBdr>
            <w:top w:val="none" w:sz="0" w:space="0" w:color="auto"/>
            <w:left w:val="none" w:sz="0" w:space="0" w:color="auto"/>
            <w:bottom w:val="none" w:sz="0" w:space="0" w:color="auto"/>
            <w:right w:val="none" w:sz="0" w:space="0" w:color="auto"/>
          </w:divBdr>
        </w:div>
      </w:divsChild>
    </w:div>
    <w:div w:id="668753116">
      <w:marLeft w:val="0"/>
      <w:marRight w:val="0"/>
      <w:marTop w:val="0"/>
      <w:marBottom w:val="0"/>
      <w:divBdr>
        <w:top w:val="none" w:sz="0" w:space="0" w:color="auto"/>
        <w:left w:val="none" w:sz="0" w:space="0" w:color="auto"/>
        <w:bottom w:val="none" w:sz="0" w:space="0" w:color="auto"/>
        <w:right w:val="none" w:sz="0" w:space="0" w:color="auto"/>
      </w:divBdr>
      <w:divsChild>
        <w:div w:id="299962480">
          <w:marLeft w:val="0"/>
          <w:marRight w:val="0"/>
          <w:marTop w:val="432"/>
          <w:marBottom w:val="0"/>
          <w:divBdr>
            <w:top w:val="none" w:sz="0" w:space="0" w:color="auto"/>
            <w:left w:val="none" w:sz="0" w:space="0" w:color="auto"/>
            <w:bottom w:val="none" w:sz="0" w:space="0" w:color="auto"/>
            <w:right w:val="none" w:sz="0" w:space="0" w:color="auto"/>
          </w:divBdr>
        </w:div>
        <w:div w:id="1603875600">
          <w:marLeft w:val="0"/>
          <w:marRight w:val="0"/>
          <w:marTop w:val="0"/>
          <w:marBottom w:val="0"/>
          <w:divBdr>
            <w:top w:val="none" w:sz="0" w:space="0" w:color="auto"/>
            <w:left w:val="none" w:sz="0" w:space="0" w:color="auto"/>
            <w:bottom w:val="none" w:sz="0" w:space="0" w:color="auto"/>
            <w:right w:val="none" w:sz="0" w:space="0" w:color="auto"/>
          </w:divBdr>
          <w:divsChild>
            <w:div w:id="39667298">
              <w:marLeft w:val="0"/>
              <w:marRight w:val="0"/>
              <w:marTop w:val="0"/>
              <w:marBottom w:val="0"/>
              <w:divBdr>
                <w:top w:val="none" w:sz="0" w:space="0" w:color="auto"/>
                <w:left w:val="none" w:sz="0" w:space="0" w:color="auto"/>
                <w:bottom w:val="none" w:sz="0" w:space="0" w:color="auto"/>
                <w:right w:val="none" w:sz="0" w:space="0" w:color="auto"/>
              </w:divBdr>
              <w:divsChild>
                <w:div w:id="552814467">
                  <w:marLeft w:val="0"/>
                  <w:marRight w:val="0"/>
                  <w:marTop w:val="0"/>
                  <w:marBottom w:val="0"/>
                  <w:divBdr>
                    <w:top w:val="none" w:sz="0" w:space="0" w:color="auto"/>
                    <w:left w:val="none" w:sz="0" w:space="0" w:color="auto"/>
                    <w:bottom w:val="none" w:sz="0" w:space="0" w:color="auto"/>
                    <w:right w:val="none" w:sz="0" w:space="0" w:color="auto"/>
                  </w:divBdr>
                </w:div>
              </w:divsChild>
            </w:div>
            <w:div w:id="223761697">
              <w:marLeft w:val="0"/>
              <w:marRight w:val="0"/>
              <w:marTop w:val="0"/>
              <w:marBottom w:val="0"/>
              <w:divBdr>
                <w:top w:val="none" w:sz="0" w:space="0" w:color="auto"/>
                <w:left w:val="none" w:sz="0" w:space="0" w:color="auto"/>
                <w:bottom w:val="none" w:sz="0" w:space="0" w:color="auto"/>
                <w:right w:val="none" w:sz="0" w:space="0" w:color="auto"/>
              </w:divBdr>
              <w:divsChild>
                <w:div w:id="862279466">
                  <w:marLeft w:val="0"/>
                  <w:marRight w:val="0"/>
                  <w:marTop w:val="0"/>
                  <w:marBottom w:val="0"/>
                  <w:divBdr>
                    <w:top w:val="none" w:sz="0" w:space="0" w:color="auto"/>
                    <w:left w:val="none" w:sz="0" w:space="0" w:color="auto"/>
                    <w:bottom w:val="none" w:sz="0" w:space="0" w:color="auto"/>
                    <w:right w:val="none" w:sz="0" w:space="0" w:color="auto"/>
                  </w:divBdr>
                </w:div>
              </w:divsChild>
            </w:div>
            <w:div w:id="1746802434">
              <w:marLeft w:val="0"/>
              <w:marRight w:val="0"/>
              <w:marTop w:val="0"/>
              <w:marBottom w:val="0"/>
              <w:divBdr>
                <w:top w:val="none" w:sz="0" w:space="0" w:color="auto"/>
                <w:left w:val="none" w:sz="0" w:space="0" w:color="auto"/>
                <w:bottom w:val="none" w:sz="0" w:space="0" w:color="auto"/>
                <w:right w:val="none" w:sz="0" w:space="0" w:color="auto"/>
              </w:divBdr>
              <w:divsChild>
                <w:div w:id="1882090926">
                  <w:marLeft w:val="0"/>
                  <w:marRight w:val="0"/>
                  <w:marTop w:val="0"/>
                  <w:marBottom w:val="0"/>
                  <w:divBdr>
                    <w:top w:val="none" w:sz="0" w:space="0" w:color="auto"/>
                    <w:left w:val="none" w:sz="0" w:space="0" w:color="auto"/>
                    <w:bottom w:val="none" w:sz="0" w:space="0" w:color="auto"/>
                    <w:right w:val="none" w:sz="0" w:space="0" w:color="auto"/>
                  </w:divBdr>
                </w:div>
              </w:divsChild>
            </w:div>
            <w:div w:id="1015887232">
              <w:marLeft w:val="0"/>
              <w:marRight w:val="0"/>
              <w:marTop w:val="0"/>
              <w:marBottom w:val="0"/>
              <w:divBdr>
                <w:top w:val="none" w:sz="0" w:space="0" w:color="auto"/>
                <w:left w:val="none" w:sz="0" w:space="0" w:color="auto"/>
                <w:bottom w:val="none" w:sz="0" w:space="0" w:color="auto"/>
                <w:right w:val="none" w:sz="0" w:space="0" w:color="auto"/>
              </w:divBdr>
              <w:divsChild>
                <w:div w:id="720977993">
                  <w:marLeft w:val="0"/>
                  <w:marRight w:val="0"/>
                  <w:marTop w:val="0"/>
                  <w:marBottom w:val="0"/>
                  <w:divBdr>
                    <w:top w:val="none" w:sz="0" w:space="0" w:color="auto"/>
                    <w:left w:val="none" w:sz="0" w:space="0" w:color="auto"/>
                    <w:bottom w:val="none" w:sz="0" w:space="0" w:color="auto"/>
                    <w:right w:val="none" w:sz="0" w:space="0" w:color="auto"/>
                  </w:divBdr>
                </w:div>
              </w:divsChild>
            </w:div>
            <w:div w:id="1732924005">
              <w:marLeft w:val="0"/>
              <w:marRight w:val="0"/>
              <w:marTop w:val="0"/>
              <w:marBottom w:val="0"/>
              <w:divBdr>
                <w:top w:val="none" w:sz="0" w:space="0" w:color="auto"/>
                <w:left w:val="none" w:sz="0" w:space="0" w:color="auto"/>
                <w:bottom w:val="none" w:sz="0" w:space="0" w:color="auto"/>
                <w:right w:val="none" w:sz="0" w:space="0" w:color="auto"/>
              </w:divBdr>
              <w:divsChild>
                <w:div w:id="437680453">
                  <w:marLeft w:val="0"/>
                  <w:marRight w:val="0"/>
                  <w:marTop w:val="0"/>
                  <w:marBottom w:val="0"/>
                  <w:divBdr>
                    <w:top w:val="none" w:sz="0" w:space="0" w:color="auto"/>
                    <w:left w:val="none" w:sz="0" w:space="0" w:color="auto"/>
                    <w:bottom w:val="none" w:sz="0" w:space="0" w:color="auto"/>
                    <w:right w:val="none" w:sz="0" w:space="0" w:color="auto"/>
                  </w:divBdr>
                </w:div>
              </w:divsChild>
            </w:div>
            <w:div w:id="1756396347">
              <w:marLeft w:val="0"/>
              <w:marRight w:val="0"/>
              <w:marTop w:val="0"/>
              <w:marBottom w:val="0"/>
              <w:divBdr>
                <w:top w:val="none" w:sz="0" w:space="0" w:color="auto"/>
                <w:left w:val="none" w:sz="0" w:space="0" w:color="auto"/>
                <w:bottom w:val="none" w:sz="0" w:space="0" w:color="auto"/>
                <w:right w:val="none" w:sz="0" w:space="0" w:color="auto"/>
              </w:divBdr>
              <w:divsChild>
                <w:div w:id="2192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9070">
          <w:marLeft w:val="0"/>
          <w:marRight w:val="0"/>
          <w:marTop w:val="0"/>
          <w:marBottom w:val="600"/>
          <w:divBdr>
            <w:top w:val="none" w:sz="0" w:space="0" w:color="auto"/>
            <w:left w:val="none" w:sz="0" w:space="0" w:color="auto"/>
            <w:bottom w:val="none" w:sz="0" w:space="0" w:color="auto"/>
            <w:right w:val="none" w:sz="0" w:space="0" w:color="auto"/>
          </w:divBdr>
        </w:div>
      </w:divsChild>
    </w:div>
    <w:div w:id="746538599">
      <w:marLeft w:val="0"/>
      <w:marRight w:val="0"/>
      <w:marTop w:val="0"/>
      <w:marBottom w:val="0"/>
      <w:divBdr>
        <w:top w:val="none" w:sz="0" w:space="0" w:color="auto"/>
        <w:left w:val="none" w:sz="0" w:space="0" w:color="auto"/>
        <w:bottom w:val="none" w:sz="0" w:space="0" w:color="auto"/>
        <w:right w:val="none" w:sz="0" w:space="0" w:color="auto"/>
      </w:divBdr>
      <w:divsChild>
        <w:div w:id="1230581278">
          <w:marLeft w:val="0"/>
          <w:marRight w:val="0"/>
          <w:marTop w:val="432"/>
          <w:marBottom w:val="0"/>
          <w:divBdr>
            <w:top w:val="none" w:sz="0" w:space="0" w:color="auto"/>
            <w:left w:val="none" w:sz="0" w:space="0" w:color="auto"/>
            <w:bottom w:val="none" w:sz="0" w:space="0" w:color="auto"/>
            <w:right w:val="none" w:sz="0" w:space="0" w:color="auto"/>
          </w:divBdr>
        </w:div>
        <w:div w:id="1093357343">
          <w:marLeft w:val="0"/>
          <w:marRight w:val="0"/>
          <w:marTop w:val="0"/>
          <w:marBottom w:val="0"/>
          <w:divBdr>
            <w:top w:val="none" w:sz="0" w:space="0" w:color="auto"/>
            <w:left w:val="none" w:sz="0" w:space="0" w:color="auto"/>
            <w:bottom w:val="none" w:sz="0" w:space="0" w:color="auto"/>
            <w:right w:val="none" w:sz="0" w:space="0" w:color="auto"/>
          </w:divBdr>
          <w:divsChild>
            <w:div w:id="1570844155">
              <w:marLeft w:val="0"/>
              <w:marRight w:val="0"/>
              <w:marTop w:val="0"/>
              <w:marBottom w:val="0"/>
              <w:divBdr>
                <w:top w:val="none" w:sz="0" w:space="0" w:color="auto"/>
                <w:left w:val="none" w:sz="0" w:space="0" w:color="auto"/>
                <w:bottom w:val="none" w:sz="0" w:space="0" w:color="auto"/>
                <w:right w:val="none" w:sz="0" w:space="0" w:color="auto"/>
              </w:divBdr>
              <w:divsChild>
                <w:div w:id="1315449484">
                  <w:marLeft w:val="0"/>
                  <w:marRight w:val="0"/>
                  <w:marTop w:val="0"/>
                  <w:marBottom w:val="0"/>
                  <w:divBdr>
                    <w:top w:val="none" w:sz="0" w:space="0" w:color="auto"/>
                    <w:left w:val="none" w:sz="0" w:space="0" w:color="auto"/>
                    <w:bottom w:val="none" w:sz="0" w:space="0" w:color="auto"/>
                    <w:right w:val="none" w:sz="0" w:space="0" w:color="auto"/>
                  </w:divBdr>
                </w:div>
              </w:divsChild>
            </w:div>
            <w:div w:id="523981053">
              <w:marLeft w:val="0"/>
              <w:marRight w:val="0"/>
              <w:marTop w:val="0"/>
              <w:marBottom w:val="0"/>
              <w:divBdr>
                <w:top w:val="none" w:sz="0" w:space="0" w:color="auto"/>
                <w:left w:val="none" w:sz="0" w:space="0" w:color="auto"/>
                <w:bottom w:val="none" w:sz="0" w:space="0" w:color="auto"/>
                <w:right w:val="none" w:sz="0" w:space="0" w:color="auto"/>
              </w:divBdr>
              <w:divsChild>
                <w:div w:id="299578983">
                  <w:marLeft w:val="0"/>
                  <w:marRight w:val="0"/>
                  <w:marTop w:val="0"/>
                  <w:marBottom w:val="0"/>
                  <w:divBdr>
                    <w:top w:val="none" w:sz="0" w:space="0" w:color="auto"/>
                    <w:left w:val="none" w:sz="0" w:space="0" w:color="auto"/>
                    <w:bottom w:val="none" w:sz="0" w:space="0" w:color="auto"/>
                    <w:right w:val="none" w:sz="0" w:space="0" w:color="auto"/>
                  </w:divBdr>
                </w:div>
              </w:divsChild>
            </w:div>
            <w:div w:id="1239442841">
              <w:marLeft w:val="0"/>
              <w:marRight w:val="0"/>
              <w:marTop w:val="0"/>
              <w:marBottom w:val="0"/>
              <w:divBdr>
                <w:top w:val="none" w:sz="0" w:space="0" w:color="auto"/>
                <w:left w:val="none" w:sz="0" w:space="0" w:color="auto"/>
                <w:bottom w:val="none" w:sz="0" w:space="0" w:color="auto"/>
                <w:right w:val="none" w:sz="0" w:space="0" w:color="auto"/>
              </w:divBdr>
              <w:divsChild>
                <w:div w:id="338389555">
                  <w:marLeft w:val="0"/>
                  <w:marRight w:val="0"/>
                  <w:marTop w:val="0"/>
                  <w:marBottom w:val="0"/>
                  <w:divBdr>
                    <w:top w:val="none" w:sz="0" w:space="0" w:color="auto"/>
                    <w:left w:val="none" w:sz="0" w:space="0" w:color="auto"/>
                    <w:bottom w:val="none" w:sz="0" w:space="0" w:color="auto"/>
                    <w:right w:val="none" w:sz="0" w:space="0" w:color="auto"/>
                  </w:divBdr>
                </w:div>
              </w:divsChild>
            </w:div>
            <w:div w:id="794758994">
              <w:marLeft w:val="0"/>
              <w:marRight w:val="0"/>
              <w:marTop w:val="0"/>
              <w:marBottom w:val="0"/>
              <w:divBdr>
                <w:top w:val="none" w:sz="0" w:space="0" w:color="auto"/>
                <w:left w:val="none" w:sz="0" w:space="0" w:color="auto"/>
                <w:bottom w:val="none" w:sz="0" w:space="0" w:color="auto"/>
                <w:right w:val="none" w:sz="0" w:space="0" w:color="auto"/>
              </w:divBdr>
              <w:divsChild>
                <w:div w:id="1209219941">
                  <w:marLeft w:val="0"/>
                  <w:marRight w:val="0"/>
                  <w:marTop w:val="0"/>
                  <w:marBottom w:val="0"/>
                  <w:divBdr>
                    <w:top w:val="none" w:sz="0" w:space="0" w:color="auto"/>
                    <w:left w:val="none" w:sz="0" w:space="0" w:color="auto"/>
                    <w:bottom w:val="none" w:sz="0" w:space="0" w:color="auto"/>
                    <w:right w:val="none" w:sz="0" w:space="0" w:color="auto"/>
                  </w:divBdr>
                </w:div>
              </w:divsChild>
            </w:div>
            <w:div w:id="184681182">
              <w:marLeft w:val="0"/>
              <w:marRight w:val="0"/>
              <w:marTop w:val="0"/>
              <w:marBottom w:val="0"/>
              <w:divBdr>
                <w:top w:val="none" w:sz="0" w:space="0" w:color="auto"/>
                <w:left w:val="none" w:sz="0" w:space="0" w:color="auto"/>
                <w:bottom w:val="none" w:sz="0" w:space="0" w:color="auto"/>
                <w:right w:val="none" w:sz="0" w:space="0" w:color="auto"/>
              </w:divBdr>
              <w:divsChild>
                <w:div w:id="1466771716">
                  <w:marLeft w:val="0"/>
                  <w:marRight w:val="0"/>
                  <w:marTop w:val="0"/>
                  <w:marBottom w:val="0"/>
                  <w:divBdr>
                    <w:top w:val="none" w:sz="0" w:space="0" w:color="auto"/>
                    <w:left w:val="none" w:sz="0" w:space="0" w:color="auto"/>
                    <w:bottom w:val="none" w:sz="0" w:space="0" w:color="auto"/>
                    <w:right w:val="none" w:sz="0" w:space="0" w:color="auto"/>
                  </w:divBdr>
                </w:div>
              </w:divsChild>
            </w:div>
            <w:div w:id="170872877">
              <w:marLeft w:val="0"/>
              <w:marRight w:val="0"/>
              <w:marTop w:val="0"/>
              <w:marBottom w:val="0"/>
              <w:divBdr>
                <w:top w:val="none" w:sz="0" w:space="0" w:color="auto"/>
                <w:left w:val="none" w:sz="0" w:space="0" w:color="auto"/>
                <w:bottom w:val="none" w:sz="0" w:space="0" w:color="auto"/>
                <w:right w:val="none" w:sz="0" w:space="0" w:color="auto"/>
              </w:divBdr>
              <w:divsChild>
                <w:div w:id="201214674">
                  <w:marLeft w:val="0"/>
                  <w:marRight w:val="0"/>
                  <w:marTop w:val="0"/>
                  <w:marBottom w:val="0"/>
                  <w:divBdr>
                    <w:top w:val="none" w:sz="0" w:space="0" w:color="auto"/>
                    <w:left w:val="none" w:sz="0" w:space="0" w:color="auto"/>
                    <w:bottom w:val="none" w:sz="0" w:space="0" w:color="auto"/>
                    <w:right w:val="none" w:sz="0" w:space="0" w:color="auto"/>
                  </w:divBdr>
                </w:div>
              </w:divsChild>
            </w:div>
            <w:div w:id="1927565927">
              <w:marLeft w:val="0"/>
              <w:marRight w:val="0"/>
              <w:marTop w:val="0"/>
              <w:marBottom w:val="0"/>
              <w:divBdr>
                <w:top w:val="none" w:sz="0" w:space="0" w:color="auto"/>
                <w:left w:val="none" w:sz="0" w:space="0" w:color="auto"/>
                <w:bottom w:val="none" w:sz="0" w:space="0" w:color="auto"/>
                <w:right w:val="none" w:sz="0" w:space="0" w:color="auto"/>
              </w:divBdr>
              <w:divsChild>
                <w:div w:id="1916355118">
                  <w:marLeft w:val="0"/>
                  <w:marRight w:val="0"/>
                  <w:marTop w:val="0"/>
                  <w:marBottom w:val="0"/>
                  <w:divBdr>
                    <w:top w:val="none" w:sz="0" w:space="0" w:color="auto"/>
                    <w:left w:val="none" w:sz="0" w:space="0" w:color="auto"/>
                    <w:bottom w:val="none" w:sz="0" w:space="0" w:color="auto"/>
                    <w:right w:val="none" w:sz="0" w:space="0" w:color="auto"/>
                  </w:divBdr>
                </w:div>
              </w:divsChild>
            </w:div>
            <w:div w:id="837622516">
              <w:marLeft w:val="0"/>
              <w:marRight w:val="0"/>
              <w:marTop w:val="0"/>
              <w:marBottom w:val="0"/>
              <w:divBdr>
                <w:top w:val="none" w:sz="0" w:space="0" w:color="auto"/>
                <w:left w:val="none" w:sz="0" w:space="0" w:color="auto"/>
                <w:bottom w:val="none" w:sz="0" w:space="0" w:color="auto"/>
                <w:right w:val="none" w:sz="0" w:space="0" w:color="auto"/>
              </w:divBdr>
              <w:divsChild>
                <w:div w:id="1472088994">
                  <w:marLeft w:val="0"/>
                  <w:marRight w:val="0"/>
                  <w:marTop w:val="0"/>
                  <w:marBottom w:val="0"/>
                  <w:divBdr>
                    <w:top w:val="none" w:sz="0" w:space="0" w:color="auto"/>
                    <w:left w:val="none" w:sz="0" w:space="0" w:color="auto"/>
                    <w:bottom w:val="none" w:sz="0" w:space="0" w:color="auto"/>
                    <w:right w:val="none" w:sz="0" w:space="0" w:color="auto"/>
                  </w:divBdr>
                </w:div>
              </w:divsChild>
            </w:div>
            <w:div w:id="201402482">
              <w:marLeft w:val="0"/>
              <w:marRight w:val="0"/>
              <w:marTop w:val="0"/>
              <w:marBottom w:val="0"/>
              <w:divBdr>
                <w:top w:val="none" w:sz="0" w:space="0" w:color="auto"/>
                <w:left w:val="none" w:sz="0" w:space="0" w:color="auto"/>
                <w:bottom w:val="none" w:sz="0" w:space="0" w:color="auto"/>
                <w:right w:val="none" w:sz="0" w:space="0" w:color="auto"/>
              </w:divBdr>
              <w:divsChild>
                <w:div w:id="414133438">
                  <w:marLeft w:val="0"/>
                  <w:marRight w:val="0"/>
                  <w:marTop w:val="0"/>
                  <w:marBottom w:val="0"/>
                  <w:divBdr>
                    <w:top w:val="none" w:sz="0" w:space="0" w:color="auto"/>
                    <w:left w:val="none" w:sz="0" w:space="0" w:color="auto"/>
                    <w:bottom w:val="none" w:sz="0" w:space="0" w:color="auto"/>
                    <w:right w:val="none" w:sz="0" w:space="0" w:color="auto"/>
                  </w:divBdr>
                </w:div>
              </w:divsChild>
            </w:div>
            <w:div w:id="544408275">
              <w:marLeft w:val="0"/>
              <w:marRight w:val="0"/>
              <w:marTop w:val="0"/>
              <w:marBottom w:val="0"/>
              <w:divBdr>
                <w:top w:val="none" w:sz="0" w:space="0" w:color="auto"/>
                <w:left w:val="none" w:sz="0" w:space="0" w:color="auto"/>
                <w:bottom w:val="none" w:sz="0" w:space="0" w:color="auto"/>
                <w:right w:val="none" w:sz="0" w:space="0" w:color="auto"/>
              </w:divBdr>
              <w:divsChild>
                <w:div w:id="531384005">
                  <w:marLeft w:val="0"/>
                  <w:marRight w:val="0"/>
                  <w:marTop w:val="0"/>
                  <w:marBottom w:val="0"/>
                  <w:divBdr>
                    <w:top w:val="none" w:sz="0" w:space="0" w:color="auto"/>
                    <w:left w:val="none" w:sz="0" w:space="0" w:color="auto"/>
                    <w:bottom w:val="none" w:sz="0" w:space="0" w:color="auto"/>
                    <w:right w:val="none" w:sz="0" w:space="0" w:color="auto"/>
                  </w:divBdr>
                </w:div>
              </w:divsChild>
            </w:div>
            <w:div w:id="241376091">
              <w:marLeft w:val="0"/>
              <w:marRight w:val="0"/>
              <w:marTop w:val="0"/>
              <w:marBottom w:val="0"/>
              <w:divBdr>
                <w:top w:val="none" w:sz="0" w:space="0" w:color="auto"/>
                <w:left w:val="none" w:sz="0" w:space="0" w:color="auto"/>
                <w:bottom w:val="none" w:sz="0" w:space="0" w:color="auto"/>
                <w:right w:val="none" w:sz="0" w:space="0" w:color="auto"/>
              </w:divBdr>
              <w:divsChild>
                <w:div w:id="1397051241">
                  <w:marLeft w:val="0"/>
                  <w:marRight w:val="0"/>
                  <w:marTop w:val="0"/>
                  <w:marBottom w:val="0"/>
                  <w:divBdr>
                    <w:top w:val="none" w:sz="0" w:space="0" w:color="auto"/>
                    <w:left w:val="none" w:sz="0" w:space="0" w:color="auto"/>
                    <w:bottom w:val="none" w:sz="0" w:space="0" w:color="auto"/>
                    <w:right w:val="none" w:sz="0" w:space="0" w:color="auto"/>
                  </w:divBdr>
                </w:div>
              </w:divsChild>
            </w:div>
            <w:div w:id="1498233623">
              <w:marLeft w:val="0"/>
              <w:marRight w:val="0"/>
              <w:marTop w:val="0"/>
              <w:marBottom w:val="0"/>
              <w:divBdr>
                <w:top w:val="none" w:sz="0" w:space="0" w:color="auto"/>
                <w:left w:val="none" w:sz="0" w:space="0" w:color="auto"/>
                <w:bottom w:val="none" w:sz="0" w:space="0" w:color="auto"/>
                <w:right w:val="none" w:sz="0" w:space="0" w:color="auto"/>
              </w:divBdr>
              <w:divsChild>
                <w:div w:id="271284275">
                  <w:marLeft w:val="0"/>
                  <w:marRight w:val="0"/>
                  <w:marTop w:val="0"/>
                  <w:marBottom w:val="0"/>
                  <w:divBdr>
                    <w:top w:val="none" w:sz="0" w:space="0" w:color="auto"/>
                    <w:left w:val="none" w:sz="0" w:space="0" w:color="auto"/>
                    <w:bottom w:val="none" w:sz="0" w:space="0" w:color="auto"/>
                    <w:right w:val="none" w:sz="0" w:space="0" w:color="auto"/>
                  </w:divBdr>
                </w:div>
              </w:divsChild>
            </w:div>
            <w:div w:id="1172527848">
              <w:marLeft w:val="0"/>
              <w:marRight w:val="0"/>
              <w:marTop w:val="0"/>
              <w:marBottom w:val="0"/>
              <w:divBdr>
                <w:top w:val="none" w:sz="0" w:space="0" w:color="auto"/>
                <w:left w:val="none" w:sz="0" w:space="0" w:color="auto"/>
                <w:bottom w:val="none" w:sz="0" w:space="0" w:color="auto"/>
                <w:right w:val="none" w:sz="0" w:space="0" w:color="auto"/>
              </w:divBdr>
              <w:divsChild>
                <w:div w:id="194857060">
                  <w:marLeft w:val="0"/>
                  <w:marRight w:val="0"/>
                  <w:marTop w:val="0"/>
                  <w:marBottom w:val="0"/>
                  <w:divBdr>
                    <w:top w:val="none" w:sz="0" w:space="0" w:color="auto"/>
                    <w:left w:val="none" w:sz="0" w:space="0" w:color="auto"/>
                    <w:bottom w:val="none" w:sz="0" w:space="0" w:color="auto"/>
                    <w:right w:val="none" w:sz="0" w:space="0" w:color="auto"/>
                  </w:divBdr>
                </w:div>
              </w:divsChild>
            </w:div>
            <w:div w:id="1463956597">
              <w:marLeft w:val="0"/>
              <w:marRight w:val="0"/>
              <w:marTop w:val="0"/>
              <w:marBottom w:val="0"/>
              <w:divBdr>
                <w:top w:val="none" w:sz="0" w:space="0" w:color="auto"/>
                <w:left w:val="none" w:sz="0" w:space="0" w:color="auto"/>
                <w:bottom w:val="none" w:sz="0" w:space="0" w:color="auto"/>
                <w:right w:val="none" w:sz="0" w:space="0" w:color="auto"/>
              </w:divBdr>
              <w:divsChild>
                <w:div w:id="659191004">
                  <w:marLeft w:val="0"/>
                  <w:marRight w:val="0"/>
                  <w:marTop w:val="0"/>
                  <w:marBottom w:val="0"/>
                  <w:divBdr>
                    <w:top w:val="none" w:sz="0" w:space="0" w:color="auto"/>
                    <w:left w:val="none" w:sz="0" w:space="0" w:color="auto"/>
                    <w:bottom w:val="none" w:sz="0" w:space="0" w:color="auto"/>
                    <w:right w:val="none" w:sz="0" w:space="0" w:color="auto"/>
                  </w:divBdr>
                </w:div>
              </w:divsChild>
            </w:div>
            <w:div w:id="1457986511">
              <w:marLeft w:val="0"/>
              <w:marRight w:val="0"/>
              <w:marTop w:val="0"/>
              <w:marBottom w:val="0"/>
              <w:divBdr>
                <w:top w:val="none" w:sz="0" w:space="0" w:color="auto"/>
                <w:left w:val="none" w:sz="0" w:space="0" w:color="auto"/>
                <w:bottom w:val="none" w:sz="0" w:space="0" w:color="auto"/>
                <w:right w:val="none" w:sz="0" w:space="0" w:color="auto"/>
              </w:divBdr>
              <w:divsChild>
                <w:div w:id="929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0720">
          <w:marLeft w:val="0"/>
          <w:marRight w:val="0"/>
          <w:marTop w:val="0"/>
          <w:marBottom w:val="600"/>
          <w:divBdr>
            <w:top w:val="none" w:sz="0" w:space="0" w:color="auto"/>
            <w:left w:val="none" w:sz="0" w:space="0" w:color="auto"/>
            <w:bottom w:val="none" w:sz="0" w:space="0" w:color="auto"/>
            <w:right w:val="none" w:sz="0" w:space="0" w:color="auto"/>
          </w:divBdr>
        </w:div>
      </w:divsChild>
    </w:div>
    <w:div w:id="773983963">
      <w:marLeft w:val="0"/>
      <w:marRight w:val="0"/>
      <w:marTop w:val="0"/>
      <w:marBottom w:val="0"/>
      <w:divBdr>
        <w:top w:val="none" w:sz="0" w:space="0" w:color="auto"/>
        <w:left w:val="none" w:sz="0" w:space="0" w:color="auto"/>
        <w:bottom w:val="none" w:sz="0" w:space="0" w:color="auto"/>
        <w:right w:val="none" w:sz="0" w:space="0" w:color="auto"/>
      </w:divBdr>
      <w:divsChild>
        <w:div w:id="935678628">
          <w:marLeft w:val="0"/>
          <w:marRight w:val="0"/>
          <w:marTop w:val="432"/>
          <w:marBottom w:val="0"/>
          <w:divBdr>
            <w:top w:val="none" w:sz="0" w:space="0" w:color="auto"/>
            <w:left w:val="none" w:sz="0" w:space="0" w:color="auto"/>
            <w:bottom w:val="none" w:sz="0" w:space="0" w:color="auto"/>
            <w:right w:val="none" w:sz="0" w:space="0" w:color="auto"/>
          </w:divBdr>
        </w:div>
        <w:div w:id="847715950">
          <w:marLeft w:val="0"/>
          <w:marRight w:val="0"/>
          <w:marTop w:val="0"/>
          <w:marBottom w:val="0"/>
          <w:divBdr>
            <w:top w:val="none" w:sz="0" w:space="0" w:color="auto"/>
            <w:left w:val="none" w:sz="0" w:space="0" w:color="auto"/>
            <w:bottom w:val="none" w:sz="0" w:space="0" w:color="auto"/>
            <w:right w:val="none" w:sz="0" w:space="0" w:color="auto"/>
          </w:divBdr>
          <w:divsChild>
            <w:div w:id="351226543">
              <w:marLeft w:val="0"/>
              <w:marRight w:val="0"/>
              <w:marTop w:val="0"/>
              <w:marBottom w:val="0"/>
              <w:divBdr>
                <w:top w:val="none" w:sz="0" w:space="0" w:color="auto"/>
                <w:left w:val="none" w:sz="0" w:space="0" w:color="auto"/>
                <w:bottom w:val="none" w:sz="0" w:space="0" w:color="auto"/>
                <w:right w:val="none" w:sz="0" w:space="0" w:color="auto"/>
              </w:divBdr>
              <w:divsChild>
                <w:div w:id="284196847">
                  <w:marLeft w:val="0"/>
                  <w:marRight w:val="0"/>
                  <w:marTop w:val="0"/>
                  <w:marBottom w:val="0"/>
                  <w:divBdr>
                    <w:top w:val="none" w:sz="0" w:space="0" w:color="auto"/>
                    <w:left w:val="none" w:sz="0" w:space="0" w:color="auto"/>
                    <w:bottom w:val="none" w:sz="0" w:space="0" w:color="auto"/>
                    <w:right w:val="none" w:sz="0" w:space="0" w:color="auto"/>
                  </w:divBdr>
                </w:div>
              </w:divsChild>
            </w:div>
            <w:div w:id="1356418664">
              <w:marLeft w:val="0"/>
              <w:marRight w:val="0"/>
              <w:marTop w:val="0"/>
              <w:marBottom w:val="0"/>
              <w:divBdr>
                <w:top w:val="none" w:sz="0" w:space="0" w:color="auto"/>
                <w:left w:val="none" w:sz="0" w:space="0" w:color="auto"/>
                <w:bottom w:val="none" w:sz="0" w:space="0" w:color="auto"/>
                <w:right w:val="none" w:sz="0" w:space="0" w:color="auto"/>
              </w:divBdr>
              <w:divsChild>
                <w:div w:id="844519976">
                  <w:marLeft w:val="0"/>
                  <w:marRight w:val="0"/>
                  <w:marTop w:val="0"/>
                  <w:marBottom w:val="0"/>
                  <w:divBdr>
                    <w:top w:val="none" w:sz="0" w:space="0" w:color="auto"/>
                    <w:left w:val="none" w:sz="0" w:space="0" w:color="auto"/>
                    <w:bottom w:val="none" w:sz="0" w:space="0" w:color="auto"/>
                    <w:right w:val="none" w:sz="0" w:space="0" w:color="auto"/>
                  </w:divBdr>
                </w:div>
              </w:divsChild>
            </w:div>
            <w:div w:id="96876338">
              <w:marLeft w:val="0"/>
              <w:marRight w:val="0"/>
              <w:marTop w:val="0"/>
              <w:marBottom w:val="0"/>
              <w:divBdr>
                <w:top w:val="none" w:sz="0" w:space="0" w:color="auto"/>
                <w:left w:val="none" w:sz="0" w:space="0" w:color="auto"/>
                <w:bottom w:val="none" w:sz="0" w:space="0" w:color="auto"/>
                <w:right w:val="none" w:sz="0" w:space="0" w:color="auto"/>
              </w:divBdr>
              <w:divsChild>
                <w:div w:id="97214644">
                  <w:marLeft w:val="0"/>
                  <w:marRight w:val="0"/>
                  <w:marTop w:val="0"/>
                  <w:marBottom w:val="0"/>
                  <w:divBdr>
                    <w:top w:val="none" w:sz="0" w:space="0" w:color="auto"/>
                    <w:left w:val="none" w:sz="0" w:space="0" w:color="auto"/>
                    <w:bottom w:val="none" w:sz="0" w:space="0" w:color="auto"/>
                    <w:right w:val="none" w:sz="0" w:space="0" w:color="auto"/>
                  </w:divBdr>
                </w:div>
              </w:divsChild>
            </w:div>
            <w:div w:id="1291546360">
              <w:marLeft w:val="0"/>
              <w:marRight w:val="0"/>
              <w:marTop w:val="0"/>
              <w:marBottom w:val="0"/>
              <w:divBdr>
                <w:top w:val="none" w:sz="0" w:space="0" w:color="auto"/>
                <w:left w:val="none" w:sz="0" w:space="0" w:color="auto"/>
                <w:bottom w:val="none" w:sz="0" w:space="0" w:color="auto"/>
                <w:right w:val="none" w:sz="0" w:space="0" w:color="auto"/>
              </w:divBdr>
              <w:divsChild>
                <w:div w:id="237637074">
                  <w:marLeft w:val="0"/>
                  <w:marRight w:val="0"/>
                  <w:marTop w:val="0"/>
                  <w:marBottom w:val="0"/>
                  <w:divBdr>
                    <w:top w:val="none" w:sz="0" w:space="0" w:color="auto"/>
                    <w:left w:val="none" w:sz="0" w:space="0" w:color="auto"/>
                    <w:bottom w:val="none" w:sz="0" w:space="0" w:color="auto"/>
                    <w:right w:val="none" w:sz="0" w:space="0" w:color="auto"/>
                  </w:divBdr>
                </w:div>
              </w:divsChild>
            </w:div>
            <w:div w:id="1145393560">
              <w:marLeft w:val="0"/>
              <w:marRight w:val="0"/>
              <w:marTop w:val="0"/>
              <w:marBottom w:val="0"/>
              <w:divBdr>
                <w:top w:val="none" w:sz="0" w:space="0" w:color="auto"/>
                <w:left w:val="none" w:sz="0" w:space="0" w:color="auto"/>
                <w:bottom w:val="none" w:sz="0" w:space="0" w:color="auto"/>
                <w:right w:val="none" w:sz="0" w:space="0" w:color="auto"/>
              </w:divBdr>
              <w:divsChild>
                <w:div w:id="1456753251">
                  <w:marLeft w:val="0"/>
                  <w:marRight w:val="0"/>
                  <w:marTop w:val="0"/>
                  <w:marBottom w:val="0"/>
                  <w:divBdr>
                    <w:top w:val="none" w:sz="0" w:space="0" w:color="auto"/>
                    <w:left w:val="none" w:sz="0" w:space="0" w:color="auto"/>
                    <w:bottom w:val="none" w:sz="0" w:space="0" w:color="auto"/>
                    <w:right w:val="none" w:sz="0" w:space="0" w:color="auto"/>
                  </w:divBdr>
                </w:div>
              </w:divsChild>
            </w:div>
            <w:div w:id="562909156">
              <w:marLeft w:val="0"/>
              <w:marRight w:val="0"/>
              <w:marTop w:val="0"/>
              <w:marBottom w:val="0"/>
              <w:divBdr>
                <w:top w:val="none" w:sz="0" w:space="0" w:color="auto"/>
                <w:left w:val="none" w:sz="0" w:space="0" w:color="auto"/>
                <w:bottom w:val="none" w:sz="0" w:space="0" w:color="auto"/>
                <w:right w:val="none" w:sz="0" w:space="0" w:color="auto"/>
              </w:divBdr>
              <w:divsChild>
                <w:div w:id="1274632165">
                  <w:marLeft w:val="0"/>
                  <w:marRight w:val="0"/>
                  <w:marTop w:val="0"/>
                  <w:marBottom w:val="0"/>
                  <w:divBdr>
                    <w:top w:val="none" w:sz="0" w:space="0" w:color="auto"/>
                    <w:left w:val="none" w:sz="0" w:space="0" w:color="auto"/>
                    <w:bottom w:val="none" w:sz="0" w:space="0" w:color="auto"/>
                    <w:right w:val="none" w:sz="0" w:space="0" w:color="auto"/>
                  </w:divBdr>
                </w:div>
              </w:divsChild>
            </w:div>
            <w:div w:id="1647935431">
              <w:marLeft w:val="0"/>
              <w:marRight w:val="0"/>
              <w:marTop w:val="0"/>
              <w:marBottom w:val="0"/>
              <w:divBdr>
                <w:top w:val="none" w:sz="0" w:space="0" w:color="auto"/>
                <w:left w:val="none" w:sz="0" w:space="0" w:color="auto"/>
                <w:bottom w:val="none" w:sz="0" w:space="0" w:color="auto"/>
                <w:right w:val="none" w:sz="0" w:space="0" w:color="auto"/>
              </w:divBdr>
              <w:divsChild>
                <w:div w:id="2119249632">
                  <w:marLeft w:val="0"/>
                  <w:marRight w:val="0"/>
                  <w:marTop w:val="0"/>
                  <w:marBottom w:val="0"/>
                  <w:divBdr>
                    <w:top w:val="none" w:sz="0" w:space="0" w:color="auto"/>
                    <w:left w:val="none" w:sz="0" w:space="0" w:color="auto"/>
                    <w:bottom w:val="none" w:sz="0" w:space="0" w:color="auto"/>
                    <w:right w:val="none" w:sz="0" w:space="0" w:color="auto"/>
                  </w:divBdr>
                </w:div>
              </w:divsChild>
            </w:div>
            <w:div w:id="1682512275">
              <w:marLeft w:val="0"/>
              <w:marRight w:val="0"/>
              <w:marTop w:val="0"/>
              <w:marBottom w:val="0"/>
              <w:divBdr>
                <w:top w:val="none" w:sz="0" w:space="0" w:color="auto"/>
                <w:left w:val="none" w:sz="0" w:space="0" w:color="auto"/>
                <w:bottom w:val="none" w:sz="0" w:space="0" w:color="auto"/>
                <w:right w:val="none" w:sz="0" w:space="0" w:color="auto"/>
              </w:divBdr>
              <w:divsChild>
                <w:div w:id="9076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2619">
          <w:marLeft w:val="0"/>
          <w:marRight w:val="0"/>
          <w:marTop w:val="0"/>
          <w:marBottom w:val="600"/>
          <w:divBdr>
            <w:top w:val="none" w:sz="0" w:space="0" w:color="auto"/>
            <w:left w:val="none" w:sz="0" w:space="0" w:color="auto"/>
            <w:bottom w:val="none" w:sz="0" w:space="0" w:color="auto"/>
            <w:right w:val="none" w:sz="0" w:space="0" w:color="auto"/>
          </w:divBdr>
        </w:div>
      </w:divsChild>
    </w:div>
    <w:div w:id="796921822">
      <w:marLeft w:val="0"/>
      <w:marRight w:val="0"/>
      <w:marTop w:val="0"/>
      <w:marBottom w:val="0"/>
      <w:divBdr>
        <w:top w:val="none" w:sz="0" w:space="0" w:color="auto"/>
        <w:left w:val="none" w:sz="0" w:space="0" w:color="auto"/>
        <w:bottom w:val="none" w:sz="0" w:space="0" w:color="auto"/>
        <w:right w:val="none" w:sz="0" w:space="0" w:color="auto"/>
      </w:divBdr>
      <w:divsChild>
        <w:div w:id="1630280090">
          <w:marLeft w:val="0"/>
          <w:marRight w:val="0"/>
          <w:marTop w:val="432"/>
          <w:marBottom w:val="0"/>
          <w:divBdr>
            <w:top w:val="none" w:sz="0" w:space="0" w:color="auto"/>
            <w:left w:val="none" w:sz="0" w:space="0" w:color="auto"/>
            <w:bottom w:val="none" w:sz="0" w:space="0" w:color="auto"/>
            <w:right w:val="none" w:sz="0" w:space="0" w:color="auto"/>
          </w:divBdr>
        </w:div>
        <w:div w:id="496961667">
          <w:marLeft w:val="0"/>
          <w:marRight w:val="0"/>
          <w:marTop w:val="0"/>
          <w:marBottom w:val="0"/>
          <w:divBdr>
            <w:top w:val="none" w:sz="0" w:space="0" w:color="auto"/>
            <w:left w:val="none" w:sz="0" w:space="0" w:color="auto"/>
            <w:bottom w:val="none" w:sz="0" w:space="0" w:color="auto"/>
            <w:right w:val="none" w:sz="0" w:space="0" w:color="auto"/>
          </w:divBdr>
          <w:divsChild>
            <w:div w:id="1316912058">
              <w:marLeft w:val="0"/>
              <w:marRight w:val="0"/>
              <w:marTop w:val="0"/>
              <w:marBottom w:val="0"/>
              <w:divBdr>
                <w:top w:val="none" w:sz="0" w:space="0" w:color="auto"/>
                <w:left w:val="none" w:sz="0" w:space="0" w:color="auto"/>
                <w:bottom w:val="none" w:sz="0" w:space="0" w:color="auto"/>
                <w:right w:val="none" w:sz="0" w:space="0" w:color="auto"/>
              </w:divBdr>
              <w:divsChild>
                <w:div w:id="958612700">
                  <w:marLeft w:val="0"/>
                  <w:marRight w:val="0"/>
                  <w:marTop w:val="0"/>
                  <w:marBottom w:val="0"/>
                  <w:divBdr>
                    <w:top w:val="none" w:sz="0" w:space="0" w:color="auto"/>
                    <w:left w:val="none" w:sz="0" w:space="0" w:color="auto"/>
                    <w:bottom w:val="none" w:sz="0" w:space="0" w:color="auto"/>
                    <w:right w:val="none" w:sz="0" w:space="0" w:color="auto"/>
                  </w:divBdr>
                </w:div>
              </w:divsChild>
            </w:div>
            <w:div w:id="1532106258">
              <w:marLeft w:val="0"/>
              <w:marRight w:val="0"/>
              <w:marTop w:val="0"/>
              <w:marBottom w:val="0"/>
              <w:divBdr>
                <w:top w:val="none" w:sz="0" w:space="0" w:color="auto"/>
                <w:left w:val="none" w:sz="0" w:space="0" w:color="auto"/>
                <w:bottom w:val="none" w:sz="0" w:space="0" w:color="auto"/>
                <w:right w:val="none" w:sz="0" w:space="0" w:color="auto"/>
              </w:divBdr>
              <w:divsChild>
                <w:div w:id="1169128399">
                  <w:marLeft w:val="0"/>
                  <w:marRight w:val="0"/>
                  <w:marTop w:val="0"/>
                  <w:marBottom w:val="0"/>
                  <w:divBdr>
                    <w:top w:val="none" w:sz="0" w:space="0" w:color="auto"/>
                    <w:left w:val="none" w:sz="0" w:space="0" w:color="auto"/>
                    <w:bottom w:val="none" w:sz="0" w:space="0" w:color="auto"/>
                    <w:right w:val="none" w:sz="0" w:space="0" w:color="auto"/>
                  </w:divBdr>
                </w:div>
              </w:divsChild>
            </w:div>
            <w:div w:id="929704996">
              <w:marLeft w:val="0"/>
              <w:marRight w:val="0"/>
              <w:marTop w:val="0"/>
              <w:marBottom w:val="0"/>
              <w:divBdr>
                <w:top w:val="none" w:sz="0" w:space="0" w:color="auto"/>
                <w:left w:val="none" w:sz="0" w:space="0" w:color="auto"/>
                <w:bottom w:val="none" w:sz="0" w:space="0" w:color="auto"/>
                <w:right w:val="none" w:sz="0" w:space="0" w:color="auto"/>
              </w:divBdr>
              <w:divsChild>
                <w:div w:id="1346860388">
                  <w:marLeft w:val="0"/>
                  <w:marRight w:val="0"/>
                  <w:marTop w:val="0"/>
                  <w:marBottom w:val="0"/>
                  <w:divBdr>
                    <w:top w:val="none" w:sz="0" w:space="0" w:color="auto"/>
                    <w:left w:val="none" w:sz="0" w:space="0" w:color="auto"/>
                    <w:bottom w:val="none" w:sz="0" w:space="0" w:color="auto"/>
                    <w:right w:val="none" w:sz="0" w:space="0" w:color="auto"/>
                  </w:divBdr>
                </w:div>
              </w:divsChild>
            </w:div>
            <w:div w:id="1933585204">
              <w:marLeft w:val="0"/>
              <w:marRight w:val="0"/>
              <w:marTop w:val="0"/>
              <w:marBottom w:val="0"/>
              <w:divBdr>
                <w:top w:val="none" w:sz="0" w:space="0" w:color="auto"/>
                <w:left w:val="none" w:sz="0" w:space="0" w:color="auto"/>
                <w:bottom w:val="none" w:sz="0" w:space="0" w:color="auto"/>
                <w:right w:val="none" w:sz="0" w:space="0" w:color="auto"/>
              </w:divBdr>
              <w:divsChild>
                <w:div w:id="21518775">
                  <w:marLeft w:val="0"/>
                  <w:marRight w:val="0"/>
                  <w:marTop w:val="0"/>
                  <w:marBottom w:val="0"/>
                  <w:divBdr>
                    <w:top w:val="none" w:sz="0" w:space="0" w:color="auto"/>
                    <w:left w:val="none" w:sz="0" w:space="0" w:color="auto"/>
                    <w:bottom w:val="none" w:sz="0" w:space="0" w:color="auto"/>
                    <w:right w:val="none" w:sz="0" w:space="0" w:color="auto"/>
                  </w:divBdr>
                </w:div>
              </w:divsChild>
            </w:div>
            <w:div w:id="1418861625">
              <w:marLeft w:val="0"/>
              <w:marRight w:val="0"/>
              <w:marTop w:val="0"/>
              <w:marBottom w:val="0"/>
              <w:divBdr>
                <w:top w:val="none" w:sz="0" w:space="0" w:color="auto"/>
                <w:left w:val="none" w:sz="0" w:space="0" w:color="auto"/>
                <w:bottom w:val="none" w:sz="0" w:space="0" w:color="auto"/>
                <w:right w:val="none" w:sz="0" w:space="0" w:color="auto"/>
              </w:divBdr>
              <w:divsChild>
                <w:div w:id="1843428476">
                  <w:marLeft w:val="0"/>
                  <w:marRight w:val="0"/>
                  <w:marTop w:val="0"/>
                  <w:marBottom w:val="0"/>
                  <w:divBdr>
                    <w:top w:val="none" w:sz="0" w:space="0" w:color="auto"/>
                    <w:left w:val="none" w:sz="0" w:space="0" w:color="auto"/>
                    <w:bottom w:val="none" w:sz="0" w:space="0" w:color="auto"/>
                    <w:right w:val="none" w:sz="0" w:space="0" w:color="auto"/>
                  </w:divBdr>
                </w:div>
              </w:divsChild>
            </w:div>
            <w:div w:id="1551116842">
              <w:marLeft w:val="0"/>
              <w:marRight w:val="0"/>
              <w:marTop w:val="0"/>
              <w:marBottom w:val="0"/>
              <w:divBdr>
                <w:top w:val="none" w:sz="0" w:space="0" w:color="auto"/>
                <w:left w:val="none" w:sz="0" w:space="0" w:color="auto"/>
                <w:bottom w:val="none" w:sz="0" w:space="0" w:color="auto"/>
                <w:right w:val="none" w:sz="0" w:space="0" w:color="auto"/>
              </w:divBdr>
              <w:divsChild>
                <w:div w:id="1363096358">
                  <w:marLeft w:val="0"/>
                  <w:marRight w:val="0"/>
                  <w:marTop w:val="0"/>
                  <w:marBottom w:val="0"/>
                  <w:divBdr>
                    <w:top w:val="none" w:sz="0" w:space="0" w:color="auto"/>
                    <w:left w:val="none" w:sz="0" w:space="0" w:color="auto"/>
                    <w:bottom w:val="none" w:sz="0" w:space="0" w:color="auto"/>
                    <w:right w:val="none" w:sz="0" w:space="0" w:color="auto"/>
                  </w:divBdr>
                </w:div>
              </w:divsChild>
            </w:div>
            <w:div w:id="1021392679">
              <w:marLeft w:val="0"/>
              <w:marRight w:val="0"/>
              <w:marTop w:val="0"/>
              <w:marBottom w:val="0"/>
              <w:divBdr>
                <w:top w:val="none" w:sz="0" w:space="0" w:color="auto"/>
                <w:left w:val="none" w:sz="0" w:space="0" w:color="auto"/>
                <w:bottom w:val="none" w:sz="0" w:space="0" w:color="auto"/>
                <w:right w:val="none" w:sz="0" w:space="0" w:color="auto"/>
              </w:divBdr>
              <w:divsChild>
                <w:div w:id="4503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4076">
          <w:marLeft w:val="0"/>
          <w:marRight w:val="0"/>
          <w:marTop w:val="0"/>
          <w:marBottom w:val="600"/>
          <w:divBdr>
            <w:top w:val="none" w:sz="0" w:space="0" w:color="auto"/>
            <w:left w:val="none" w:sz="0" w:space="0" w:color="auto"/>
            <w:bottom w:val="none" w:sz="0" w:space="0" w:color="auto"/>
            <w:right w:val="none" w:sz="0" w:space="0" w:color="auto"/>
          </w:divBdr>
        </w:div>
      </w:divsChild>
    </w:div>
    <w:div w:id="808476837">
      <w:marLeft w:val="0"/>
      <w:marRight w:val="0"/>
      <w:marTop w:val="0"/>
      <w:marBottom w:val="0"/>
      <w:divBdr>
        <w:top w:val="none" w:sz="0" w:space="0" w:color="auto"/>
        <w:left w:val="none" w:sz="0" w:space="0" w:color="auto"/>
        <w:bottom w:val="none" w:sz="0" w:space="0" w:color="auto"/>
        <w:right w:val="none" w:sz="0" w:space="0" w:color="auto"/>
      </w:divBdr>
      <w:divsChild>
        <w:div w:id="2018462176">
          <w:marLeft w:val="0"/>
          <w:marRight w:val="0"/>
          <w:marTop w:val="432"/>
          <w:marBottom w:val="0"/>
          <w:divBdr>
            <w:top w:val="none" w:sz="0" w:space="0" w:color="auto"/>
            <w:left w:val="none" w:sz="0" w:space="0" w:color="auto"/>
            <w:bottom w:val="none" w:sz="0" w:space="0" w:color="auto"/>
            <w:right w:val="none" w:sz="0" w:space="0" w:color="auto"/>
          </w:divBdr>
        </w:div>
        <w:div w:id="690768313">
          <w:marLeft w:val="0"/>
          <w:marRight w:val="0"/>
          <w:marTop w:val="0"/>
          <w:marBottom w:val="0"/>
          <w:divBdr>
            <w:top w:val="none" w:sz="0" w:space="0" w:color="auto"/>
            <w:left w:val="none" w:sz="0" w:space="0" w:color="auto"/>
            <w:bottom w:val="none" w:sz="0" w:space="0" w:color="auto"/>
            <w:right w:val="none" w:sz="0" w:space="0" w:color="auto"/>
          </w:divBdr>
        </w:div>
        <w:div w:id="1597516551">
          <w:marLeft w:val="0"/>
          <w:marRight w:val="0"/>
          <w:marTop w:val="0"/>
          <w:marBottom w:val="600"/>
          <w:divBdr>
            <w:top w:val="none" w:sz="0" w:space="0" w:color="auto"/>
            <w:left w:val="none" w:sz="0" w:space="0" w:color="auto"/>
            <w:bottom w:val="none" w:sz="0" w:space="0" w:color="auto"/>
            <w:right w:val="none" w:sz="0" w:space="0" w:color="auto"/>
          </w:divBdr>
        </w:div>
      </w:divsChild>
    </w:div>
    <w:div w:id="808785732">
      <w:marLeft w:val="0"/>
      <w:marRight w:val="0"/>
      <w:marTop w:val="0"/>
      <w:marBottom w:val="0"/>
      <w:divBdr>
        <w:top w:val="none" w:sz="0" w:space="0" w:color="auto"/>
        <w:left w:val="none" w:sz="0" w:space="0" w:color="auto"/>
        <w:bottom w:val="none" w:sz="0" w:space="0" w:color="auto"/>
        <w:right w:val="none" w:sz="0" w:space="0" w:color="auto"/>
      </w:divBdr>
      <w:divsChild>
        <w:div w:id="1289748997">
          <w:marLeft w:val="0"/>
          <w:marRight w:val="0"/>
          <w:marTop w:val="432"/>
          <w:marBottom w:val="0"/>
          <w:divBdr>
            <w:top w:val="none" w:sz="0" w:space="0" w:color="auto"/>
            <w:left w:val="none" w:sz="0" w:space="0" w:color="auto"/>
            <w:bottom w:val="none" w:sz="0" w:space="0" w:color="auto"/>
            <w:right w:val="none" w:sz="0" w:space="0" w:color="auto"/>
          </w:divBdr>
        </w:div>
        <w:div w:id="221253479">
          <w:marLeft w:val="0"/>
          <w:marRight w:val="0"/>
          <w:marTop w:val="0"/>
          <w:marBottom w:val="0"/>
          <w:divBdr>
            <w:top w:val="none" w:sz="0" w:space="0" w:color="auto"/>
            <w:left w:val="none" w:sz="0" w:space="0" w:color="auto"/>
            <w:bottom w:val="none" w:sz="0" w:space="0" w:color="auto"/>
            <w:right w:val="none" w:sz="0" w:space="0" w:color="auto"/>
          </w:divBdr>
        </w:div>
        <w:div w:id="2087992052">
          <w:marLeft w:val="0"/>
          <w:marRight w:val="0"/>
          <w:marTop w:val="0"/>
          <w:marBottom w:val="600"/>
          <w:divBdr>
            <w:top w:val="none" w:sz="0" w:space="0" w:color="auto"/>
            <w:left w:val="none" w:sz="0" w:space="0" w:color="auto"/>
            <w:bottom w:val="none" w:sz="0" w:space="0" w:color="auto"/>
            <w:right w:val="none" w:sz="0" w:space="0" w:color="auto"/>
          </w:divBdr>
        </w:div>
      </w:divsChild>
    </w:div>
    <w:div w:id="828641851">
      <w:marLeft w:val="0"/>
      <w:marRight w:val="0"/>
      <w:marTop w:val="0"/>
      <w:marBottom w:val="0"/>
      <w:divBdr>
        <w:top w:val="none" w:sz="0" w:space="0" w:color="auto"/>
        <w:left w:val="none" w:sz="0" w:space="0" w:color="auto"/>
        <w:bottom w:val="none" w:sz="0" w:space="0" w:color="auto"/>
        <w:right w:val="none" w:sz="0" w:space="0" w:color="auto"/>
      </w:divBdr>
      <w:divsChild>
        <w:div w:id="512232007">
          <w:marLeft w:val="0"/>
          <w:marRight w:val="0"/>
          <w:marTop w:val="432"/>
          <w:marBottom w:val="0"/>
          <w:divBdr>
            <w:top w:val="none" w:sz="0" w:space="0" w:color="auto"/>
            <w:left w:val="none" w:sz="0" w:space="0" w:color="auto"/>
            <w:bottom w:val="none" w:sz="0" w:space="0" w:color="auto"/>
            <w:right w:val="none" w:sz="0" w:space="0" w:color="auto"/>
          </w:divBdr>
        </w:div>
        <w:div w:id="1651402130">
          <w:marLeft w:val="0"/>
          <w:marRight w:val="0"/>
          <w:marTop w:val="0"/>
          <w:marBottom w:val="0"/>
          <w:divBdr>
            <w:top w:val="none" w:sz="0" w:space="0" w:color="auto"/>
            <w:left w:val="none" w:sz="0" w:space="0" w:color="auto"/>
            <w:bottom w:val="none" w:sz="0" w:space="0" w:color="auto"/>
            <w:right w:val="none" w:sz="0" w:space="0" w:color="auto"/>
          </w:divBdr>
        </w:div>
        <w:div w:id="913516208">
          <w:marLeft w:val="0"/>
          <w:marRight w:val="0"/>
          <w:marTop w:val="0"/>
          <w:marBottom w:val="600"/>
          <w:divBdr>
            <w:top w:val="none" w:sz="0" w:space="0" w:color="auto"/>
            <w:left w:val="none" w:sz="0" w:space="0" w:color="auto"/>
            <w:bottom w:val="none" w:sz="0" w:space="0" w:color="auto"/>
            <w:right w:val="none" w:sz="0" w:space="0" w:color="auto"/>
          </w:divBdr>
        </w:div>
      </w:divsChild>
    </w:div>
    <w:div w:id="852647477">
      <w:marLeft w:val="0"/>
      <w:marRight w:val="0"/>
      <w:marTop w:val="0"/>
      <w:marBottom w:val="0"/>
      <w:divBdr>
        <w:top w:val="none" w:sz="0" w:space="0" w:color="auto"/>
        <w:left w:val="none" w:sz="0" w:space="0" w:color="auto"/>
        <w:bottom w:val="none" w:sz="0" w:space="0" w:color="auto"/>
        <w:right w:val="none" w:sz="0" w:space="0" w:color="auto"/>
      </w:divBdr>
      <w:divsChild>
        <w:div w:id="1675063254">
          <w:marLeft w:val="0"/>
          <w:marRight w:val="0"/>
          <w:marTop w:val="432"/>
          <w:marBottom w:val="0"/>
          <w:divBdr>
            <w:top w:val="none" w:sz="0" w:space="0" w:color="auto"/>
            <w:left w:val="none" w:sz="0" w:space="0" w:color="auto"/>
            <w:bottom w:val="none" w:sz="0" w:space="0" w:color="auto"/>
            <w:right w:val="none" w:sz="0" w:space="0" w:color="auto"/>
          </w:divBdr>
        </w:div>
        <w:div w:id="231739187">
          <w:marLeft w:val="0"/>
          <w:marRight w:val="0"/>
          <w:marTop w:val="0"/>
          <w:marBottom w:val="0"/>
          <w:divBdr>
            <w:top w:val="none" w:sz="0" w:space="0" w:color="auto"/>
            <w:left w:val="none" w:sz="0" w:space="0" w:color="auto"/>
            <w:bottom w:val="none" w:sz="0" w:space="0" w:color="auto"/>
            <w:right w:val="none" w:sz="0" w:space="0" w:color="auto"/>
          </w:divBdr>
        </w:div>
        <w:div w:id="729310236">
          <w:marLeft w:val="0"/>
          <w:marRight w:val="0"/>
          <w:marTop w:val="0"/>
          <w:marBottom w:val="600"/>
          <w:divBdr>
            <w:top w:val="none" w:sz="0" w:space="0" w:color="auto"/>
            <w:left w:val="none" w:sz="0" w:space="0" w:color="auto"/>
            <w:bottom w:val="none" w:sz="0" w:space="0" w:color="auto"/>
            <w:right w:val="none" w:sz="0" w:space="0" w:color="auto"/>
          </w:divBdr>
        </w:div>
      </w:divsChild>
    </w:div>
    <w:div w:id="864321110">
      <w:marLeft w:val="0"/>
      <w:marRight w:val="0"/>
      <w:marTop w:val="0"/>
      <w:marBottom w:val="0"/>
      <w:divBdr>
        <w:top w:val="none" w:sz="0" w:space="0" w:color="auto"/>
        <w:left w:val="none" w:sz="0" w:space="0" w:color="auto"/>
        <w:bottom w:val="none" w:sz="0" w:space="0" w:color="auto"/>
        <w:right w:val="none" w:sz="0" w:space="0" w:color="auto"/>
      </w:divBdr>
      <w:divsChild>
        <w:div w:id="344981758">
          <w:marLeft w:val="0"/>
          <w:marRight w:val="0"/>
          <w:marTop w:val="432"/>
          <w:marBottom w:val="0"/>
          <w:divBdr>
            <w:top w:val="none" w:sz="0" w:space="0" w:color="auto"/>
            <w:left w:val="none" w:sz="0" w:space="0" w:color="auto"/>
            <w:bottom w:val="none" w:sz="0" w:space="0" w:color="auto"/>
            <w:right w:val="none" w:sz="0" w:space="0" w:color="auto"/>
          </w:divBdr>
        </w:div>
        <w:div w:id="846823227">
          <w:marLeft w:val="0"/>
          <w:marRight w:val="0"/>
          <w:marTop w:val="0"/>
          <w:marBottom w:val="0"/>
          <w:divBdr>
            <w:top w:val="none" w:sz="0" w:space="0" w:color="auto"/>
            <w:left w:val="none" w:sz="0" w:space="0" w:color="auto"/>
            <w:bottom w:val="none" w:sz="0" w:space="0" w:color="auto"/>
            <w:right w:val="none" w:sz="0" w:space="0" w:color="auto"/>
          </w:divBdr>
        </w:div>
        <w:div w:id="410348823">
          <w:marLeft w:val="0"/>
          <w:marRight w:val="0"/>
          <w:marTop w:val="0"/>
          <w:marBottom w:val="600"/>
          <w:divBdr>
            <w:top w:val="none" w:sz="0" w:space="0" w:color="auto"/>
            <w:left w:val="none" w:sz="0" w:space="0" w:color="auto"/>
            <w:bottom w:val="none" w:sz="0" w:space="0" w:color="auto"/>
            <w:right w:val="none" w:sz="0" w:space="0" w:color="auto"/>
          </w:divBdr>
        </w:div>
      </w:divsChild>
    </w:div>
    <w:div w:id="885947650">
      <w:marLeft w:val="0"/>
      <w:marRight w:val="0"/>
      <w:marTop w:val="0"/>
      <w:marBottom w:val="0"/>
      <w:divBdr>
        <w:top w:val="none" w:sz="0" w:space="0" w:color="auto"/>
        <w:left w:val="none" w:sz="0" w:space="0" w:color="auto"/>
        <w:bottom w:val="none" w:sz="0" w:space="0" w:color="auto"/>
        <w:right w:val="none" w:sz="0" w:space="0" w:color="auto"/>
      </w:divBdr>
      <w:divsChild>
        <w:div w:id="308899983">
          <w:marLeft w:val="0"/>
          <w:marRight w:val="0"/>
          <w:marTop w:val="432"/>
          <w:marBottom w:val="0"/>
          <w:divBdr>
            <w:top w:val="none" w:sz="0" w:space="0" w:color="auto"/>
            <w:left w:val="none" w:sz="0" w:space="0" w:color="auto"/>
            <w:bottom w:val="none" w:sz="0" w:space="0" w:color="auto"/>
            <w:right w:val="none" w:sz="0" w:space="0" w:color="auto"/>
          </w:divBdr>
        </w:div>
        <w:div w:id="1401060468">
          <w:marLeft w:val="0"/>
          <w:marRight w:val="0"/>
          <w:marTop w:val="0"/>
          <w:marBottom w:val="0"/>
          <w:divBdr>
            <w:top w:val="none" w:sz="0" w:space="0" w:color="auto"/>
            <w:left w:val="none" w:sz="0" w:space="0" w:color="auto"/>
            <w:bottom w:val="none" w:sz="0" w:space="0" w:color="auto"/>
            <w:right w:val="none" w:sz="0" w:space="0" w:color="auto"/>
          </w:divBdr>
          <w:divsChild>
            <w:div w:id="1182553658">
              <w:marLeft w:val="0"/>
              <w:marRight w:val="0"/>
              <w:marTop w:val="0"/>
              <w:marBottom w:val="0"/>
              <w:divBdr>
                <w:top w:val="none" w:sz="0" w:space="0" w:color="auto"/>
                <w:left w:val="none" w:sz="0" w:space="0" w:color="auto"/>
                <w:bottom w:val="none" w:sz="0" w:space="0" w:color="auto"/>
                <w:right w:val="none" w:sz="0" w:space="0" w:color="auto"/>
              </w:divBdr>
              <w:divsChild>
                <w:div w:id="1293555208">
                  <w:marLeft w:val="0"/>
                  <w:marRight w:val="0"/>
                  <w:marTop w:val="0"/>
                  <w:marBottom w:val="0"/>
                  <w:divBdr>
                    <w:top w:val="none" w:sz="0" w:space="0" w:color="auto"/>
                    <w:left w:val="none" w:sz="0" w:space="0" w:color="auto"/>
                    <w:bottom w:val="none" w:sz="0" w:space="0" w:color="auto"/>
                    <w:right w:val="none" w:sz="0" w:space="0" w:color="auto"/>
                  </w:divBdr>
                </w:div>
              </w:divsChild>
            </w:div>
            <w:div w:id="754520055">
              <w:marLeft w:val="0"/>
              <w:marRight w:val="0"/>
              <w:marTop w:val="0"/>
              <w:marBottom w:val="0"/>
              <w:divBdr>
                <w:top w:val="none" w:sz="0" w:space="0" w:color="auto"/>
                <w:left w:val="none" w:sz="0" w:space="0" w:color="auto"/>
                <w:bottom w:val="none" w:sz="0" w:space="0" w:color="auto"/>
                <w:right w:val="none" w:sz="0" w:space="0" w:color="auto"/>
              </w:divBdr>
              <w:divsChild>
                <w:div w:id="61685398">
                  <w:marLeft w:val="0"/>
                  <w:marRight w:val="0"/>
                  <w:marTop w:val="0"/>
                  <w:marBottom w:val="0"/>
                  <w:divBdr>
                    <w:top w:val="none" w:sz="0" w:space="0" w:color="auto"/>
                    <w:left w:val="none" w:sz="0" w:space="0" w:color="auto"/>
                    <w:bottom w:val="none" w:sz="0" w:space="0" w:color="auto"/>
                    <w:right w:val="none" w:sz="0" w:space="0" w:color="auto"/>
                  </w:divBdr>
                </w:div>
              </w:divsChild>
            </w:div>
            <w:div w:id="157039244">
              <w:marLeft w:val="0"/>
              <w:marRight w:val="0"/>
              <w:marTop w:val="0"/>
              <w:marBottom w:val="0"/>
              <w:divBdr>
                <w:top w:val="none" w:sz="0" w:space="0" w:color="auto"/>
                <w:left w:val="none" w:sz="0" w:space="0" w:color="auto"/>
                <w:bottom w:val="none" w:sz="0" w:space="0" w:color="auto"/>
                <w:right w:val="none" w:sz="0" w:space="0" w:color="auto"/>
              </w:divBdr>
              <w:divsChild>
                <w:div w:id="2141071046">
                  <w:marLeft w:val="0"/>
                  <w:marRight w:val="0"/>
                  <w:marTop w:val="0"/>
                  <w:marBottom w:val="0"/>
                  <w:divBdr>
                    <w:top w:val="none" w:sz="0" w:space="0" w:color="auto"/>
                    <w:left w:val="none" w:sz="0" w:space="0" w:color="auto"/>
                    <w:bottom w:val="none" w:sz="0" w:space="0" w:color="auto"/>
                    <w:right w:val="none" w:sz="0" w:space="0" w:color="auto"/>
                  </w:divBdr>
                </w:div>
              </w:divsChild>
            </w:div>
            <w:div w:id="1617254942">
              <w:marLeft w:val="0"/>
              <w:marRight w:val="0"/>
              <w:marTop w:val="0"/>
              <w:marBottom w:val="0"/>
              <w:divBdr>
                <w:top w:val="none" w:sz="0" w:space="0" w:color="auto"/>
                <w:left w:val="none" w:sz="0" w:space="0" w:color="auto"/>
                <w:bottom w:val="none" w:sz="0" w:space="0" w:color="auto"/>
                <w:right w:val="none" w:sz="0" w:space="0" w:color="auto"/>
              </w:divBdr>
              <w:divsChild>
                <w:div w:id="785855327">
                  <w:marLeft w:val="0"/>
                  <w:marRight w:val="0"/>
                  <w:marTop w:val="0"/>
                  <w:marBottom w:val="0"/>
                  <w:divBdr>
                    <w:top w:val="none" w:sz="0" w:space="0" w:color="auto"/>
                    <w:left w:val="none" w:sz="0" w:space="0" w:color="auto"/>
                    <w:bottom w:val="none" w:sz="0" w:space="0" w:color="auto"/>
                    <w:right w:val="none" w:sz="0" w:space="0" w:color="auto"/>
                  </w:divBdr>
                </w:div>
              </w:divsChild>
            </w:div>
            <w:div w:id="2046900588">
              <w:marLeft w:val="0"/>
              <w:marRight w:val="0"/>
              <w:marTop w:val="0"/>
              <w:marBottom w:val="0"/>
              <w:divBdr>
                <w:top w:val="none" w:sz="0" w:space="0" w:color="auto"/>
                <w:left w:val="none" w:sz="0" w:space="0" w:color="auto"/>
                <w:bottom w:val="none" w:sz="0" w:space="0" w:color="auto"/>
                <w:right w:val="none" w:sz="0" w:space="0" w:color="auto"/>
              </w:divBdr>
              <w:divsChild>
                <w:div w:id="1534615892">
                  <w:marLeft w:val="0"/>
                  <w:marRight w:val="0"/>
                  <w:marTop w:val="0"/>
                  <w:marBottom w:val="0"/>
                  <w:divBdr>
                    <w:top w:val="none" w:sz="0" w:space="0" w:color="auto"/>
                    <w:left w:val="none" w:sz="0" w:space="0" w:color="auto"/>
                    <w:bottom w:val="none" w:sz="0" w:space="0" w:color="auto"/>
                    <w:right w:val="none" w:sz="0" w:space="0" w:color="auto"/>
                  </w:divBdr>
                </w:div>
              </w:divsChild>
            </w:div>
            <w:div w:id="598295329">
              <w:marLeft w:val="0"/>
              <w:marRight w:val="0"/>
              <w:marTop w:val="0"/>
              <w:marBottom w:val="0"/>
              <w:divBdr>
                <w:top w:val="none" w:sz="0" w:space="0" w:color="auto"/>
                <w:left w:val="none" w:sz="0" w:space="0" w:color="auto"/>
                <w:bottom w:val="none" w:sz="0" w:space="0" w:color="auto"/>
                <w:right w:val="none" w:sz="0" w:space="0" w:color="auto"/>
              </w:divBdr>
              <w:divsChild>
                <w:div w:id="1935046849">
                  <w:marLeft w:val="0"/>
                  <w:marRight w:val="0"/>
                  <w:marTop w:val="0"/>
                  <w:marBottom w:val="0"/>
                  <w:divBdr>
                    <w:top w:val="none" w:sz="0" w:space="0" w:color="auto"/>
                    <w:left w:val="none" w:sz="0" w:space="0" w:color="auto"/>
                    <w:bottom w:val="none" w:sz="0" w:space="0" w:color="auto"/>
                    <w:right w:val="none" w:sz="0" w:space="0" w:color="auto"/>
                  </w:divBdr>
                </w:div>
              </w:divsChild>
            </w:div>
            <w:div w:id="1391732053">
              <w:marLeft w:val="0"/>
              <w:marRight w:val="0"/>
              <w:marTop w:val="0"/>
              <w:marBottom w:val="0"/>
              <w:divBdr>
                <w:top w:val="none" w:sz="0" w:space="0" w:color="auto"/>
                <w:left w:val="none" w:sz="0" w:space="0" w:color="auto"/>
                <w:bottom w:val="none" w:sz="0" w:space="0" w:color="auto"/>
                <w:right w:val="none" w:sz="0" w:space="0" w:color="auto"/>
              </w:divBdr>
              <w:divsChild>
                <w:div w:id="1779373613">
                  <w:marLeft w:val="0"/>
                  <w:marRight w:val="0"/>
                  <w:marTop w:val="0"/>
                  <w:marBottom w:val="0"/>
                  <w:divBdr>
                    <w:top w:val="none" w:sz="0" w:space="0" w:color="auto"/>
                    <w:left w:val="none" w:sz="0" w:space="0" w:color="auto"/>
                    <w:bottom w:val="none" w:sz="0" w:space="0" w:color="auto"/>
                    <w:right w:val="none" w:sz="0" w:space="0" w:color="auto"/>
                  </w:divBdr>
                </w:div>
              </w:divsChild>
            </w:div>
            <w:div w:id="1491870037">
              <w:marLeft w:val="0"/>
              <w:marRight w:val="0"/>
              <w:marTop w:val="0"/>
              <w:marBottom w:val="0"/>
              <w:divBdr>
                <w:top w:val="none" w:sz="0" w:space="0" w:color="auto"/>
                <w:left w:val="none" w:sz="0" w:space="0" w:color="auto"/>
                <w:bottom w:val="none" w:sz="0" w:space="0" w:color="auto"/>
                <w:right w:val="none" w:sz="0" w:space="0" w:color="auto"/>
              </w:divBdr>
              <w:divsChild>
                <w:div w:id="1241016800">
                  <w:marLeft w:val="0"/>
                  <w:marRight w:val="0"/>
                  <w:marTop w:val="0"/>
                  <w:marBottom w:val="0"/>
                  <w:divBdr>
                    <w:top w:val="none" w:sz="0" w:space="0" w:color="auto"/>
                    <w:left w:val="none" w:sz="0" w:space="0" w:color="auto"/>
                    <w:bottom w:val="none" w:sz="0" w:space="0" w:color="auto"/>
                    <w:right w:val="none" w:sz="0" w:space="0" w:color="auto"/>
                  </w:divBdr>
                </w:div>
              </w:divsChild>
            </w:div>
            <w:div w:id="1778450514">
              <w:marLeft w:val="0"/>
              <w:marRight w:val="0"/>
              <w:marTop w:val="0"/>
              <w:marBottom w:val="0"/>
              <w:divBdr>
                <w:top w:val="none" w:sz="0" w:space="0" w:color="auto"/>
                <w:left w:val="none" w:sz="0" w:space="0" w:color="auto"/>
                <w:bottom w:val="none" w:sz="0" w:space="0" w:color="auto"/>
                <w:right w:val="none" w:sz="0" w:space="0" w:color="auto"/>
              </w:divBdr>
              <w:divsChild>
                <w:div w:id="1501264654">
                  <w:marLeft w:val="0"/>
                  <w:marRight w:val="0"/>
                  <w:marTop w:val="0"/>
                  <w:marBottom w:val="0"/>
                  <w:divBdr>
                    <w:top w:val="none" w:sz="0" w:space="0" w:color="auto"/>
                    <w:left w:val="none" w:sz="0" w:space="0" w:color="auto"/>
                    <w:bottom w:val="none" w:sz="0" w:space="0" w:color="auto"/>
                    <w:right w:val="none" w:sz="0" w:space="0" w:color="auto"/>
                  </w:divBdr>
                </w:div>
              </w:divsChild>
            </w:div>
            <w:div w:id="1107694717">
              <w:marLeft w:val="0"/>
              <w:marRight w:val="0"/>
              <w:marTop w:val="0"/>
              <w:marBottom w:val="0"/>
              <w:divBdr>
                <w:top w:val="none" w:sz="0" w:space="0" w:color="auto"/>
                <w:left w:val="none" w:sz="0" w:space="0" w:color="auto"/>
                <w:bottom w:val="none" w:sz="0" w:space="0" w:color="auto"/>
                <w:right w:val="none" w:sz="0" w:space="0" w:color="auto"/>
              </w:divBdr>
              <w:divsChild>
                <w:div w:id="1658224567">
                  <w:marLeft w:val="0"/>
                  <w:marRight w:val="0"/>
                  <w:marTop w:val="0"/>
                  <w:marBottom w:val="0"/>
                  <w:divBdr>
                    <w:top w:val="none" w:sz="0" w:space="0" w:color="auto"/>
                    <w:left w:val="none" w:sz="0" w:space="0" w:color="auto"/>
                    <w:bottom w:val="none" w:sz="0" w:space="0" w:color="auto"/>
                    <w:right w:val="none" w:sz="0" w:space="0" w:color="auto"/>
                  </w:divBdr>
                </w:div>
              </w:divsChild>
            </w:div>
            <w:div w:id="576594866">
              <w:marLeft w:val="0"/>
              <w:marRight w:val="0"/>
              <w:marTop w:val="0"/>
              <w:marBottom w:val="0"/>
              <w:divBdr>
                <w:top w:val="none" w:sz="0" w:space="0" w:color="auto"/>
                <w:left w:val="none" w:sz="0" w:space="0" w:color="auto"/>
                <w:bottom w:val="none" w:sz="0" w:space="0" w:color="auto"/>
                <w:right w:val="none" w:sz="0" w:space="0" w:color="auto"/>
              </w:divBdr>
              <w:divsChild>
                <w:div w:id="2086609930">
                  <w:marLeft w:val="0"/>
                  <w:marRight w:val="0"/>
                  <w:marTop w:val="0"/>
                  <w:marBottom w:val="0"/>
                  <w:divBdr>
                    <w:top w:val="none" w:sz="0" w:space="0" w:color="auto"/>
                    <w:left w:val="none" w:sz="0" w:space="0" w:color="auto"/>
                    <w:bottom w:val="none" w:sz="0" w:space="0" w:color="auto"/>
                    <w:right w:val="none" w:sz="0" w:space="0" w:color="auto"/>
                  </w:divBdr>
                </w:div>
              </w:divsChild>
            </w:div>
            <w:div w:id="875968818">
              <w:marLeft w:val="0"/>
              <w:marRight w:val="0"/>
              <w:marTop w:val="0"/>
              <w:marBottom w:val="0"/>
              <w:divBdr>
                <w:top w:val="none" w:sz="0" w:space="0" w:color="auto"/>
                <w:left w:val="none" w:sz="0" w:space="0" w:color="auto"/>
                <w:bottom w:val="none" w:sz="0" w:space="0" w:color="auto"/>
                <w:right w:val="none" w:sz="0" w:space="0" w:color="auto"/>
              </w:divBdr>
              <w:divsChild>
                <w:div w:id="2012634280">
                  <w:marLeft w:val="0"/>
                  <w:marRight w:val="0"/>
                  <w:marTop w:val="0"/>
                  <w:marBottom w:val="0"/>
                  <w:divBdr>
                    <w:top w:val="none" w:sz="0" w:space="0" w:color="auto"/>
                    <w:left w:val="none" w:sz="0" w:space="0" w:color="auto"/>
                    <w:bottom w:val="none" w:sz="0" w:space="0" w:color="auto"/>
                    <w:right w:val="none" w:sz="0" w:space="0" w:color="auto"/>
                  </w:divBdr>
                </w:div>
              </w:divsChild>
            </w:div>
            <w:div w:id="1630237073">
              <w:marLeft w:val="0"/>
              <w:marRight w:val="0"/>
              <w:marTop w:val="0"/>
              <w:marBottom w:val="0"/>
              <w:divBdr>
                <w:top w:val="none" w:sz="0" w:space="0" w:color="auto"/>
                <w:left w:val="none" w:sz="0" w:space="0" w:color="auto"/>
                <w:bottom w:val="none" w:sz="0" w:space="0" w:color="auto"/>
                <w:right w:val="none" w:sz="0" w:space="0" w:color="auto"/>
              </w:divBdr>
              <w:divsChild>
                <w:div w:id="1055817576">
                  <w:marLeft w:val="0"/>
                  <w:marRight w:val="0"/>
                  <w:marTop w:val="0"/>
                  <w:marBottom w:val="0"/>
                  <w:divBdr>
                    <w:top w:val="none" w:sz="0" w:space="0" w:color="auto"/>
                    <w:left w:val="none" w:sz="0" w:space="0" w:color="auto"/>
                    <w:bottom w:val="none" w:sz="0" w:space="0" w:color="auto"/>
                    <w:right w:val="none" w:sz="0" w:space="0" w:color="auto"/>
                  </w:divBdr>
                </w:div>
              </w:divsChild>
            </w:div>
            <w:div w:id="364866220">
              <w:marLeft w:val="0"/>
              <w:marRight w:val="0"/>
              <w:marTop w:val="0"/>
              <w:marBottom w:val="0"/>
              <w:divBdr>
                <w:top w:val="none" w:sz="0" w:space="0" w:color="auto"/>
                <w:left w:val="none" w:sz="0" w:space="0" w:color="auto"/>
                <w:bottom w:val="none" w:sz="0" w:space="0" w:color="auto"/>
                <w:right w:val="none" w:sz="0" w:space="0" w:color="auto"/>
              </w:divBdr>
              <w:divsChild>
                <w:div w:id="18302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6880">
          <w:marLeft w:val="0"/>
          <w:marRight w:val="0"/>
          <w:marTop w:val="0"/>
          <w:marBottom w:val="600"/>
          <w:divBdr>
            <w:top w:val="none" w:sz="0" w:space="0" w:color="auto"/>
            <w:left w:val="none" w:sz="0" w:space="0" w:color="auto"/>
            <w:bottom w:val="none" w:sz="0" w:space="0" w:color="auto"/>
            <w:right w:val="none" w:sz="0" w:space="0" w:color="auto"/>
          </w:divBdr>
        </w:div>
      </w:divsChild>
    </w:div>
    <w:div w:id="921373893">
      <w:marLeft w:val="0"/>
      <w:marRight w:val="0"/>
      <w:marTop w:val="0"/>
      <w:marBottom w:val="0"/>
      <w:divBdr>
        <w:top w:val="none" w:sz="0" w:space="0" w:color="auto"/>
        <w:left w:val="none" w:sz="0" w:space="0" w:color="auto"/>
        <w:bottom w:val="none" w:sz="0" w:space="0" w:color="auto"/>
        <w:right w:val="none" w:sz="0" w:space="0" w:color="auto"/>
      </w:divBdr>
      <w:divsChild>
        <w:div w:id="822352492">
          <w:marLeft w:val="0"/>
          <w:marRight w:val="0"/>
          <w:marTop w:val="432"/>
          <w:marBottom w:val="0"/>
          <w:divBdr>
            <w:top w:val="none" w:sz="0" w:space="0" w:color="auto"/>
            <w:left w:val="none" w:sz="0" w:space="0" w:color="auto"/>
            <w:bottom w:val="none" w:sz="0" w:space="0" w:color="auto"/>
            <w:right w:val="none" w:sz="0" w:space="0" w:color="auto"/>
          </w:divBdr>
        </w:div>
        <w:div w:id="1919243355">
          <w:marLeft w:val="0"/>
          <w:marRight w:val="0"/>
          <w:marTop w:val="0"/>
          <w:marBottom w:val="0"/>
          <w:divBdr>
            <w:top w:val="none" w:sz="0" w:space="0" w:color="auto"/>
            <w:left w:val="none" w:sz="0" w:space="0" w:color="auto"/>
            <w:bottom w:val="none" w:sz="0" w:space="0" w:color="auto"/>
            <w:right w:val="none" w:sz="0" w:space="0" w:color="auto"/>
          </w:divBdr>
          <w:divsChild>
            <w:div w:id="132529184">
              <w:marLeft w:val="0"/>
              <w:marRight w:val="0"/>
              <w:marTop w:val="0"/>
              <w:marBottom w:val="0"/>
              <w:divBdr>
                <w:top w:val="none" w:sz="0" w:space="0" w:color="auto"/>
                <w:left w:val="none" w:sz="0" w:space="0" w:color="auto"/>
                <w:bottom w:val="none" w:sz="0" w:space="0" w:color="auto"/>
                <w:right w:val="none" w:sz="0" w:space="0" w:color="auto"/>
              </w:divBdr>
              <w:divsChild>
                <w:div w:id="1008752189">
                  <w:marLeft w:val="0"/>
                  <w:marRight w:val="0"/>
                  <w:marTop w:val="0"/>
                  <w:marBottom w:val="0"/>
                  <w:divBdr>
                    <w:top w:val="none" w:sz="0" w:space="0" w:color="auto"/>
                    <w:left w:val="none" w:sz="0" w:space="0" w:color="auto"/>
                    <w:bottom w:val="none" w:sz="0" w:space="0" w:color="auto"/>
                    <w:right w:val="none" w:sz="0" w:space="0" w:color="auto"/>
                  </w:divBdr>
                </w:div>
              </w:divsChild>
            </w:div>
            <w:div w:id="874538317">
              <w:marLeft w:val="0"/>
              <w:marRight w:val="0"/>
              <w:marTop w:val="0"/>
              <w:marBottom w:val="0"/>
              <w:divBdr>
                <w:top w:val="none" w:sz="0" w:space="0" w:color="auto"/>
                <w:left w:val="none" w:sz="0" w:space="0" w:color="auto"/>
                <w:bottom w:val="none" w:sz="0" w:space="0" w:color="auto"/>
                <w:right w:val="none" w:sz="0" w:space="0" w:color="auto"/>
              </w:divBdr>
              <w:divsChild>
                <w:div w:id="957373488">
                  <w:marLeft w:val="0"/>
                  <w:marRight w:val="0"/>
                  <w:marTop w:val="0"/>
                  <w:marBottom w:val="0"/>
                  <w:divBdr>
                    <w:top w:val="none" w:sz="0" w:space="0" w:color="auto"/>
                    <w:left w:val="none" w:sz="0" w:space="0" w:color="auto"/>
                    <w:bottom w:val="none" w:sz="0" w:space="0" w:color="auto"/>
                    <w:right w:val="none" w:sz="0" w:space="0" w:color="auto"/>
                  </w:divBdr>
                </w:div>
              </w:divsChild>
            </w:div>
            <w:div w:id="443963541">
              <w:marLeft w:val="0"/>
              <w:marRight w:val="0"/>
              <w:marTop w:val="0"/>
              <w:marBottom w:val="0"/>
              <w:divBdr>
                <w:top w:val="none" w:sz="0" w:space="0" w:color="auto"/>
                <w:left w:val="none" w:sz="0" w:space="0" w:color="auto"/>
                <w:bottom w:val="none" w:sz="0" w:space="0" w:color="auto"/>
                <w:right w:val="none" w:sz="0" w:space="0" w:color="auto"/>
              </w:divBdr>
              <w:divsChild>
                <w:div w:id="1508639892">
                  <w:marLeft w:val="0"/>
                  <w:marRight w:val="0"/>
                  <w:marTop w:val="0"/>
                  <w:marBottom w:val="0"/>
                  <w:divBdr>
                    <w:top w:val="none" w:sz="0" w:space="0" w:color="auto"/>
                    <w:left w:val="none" w:sz="0" w:space="0" w:color="auto"/>
                    <w:bottom w:val="none" w:sz="0" w:space="0" w:color="auto"/>
                    <w:right w:val="none" w:sz="0" w:space="0" w:color="auto"/>
                  </w:divBdr>
                </w:div>
              </w:divsChild>
            </w:div>
            <w:div w:id="1720281897">
              <w:marLeft w:val="0"/>
              <w:marRight w:val="0"/>
              <w:marTop w:val="0"/>
              <w:marBottom w:val="0"/>
              <w:divBdr>
                <w:top w:val="none" w:sz="0" w:space="0" w:color="auto"/>
                <w:left w:val="none" w:sz="0" w:space="0" w:color="auto"/>
                <w:bottom w:val="none" w:sz="0" w:space="0" w:color="auto"/>
                <w:right w:val="none" w:sz="0" w:space="0" w:color="auto"/>
              </w:divBdr>
              <w:divsChild>
                <w:div w:id="1539246253">
                  <w:marLeft w:val="0"/>
                  <w:marRight w:val="0"/>
                  <w:marTop w:val="0"/>
                  <w:marBottom w:val="0"/>
                  <w:divBdr>
                    <w:top w:val="none" w:sz="0" w:space="0" w:color="auto"/>
                    <w:left w:val="none" w:sz="0" w:space="0" w:color="auto"/>
                    <w:bottom w:val="none" w:sz="0" w:space="0" w:color="auto"/>
                    <w:right w:val="none" w:sz="0" w:space="0" w:color="auto"/>
                  </w:divBdr>
                </w:div>
              </w:divsChild>
            </w:div>
            <w:div w:id="818766959">
              <w:marLeft w:val="0"/>
              <w:marRight w:val="0"/>
              <w:marTop w:val="0"/>
              <w:marBottom w:val="0"/>
              <w:divBdr>
                <w:top w:val="none" w:sz="0" w:space="0" w:color="auto"/>
                <w:left w:val="none" w:sz="0" w:space="0" w:color="auto"/>
                <w:bottom w:val="none" w:sz="0" w:space="0" w:color="auto"/>
                <w:right w:val="none" w:sz="0" w:space="0" w:color="auto"/>
              </w:divBdr>
              <w:divsChild>
                <w:div w:id="486283133">
                  <w:marLeft w:val="0"/>
                  <w:marRight w:val="0"/>
                  <w:marTop w:val="0"/>
                  <w:marBottom w:val="0"/>
                  <w:divBdr>
                    <w:top w:val="none" w:sz="0" w:space="0" w:color="auto"/>
                    <w:left w:val="none" w:sz="0" w:space="0" w:color="auto"/>
                    <w:bottom w:val="none" w:sz="0" w:space="0" w:color="auto"/>
                    <w:right w:val="none" w:sz="0" w:space="0" w:color="auto"/>
                  </w:divBdr>
                </w:div>
              </w:divsChild>
            </w:div>
            <w:div w:id="1178277741">
              <w:marLeft w:val="0"/>
              <w:marRight w:val="0"/>
              <w:marTop w:val="0"/>
              <w:marBottom w:val="0"/>
              <w:divBdr>
                <w:top w:val="none" w:sz="0" w:space="0" w:color="auto"/>
                <w:left w:val="none" w:sz="0" w:space="0" w:color="auto"/>
                <w:bottom w:val="none" w:sz="0" w:space="0" w:color="auto"/>
                <w:right w:val="none" w:sz="0" w:space="0" w:color="auto"/>
              </w:divBdr>
              <w:divsChild>
                <w:div w:id="581336728">
                  <w:marLeft w:val="0"/>
                  <w:marRight w:val="0"/>
                  <w:marTop w:val="0"/>
                  <w:marBottom w:val="0"/>
                  <w:divBdr>
                    <w:top w:val="none" w:sz="0" w:space="0" w:color="auto"/>
                    <w:left w:val="none" w:sz="0" w:space="0" w:color="auto"/>
                    <w:bottom w:val="none" w:sz="0" w:space="0" w:color="auto"/>
                    <w:right w:val="none" w:sz="0" w:space="0" w:color="auto"/>
                  </w:divBdr>
                </w:div>
              </w:divsChild>
            </w:div>
            <w:div w:id="1930309845">
              <w:marLeft w:val="0"/>
              <w:marRight w:val="0"/>
              <w:marTop w:val="0"/>
              <w:marBottom w:val="0"/>
              <w:divBdr>
                <w:top w:val="none" w:sz="0" w:space="0" w:color="auto"/>
                <w:left w:val="none" w:sz="0" w:space="0" w:color="auto"/>
                <w:bottom w:val="none" w:sz="0" w:space="0" w:color="auto"/>
                <w:right w:val="none" w:sz="0" w:space="0" w:color="auto"/>
              </w:divBdr>
              <w:divsChild>
                <w:div w:id="1193567656">
                  <w:marLeft w:val="0"/>
                  <w:marRight w:val="0"/>
                  <w:marTop w:val="0"/>
                  <w:marBottom w:val="0"/>
                  <w:divBdr>
                    <w:top w:val="none" w:sz="0" w:space="0" w:color="auto"/>
                    <w:left w:val="none" w:sz="0" w:space="0" w:color="auto"/>
                    <w:bottom w:val="none" w:sz="0" w:space="0" w:color="auto"/>
                    <w:right w:val="none" w:sz="0" w:space="0" w:color="auto"/>
                  </w:divBdr>
                </w:div>
              </w:divsChild>
            </w:div>
            <w:div w:id="613288751">
              <w:marLeft w:val="0"/>
              <w:marRight w:val="0"/>
              <w:marTop w:val="0"/>
              <w:marBottom w:val="0"/>
              <w:divBdr>
                <w:top w:val="none" w:sz="0" w:space="0" w:color="auto"/>
                <w:left w:val="none" w:sz="0" w:space="0" w:color="auto"/>
                <w:bottom w:val="none" w:sz="0" w:space="0" w:color="auto"/>
                <w:right w:val="none" w:sz="0" w:space="0" w:color="auto"/>
              </w:divBdr>
              <w:divsChild>
                <w:div w:id="1847162065">
                  <w:marLeft w:val="0"/>
                  <w:marRight w:val="0"/>
                  <w:marTop w:val="0"/>
                  <w:marBottom w:val="0"/>
                  <w:divBdr>
                    <w:top w:val="none" w:sz="0" w:space="0" w:color="auto"/>
                    <w:left w:val="none" w:sz="0" w:space="0" w:color="auto"/>
                    <w:bottom w:val="none" w:sz="0" w:space="0" w:color="auto"/>
                    <w:right w:val="none" w:sz="0" w:space="0" w:color="auto"/>
                  </w:divBdr>
                </w:div>
              </w:divsChild>
            </w:div>
            <w:div w:id="552078073">
              <w:marLeft w:val="0"/>
              <w:marRight w:val="0"/>
              <w:marTop w:val="0"/>
              <w:marBottom w:val="0"/>
              <w:divBdr>
                <w:top w:val="none" w:sz="0" w:space="0" w:color="auto"/>
                <w:left w:val="none" w:sz="0" w:space="0" w:color="auto"/>
                <w:bottom w:val="none" w:sz="0" w:space="0" w:color="auto"/>
                <w:right w:val="none" w:sz="0" w:space="0" w:color="auto"/>
              </w:divBdr>
              <w:divsChild>
                <w:div w:id="301233428">
                  <w:marLeft w:val="0"/>
                  <w:marRight w:val="0"/>
                  <w:marTop w:val="0"/>
                  <w:marBottom w:val="0"/>
                  <w:divBdr>
                    <w:top w:val="none" w:sz="0" w:space="0" w:color="auto"/>
                    <w:left w:val="none" w:sz="0" w:space="0" w:color="auto"/>
                    <w:bottom w:val="none" w:sz="0" w:space="0" w:color="auto"/>
                    <w:right w:val="none" w:sz="0" w:space="0" w:color="auto"/>
                  </w:divBdr>
                </w:div>
              </w:divsChild>
            </w:div>
            <w:div w:id="161822203">
              <w:marLeft w:val="0"/>
              <w:marRight w:val="0"/>
              <w:marTop w:val="0"/>
              <w:marBottom w:val="0"/>
              <w:divBdr>
                <w:top w:val="none" w:sz="0" w:space="0" w:color="auto"/>
                <w:left w:val="none" w:sz="0" w:space="0" w:color="auto"/>
                <w:bottom w:val="none" w:sz="0" w:space="0" w:color="auto"/>
                <w:right w:val="none" w:sz="0" w:space="0" w:color="auto"/>
              </w:divBdr>
              <w:divsChild>
                <w:div w:id="2094008381">
                  <w:marLeft w:val="0"/>
                  <w:marRight w:val="0"/>
                  <w:marTop w:val="0"/>
                  <w:marBottom w:val="0"/>
                  <w:divBdr>
                    <w:top w:val="none" w:sz="0" w:space="0" w:color="auto"/>
                    <w:left w:val="none" w:sz="0" w:space="0" w:color="auto"/>
                    <w:bottom w:val="none" w:sz="0" w:space="0" w:color="auto"/>
                    <w:right w:val="none" w:sz="0" w:space="0" w:color="auto"/>
                  </w:divBdr>
                </w:div>
              </w:divsChild>
            </w:div>
            <w:div w:id="1873424112">
              <w:marLeft w:val="0"/>
              <w:marRight w:val="0"/>
              <w:marTop w:val="0"/>
              <w:marBottom w:val="0"/>
              <w:divBdr>
                <w:top w:val="none" w:sz="0" w:space="0" w:color="auto"/>
                <w:left w:val="none" w:sz="0" w:space="0" w:color="auto"/>
                <w:bottom w:val="none" w:sz="0" w:space="0" w:color="auto"/>
                <w:right w:val="none" w:sz="0" w:space="0" w:color="auto"/>
              </w:divBdr>
              <w:divsChild>
                <w:div w:id="2138260658">
                  <w:marLeft w:val="0"/>
                  <w:marRight w:val="0"/>
                  <w:marTop w:val="0"/>
                  <w:marBottom w:val="0"/>
                  <w:divBdr>
                    <w:top w:val="none" w:sz="0" w:space="0" w:color="auto"/>
                    <w:left w:val="none" w:sz="0" w:space="0" w:color="auto"/>
                    <w:bottom w:val="none" w:sz="0" w:space="0" w:color="auto"/>
                    <w:right w:val="none" w:sz="0" w:space="0" w:color="auto"/>
                  </w:divBdr>
                </w:div>
              </w:divsChild>
            </w:div>
            <w:div w:id="447742182">
              <w:marLeft w:val="0"/>
              <w:marRight w:val="0"/>
              <w:marTop w:val="0"/>
              <w:marBottom w:val="0"/>
              <w:divBdr>
                <w:top w:val="none" w:sz="0" w:space="0" w:color="auto"/>
                <w:left w:val="none" w:sz="0" w:space="0" w:color="auto"/>
                <w:bottom w:val="none" w:sz="0" w:space="0" w:color="auto"/>
                <w:right w:val="none" w:sz="0" w:space="0" w:color="auto"/>
              </w:divBdr>
              <w:divsChild>
                <w:div w:id="1281573590">
                  <w:marLeft w:val="0"/>
                  <w:marRight w:val="0"/>
                  <w:marTop w:val="0"/>
                  <w:marBottom w:val="0"/>
                  <w:divBdr>
                    <w:top w:val="none" w:sz="0" w:space="0" w:color="auto"/>
                    <w:left w:val="none" w:sz="0" w:space="0" w:color="auto"/>
                    <w:bottom w:val="none" w:sz="0" w:space="0" w:color="auto"/>
                    <w:right w:val="none" w:sz="0" w:space="0" w:color="auto"/>
                  </w:divBdr>
                </w:div>
              </w:divsChild>
            </w:div>
            <w:div w:id="1661500497">
              <w:marLeft w:val="0"/>
              <w:marRight w:val="0"/>
              <w:marTop w:val="0"/>
              <w:marBottom w:val="0"/>
              <w:divBdr>
                <w:top w:val="none" w:sz="0" w:space="0" w:color="auto"/>
                <w:left w:val="none" w:sz="0" w:space="0" w:color="auto"/>
                <w:bottom w:val="none" w:sz="0" w:space="0" w:color="auto"/>
                <w:right w:val="none" w:sz="0" w:space="0" w:color="auto"/>
              </w:divBdr>
              <w:divsChild>
                <w:div w:id="200554909">
                  <w:marLeft w:val="0"/>
                  <w:marRight w:val="0"/>
                  <w:marTop w:val="0"/>
                  <w:marBottom w:val="0"/>
                  <w:divBdr>
                    <w:top w:val="none" w:sz="0" w:space="0" w:color="auto"/>
                    <w:left w:val="none" w:sz="0" w:space="0" w:color="auto"/>
                    <w:bottom w:val="none" w:sz="0" w:space="0" w:color="auto"/>
                    <w:right w:val="none" w:sz="0" w:space="0" w:color="auto"/>
                  </w:divBdr>
                </w:div>
              </w:divsChild>
            </w:div>
            <w:div w:id="1790783806">
              <w:marLeft w:val="0"/>
              <w:marRight w:val="0"/>
              <w:marTop w:val="0"/>
              <w:marBottom w:val="0"/>
              <w:divBdr>
                <w:top w:val="none" w:sz="0" w:space="0" w:color="auto"/>
                <w:left w:val="none" w:sz="0" w:space="0" w:color="auto"/>
                <w:bottom w:val="none" w:sz="0" w:space="0" w:color="auto"/>
                <w:right w:val="none" w:sz="0" w:space="0" w:color="auto"/>
              </w:divBdr>
              <w:divsChild>
                <w:div w:id="1308129444">
                  <w:marLeft w:val="0"/>
                  <w:marRight w:val="0"/>
                  <w:marTop w:val="0"/>
                  <w:marBottom w:val="0"/>
                  <w:divBdr>
                    <w:top w:val="none" w:sz="0" w:space="0" w:color="auto"/>
                    <w:left w:val="none" w:sz="0" w:space="0" w:color="auto"/>
                    <w:bottom w:val="none" w:sz="0" w:space="0" w:color="auto"/>
                    <w:right w:val="none" w:sz="0" w:space="0" w:color="auto"/>
                  </w:divBdr>
                </w:div>
              </w:divsChild>
            </w:div>
            <w:div w:id="1911498695">
              <w:marLeft w:val="0"/>
              <w:marRight w:val="0"/>
              <w:marTop w:val="0"/>
              <w:marBottom w:val="0"/>
              <w:divBdr>
                <w:top w:val="none" w:sz="0" w:space="0" w:color="auto"/>
                <w:left w:val="none" w:sz="0" w:space="0" w:color="auto"/>
                <w:bottom w:val="none" w:sz="0" w:space="0" w:color="auto"/>
                <w:right w:val="none" w:sz="0" w:space="0" w:color="auto"/>
              </w:divBdr>
              <w:divsChild>
                <w:div w:id="648633627">
                  <w:marLeft w:val="0"/>
                  <w:marRight w:val="0"/>
                  <w:marTop w:val="0"/>
                  <w:marBottom w:val="0"/>
                  <w:divBdr>
                    <w:top w:val="none" w:sz="0" w:space="0" w:color="auto"/>
                    <w:left w:val="none" w:sz="0" w:space="0" w:color="auto"/>
                    <w:bottom w:val="none" w:sz="0" w:space="0" w:color="auto"/>
                    <w:right w:val="none" w:sz="0" w:space="0" w:color="auto"/>
                  </w:divBdr>
                </w:div>
              </w:divsChild>
            </w:div>
            <w:div w:id="681779611">
              <w:marLeft w:val="0"/>
              <w:marRight w:val="0"/>
              <w:marTop w:val="0"/>
              <w:marBottom w:val="0"/>
              <w:divBdr>
                <w:top w:val="none" w:sz="0" w:space="0" w:color="auto"/>
                <w:left w:val="none" w:sz="0" w:space="0" w:color="auto"/>
                <w:bottom w:val="none" w:sz="0" w:space="0" w:color="auto"/>
                <w:right w:val="none" w:sz="0" w:space="0" w:color="auto"/>
              </w:divBdr>
              <w:divsChild>
                <w:div w:id="5712660">
                  <w:marLeft w:val="0"/>
                  <w:marRight w:val="0"/>
                  <w:marTop w:val="0"/>
                  <w:marBottom w:val="0"/>
                  <w:divBdr>
                    <w:top w:val="none" w:sz="0" w:space="0" w:color="auto"/>
                    <w:left w:val="none" w:sz="0" w:space="0" w:color="auto"/>
                    <w:bottom w:val="none" w:sz="0" w:space="0" w:color="auto"/>
                    <w:right w:val="none" w:sz="0" w:space="0" w:color="auto"/>
                  </w:divBdr>
                </w:div>
              </w:divsChild>
            </w:div>
            <w:div w:id="1167289603">
              <w:marLeft w:val="0"/>
              <w:marRight w:val="0"/>
              <w:marTop w:val="0"/>
              <w:marBottom w:val="0"/>
              <w:divBdr>
                <w:top w:val="none" w:sz="0" w:space="0" w:color="auto"/>
                <w:left w:val="none" w:sz="0" w:space="0" w:color="auto"/>
                <w:bottom w:val="none" w:sz="0" w:space="0" w:color="auto"/>
                <w:right w:val="none" w:sz="0" w:space="0" w:color="auto"/>
              </w:divBdr>
              <w:divsChild>
                <w:div w:id="1149398396">
                  <w:marLeft w:val="0"/>
                  <w:marRight w:val="0"/>
                  <w:marTop w:val="0"/>
                  <w:marBottom w:val="0"/>
                  <w:divBdr>
                    <w:top w:val="none" w:sz="0" w:space="0" w:color="auto"/>
                    <w:left w:val="none" w:sz="0" w:space="0" w:color="auto"/>
                    <w:bottom w:val="none" w:sz="0" w:space="0" w:color="auto"/>
                    <w:right w:val="none" w:sz="0" w:space="0" w:color="auto"/>
                  </w:divBdr>
                </w:div>
              </w:divsChild>
            </w:div>
            <w:div w:id="195703272">
              <w:marLeft w:val="0"/>
              <w:marRight w:val="0"/>
              <w:marTop w:val="0"/>
              <w:marBottom w:val="0"/>
              <w:divBdr>
                <w:top w:val="none" w:sz="0" w:space="0" w:color="auto"/>
                <w:left w:val="none" w:sz="0" w:space="0" w:color="auto"/>
                <w:bottom w:val="none" w:sz="0" w:space="0" w:color="auto"/>
                <w:right w:val="none" w:sz="0" w:space="0" w:color="auto"/>
              </w:divBdr>
              <w:divsChild>
                <w:div w:id="734739787">
                  <w:marLeft w:val="0"/>
                  <w:marRight w:val="0"/>
                  <w:marTop w:val="0"/>
                  <w:marBottom w:val="0"/>
                  <w:divBdr>
                    <w:top w:val="none" w:sz="0" w:space="0" w:color="auto"/>
                    <w:left w:val="none" w:sz="0" w:space="0" w:color="auto"/>
                    <w:bottom w:val="none" w:sz="0" w:space="0" w:color="auto"/>
                    <w:right w:val="none" w:sz="0" w:space="0" w:color="auto"/>
                  </w:divBdr>
                </w:div>
              </w:divsChild>
            </w:div>
            <w:div w:id="216475090">
              <w:marLeft w:val="0"/>
              <w:marRight w:val="0"/>
              <w:marTop w:val="0"/>
              <w:marBottom w:val="0"/>
              <w:divBdr>
                <w:top w:val="none" w:sz="0" w:space="0" w:color="auto"/>
                <w:left w:val="none" w:sz="0" w:space="0" w:color="auto"/>
                <w:bottom w:val="none" w:sz="0" w:space="0" w:color="auto"/>
                <w:right w:val="none" w:sz="0" w:space="0" w:color="auto"/>
              </w:divBdr>
              <w:divsChild>
                <w:div w:id="481313954">
                  <w:marLeft w:val="0"/>
                  <w:marRight w:val="0"/>
                  <w:marTop w:val="0"/>
                  <w:marBottom w:val="0"/>
                  <w:divBdr>
                    <w:top w:val="none" w:sz="0" w:space="0" w:color="auto"/>
                    <w:left w:val="none" w:sz="0" w:space="0" w:color="auto"/>
                    <w:bottom w:val="none" w:sz="0" w:space="0" w:color="auto"/>
                    <w:right w:val="none" w:sz="0" w:space="0" w:color="auto"/>
                  </w:divBdr>
                </w:div>
              </w:divsChild>
            </w:div>
            <w:div w:id="1699164826">
              <w:marLeft w:val="0"/>
              <w:marRight w:val="0"/>
              <w:marTop w:val="0"/>
              <w:marBottom w:val="0"/>
              <w:divBdr>
                <w:top w:val="none" w:sz="0" w:space="0" w:color="auto"/>
                <w:left w:val="none" w:sz="0" w:space="0" w:color="auto"/>
                <w:bottom w:val="none" w:sz="0" w:space="0" w:color="auto"/>
                <w:right w:val="none" w:sz="0" w:space="0" w:color="auto"/>
              </w:divBdr>
              <w:divsChild>
                <w:div w:id="184095267">
                  <w:marLeft w:val="0"/>
                  <w:marRight w:val="0"/>
                  <w:marTop w:val="0"/>
                  <w:marBottom w:val="0"/>
                  <w:divBdr>
                    <w:top w:val="none" w:sz="0" w:space="0" w:color="auto"/>
                    <w:left w:val="none" w:sz="0" w:space="0" w:color="auto"/>
                    <w:bottom w:val="none" w:sz="0" w:space="0" w:color="auto"/>
                    <w:right w:val="none" w:sz="0" w:space="0" w:color="auto"/>
                  </w:divBdr>
                </w:div>
              </w:divsChild>
            </w:div>
            <w:div w:id="2130930889">
              <w:marLeft w:val="0"/>
              <w:marRight w:val="0"/>
              <w:marTop w:val="0"/>
              <w:marBottom w:val="0"/>
              <w:divBdr>
                <w:top w:val="none" w:sz="0" w:space="0" w:color="auto"/>
                <w:left w:val="none" w:sz="0" w:space="0" w:color="auto"/>
                <w:bottom w:val="none" w:sz="0" w:space="0" w:color="auto"/>
                <w:right w:val="none" w:sz="0" w:space="0" w:color="auto"/>
              </w:divBdr>
              <w:divsChild>
                <w:div w:id="1347751426">
                  <w:marLeft w:val="0"/>
                  <w:marRight w:val="0"/>
                  <w:marTop w:val="0"/>
                  <w:marBottom w:val="0"/>
                  <w:divBdr>
                    <w:top w:val="none" w:sz="0" w:space="0" w:color="auto"/>
                    <w:left w:val="none" w:sz="0" w:space="0" w:color="auto"/>
                    <w:bottom w:val="none" w:sz="0" w:space="0" w:color="auto"/>
                    <w:right w:val="none" w:sz="0" w:space="0" w:color="auto"/>
                  </w:divBdr>
                </w:div>
              </w:divsChild>
            </w:div>
            <w:div w:id="805127697">
              <w:marLeft w:val="0"/>
              <w:marRight w:val="0"/>
              <w:marTop w:val="0"/>
              <w:marBottom w:val="0"/>
              <w:divBdr>
                <w:top w:val="none" w:sz="0" w:space="0" w:color="auto"/>
                <w:left w:val="none" w:sz="0" w:space="0" w:color="auto"/>
                <w:bottom w:val="none" w:sz="0" w:space="0" w:color="auto"/>
                <w:right w:val="none" w:sz="0" w:space="0" w:color="auto"/>
              </w:divBdr>
              <w:divsChild>
                <w:div w:id="2070810336">
                  <w:marLeft w:val="0"/>
                  <w:marRight w:val="0"/>
                  <w:marTop w:val="0"/>
                  <w:marBottom w:val="0"/>
                  <w:divBdr>
                    <w:top w:val="none" w:sz="0" w:space="0" w:color="auto"/>
                    <w:left w:val="none" w:sz="0" w:space="0" w:color="auto"/>
                    <w:bottom w:val="none" w:sz="0" w:space="0" w:color="auto"/>
                    <w:right w:val="none" w:sz="0" w:space="0" w:color="auto"/>
                  </w:divBdr>
                </w:div>
              </w:divsChild>
            </w:div>
            <w:div w:id="244582245">
              <w:marLeft w:val="0"/>
              <w:marRight w:val="0"/>
              <w:marTop w:val="0"/>
              <w:marBottom w:val="0"/>
              <w:divBdr>
                <w:top w:val="none" w:sz="0" w:space="0" w:color="auto"/>
                <w:left w:val="none" w:sz="0" w:space="0" w:color="auto"/>
                <w:bottom w:val="none" w:sz="0" w:space="0" w:color="auto"/>
                <w:right w:val="none" w:sz="0" w:space="0" w:color="auto"/>
              </w:divBdr>
              <w:divsChild>
                <w:div w:id="669138942">
                  <w:marLeft w:val="0"/>
                  <w:marRight w:val="0"/>
                  <w:marTop w:val="0"/>
                  <w:marBottom w:val="0"/>
                  <w:divBdr>
                    <w:top w:val="none" w:sz="0" w:space="0" w:color="auto"/>
                    <w:left w:val="none" w:sz="0" w:space="0" w:color="auto"/>
                    <w:bottom w:val="none" w:sz="0" w:space="0" w:color="auto"/>
                    <w:right w:val="none" w:sz="0" w:space="0" w:color="auto"/>
                  </w:divBdr>
                </w:div>
              </w:divsChild>
            </w:div>
            <w:div w:id="966354294">
              <w:marLeft w:val="0"/>
              <w:marRight w:val="0"/>
              <w:marTop w:val="0"/>
              <w:marBottom w:val="0"/>
              <w:divBdr>
                <w:top w:val="none" w:sz="0" w:space="0" w:color="auto"/>
                <w:left w:val="none" w:sz="0" w:space="0" w:color="auto"/>
                <w:bottom w:val="none" w:sz="0" w:space="0" w:color="auto"/>
                <w:right w:val="none" w:sz="0" w:space="0" w:color="auto"/>
              </w:divBdr>
              <w:divsChild>
                <w:div w:id="800533692">
                  <w:marLeft w:val="0"/>
                  <w:marRight w:val="0"/>
                  <w:marTop w:val="0"/>
                  <w:marBottom w:val="0"/>
                  <w:divBdr>
                    <w:top w:val="none" w:sz="0" w:space="0" w:color="auto"/>
                    <w:left w:val="none" w:sz="0" w:space="0" w:color="auto"/>
                    <w:bottom w:val="none" w:sz="0" w:space="0" w:color="auto"/>
                    <w:right w:val="none" w:sz="0" w:space="0" w:color="auto"/>
                  </w:divBdr>
                </w:div>
              </w:divsChild>
            </w:div>
            <w:div w:id="825437928">
              <w:marLeft w:val="0"/>
              <w:marRight w:val="0"/>
              <w:marTop w:val="0"/>
              <w:marBottom w:val="0"/>
              <w:divBdr>
                <w:top w:val="none" w:sz="0" w:space="0" w:color="auto"/>
                <w:left w:val="none" w:sz="0" w:space="0" w:color="auto"/>
                <w:bottom w:val="none" w:sz="0" w:space="0" w:color="auto"/>
                <w:right w:val="none" w:sz="0" w:space="0" w:color="auto"/>
              </w:divBdr>
              <w:divsChild>
                <w:div w:id="14625623">
                  <w:marLeft w:val="0"/>
                  <w:marRight w:val="0"/>
                  <w:marTop w:val="0"/>
                  <w:marBottom w:val="0"/>
                  <w:divBdr>
                    <w:top w:val="none" w:sz="0" w:space="0" w:color="auto"/>
                    <w:left w:val="none" w:sz="0" w:space="0" w:color="auto"/>
                    <w:bottom w:val="none" w:sz="0" w:space="0" w:color="auto"/>
                    <w:right w:val="none" w:sz="0" w:space="0" w:color="auto"/>
                  </w:divBdr>
                </w:div>
              </w:divsChild>
            </w:div>
            <w:div w:id="250285434">
              <w:marLeft w:val="0"/>
              <w:marRight w:val="0"/>
              <w:marTop w:val="0"/>
              <w:marBottom w:val="0"/>
              <w:divBdr>
                <w:top w:val="none" w:sz="0" w:space="0" w:color="auto"/>
                <w:left w:val="none" w:sz="0" w:space="0" w:color="auto"/>
                <w:bottom w:val="none" w:sz="0" w:space="0" w:color="auto"/>
                <w:right w:val="none" w:sz="0" w:space="0" w:color="auto"/>
              </w:divBdr>
              <w:divsChild>
                <w:div w:id="480928829">
                  <w:marLeft w:val="0"/>
                  <w:marRight w:val="0"/>
                  <w:marTop w:val="0"/>
                  <w:marBottom w:val="0"/>
                  <w:divBdr>
                    <w:top w:val="none" w:sz="0" w:space="0" w:color="auto"/>
                    <w:left w:val="none" w:sz="0" w:space="0" w:color="auto"/>
                    <w:bottom w:val="none" w:sz="0" w:space="0" w:color="auto"/>
                    <w:right w:val="none" w:sz="0" w:space="0" w:color="auto"/>
                  </w:divBdr>
                </w:div>
              </w:divsChild>
            </w:div>
            <w:div w:id="930896475">
              <w:marLeft w:val="0"/>
              <w:marRight w:val="0"/>
              <w:marTop w:val="0"/>
              <w:marBottom w:val="0"/>
              <w:divBdr>
                <w:top w:val="none" w:sz="0" w:space="0" w:color="auto"/>
                <w:left w:val="none" w:sz="0" w:space="0" w:color="auto"/>
                <w:bottom w:val="none" w:sz="0" w:space="0" w:color="auto"/>
                <w:right w:val="none" w:sz="0" w:space="0" w:color="auto"/>
              </w:divBdr>
              <w:divsChild>
                <w:div w:id="236064100">
                  <w:marLeft w:val="0"/>
                  <w:marRight w:val="0"/>
                  <w:marTop w:val="0"/>
                  <w:marBottom w:val="0"/>
                  <w:divBdr>
                    <w:top w:val="none" w:sz="0" w:space="0" w:color="auto"/>
                    <w:left w:val="none" w:sz="0" w:space="0" w:color="auto"/>
                    <w:bottom w:val="none" w:sz="0" w:space="0" w:color="auto"/>
                    <w:right w:val="none" w:sz="0" w:space="0" w:color="auto"/>
                  </w:divBdr>
                </w:div>
              </w:divsChild>
            </w:div>
            <w:div w:id="70467002">
              <w:marLeft w:val="0"/>
              <w:marRight w:val="0"/>
              <w:marTop w:val="0"/>
              <w:marBottom w:val="0"/>
              <w:divBdr>
                <w:top w:val="none" w:sz="0" w:space="0" w:color="auto"/>
                <w:left w:val="none" w:sz="0" w:space="0" w:color="auto"/>
                <w:bottom w:val="none" w:sz="0" w:space="0" w:color="auto"/>
                <w:right w:val="none" w:sz="0" w:space="0" w:color="auto"/>
              </w:divBdr>
              <w:divsChild>
                <w:div w:id="17230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1835">
          <w:marLeft w:val="0"/>
          <w:marRight w:val="0"/>
          <w:marTop w:val="0"/>
          <w:marBottom w:val="600"/>
          <w:divBdr>
            <w:top w:val="none" w:sz="0" w:space="0" w:color="auto"/>
            <w:left w:val="none" w:sz="0" w:space="0" w:color="auto"/>
            <w:bottom w:val="none" w:sz="0" w:space="0" w:color="auto"/>
            <w:right w:val="none" w:sz="0" w:space="0" w:color="auto"/>
          </w:divBdr>
        </w:div>
      </w:divsChild>
    </w:div>
    <w:div w:id="951858789">
      <w:marLeft w:val="0"/>
      <w:marRight w:val="0"/>
      <w:marTop w:val="0"/>
      <w:marBottom w:val="0"/>
      <w:divBdr>
        <w:top w:val="none" w:sz="0" w:space="0" w:color="auto"/>
        <w:left w:val="none" w:sz="0" w:space="0" w:color="auto"/>
        <w:bottom w:val="none" w:sz="0" w:space="0" w:color="auto"/>
        <w:right w:val="none" w:sz="0" w:space="0" w:color="auto"/>
      </w:divBdr>
      <w:divsChild>
        <w:div w:id="1832210971">
          <w:marLeft w:val="0"/>
          <w:marRight w:val="0"/>
          <w:marTop w:val="432"/>
          <w:marBottom w:val="0"/>
          <w:divBdr>
            <w:top w:val="none" w:sz="0" w:space="0" w:color="auto"/>
            <w:left w:val="none" w:sz="0" w:space="0" w:color="auto"/>
            <w:bottom w:val="none" w:sz="0" w:space="0" w:color="auto"/>
            <w:right w:val="none" w:sz="0" w:space="0" w:color="auto"/>
          </w:divBdr>
        </w:div>
        <w:div w:id="156308642">
          <w:marLeft w:val="0"/>
          <w:marRight w:val="0"/>
          <w:marTop w:val="0"/>
          <w:marBottom w:val="0"/>
          <w:divBdr>
            <w:top w:val="none" w:sz="0" w:space="0" w:color="auto"/>
            <w:left w:val="none" w:sz="0" w:space="0" w:color="auto"/>
            <w:bottom w:val="none" w:sz="0" w:space="0" w:color="auto"/>
            <w:right w:val="none" w:sz="0" w:space="0" w:color="auto"/>
          </w:divBdr>
        </w:div>
        <w:div w:id="561478482">
          <w:marLeft w:val="0"/>
          <w:marRight w:val="0"/>
          <w:marTop w:val="0"/>
          <w:marBottom w:val="600"/>
          <w:divBdr>
            <w:top w:val="none" w:sz="0" w:space="0" w:color="auto"/>
            <w:left w:val="none" w:sz="0" w:space="0" w:color="auto"/>
            <w:bottom w:val="none" w:sz="0" w:space="0" w:color="auto"/>
            <w:right w:val="none" w:sz="0" w:space="0" w:color="auto"/>
          </w:divBdr>
        </w:div>
      </w:divsChild>
    </w:div>
    <w:div w:id="975379217">
      <w:marLeft w:val="0"/>
      <w:marRight w:val="0"/>
      <w:marTop w:val="0"/>
      <w:marBottom w:val="0"/>
      <w:divBdr>
        <w:top w:val="none" w:sz="0" w:space="0" w:color="auto"/>
        <w:left w:val="none" w:sz="0" w:space="0" w:color="auto"/>
        <w:bottom w:val="none" w:sz="0" w:space="0" w:color="auto"/>
        <w:right w:val="none" w:sz="0" w:space="0" w:color="auto"/>
      </w:divBdr>
      <w:divsChild>
        <w:div w:id="1168515471">
          <w:marLeft w:val="0"/>
          <w:marRight w:val="0"/>
          <w:marTop w:val="432"/>
          <w:marBottom w:val="0"/>
          <w:divBdr>
            <w:top w:val="none" w:sz="0" w:space="0" w:color="auto"/>
            <w:left w:val="none" w:sz="0" w:space="0" w:color="auto"/>
            <w:bottom w:val="none" w:sz="0" w:space="0" w:color="auto"/>
            <w:right w:val="none" w:sz="0" w:space="0" w:color="auto"/>
          </w:divBdr>
        </w:div>
        <w:div w:id="2049715707">
          <w:marLeft w:val="0"/>
          <w:marRight w:val="0"/>
          <w:marTop w:val="0"/>
          <w:marBottom w:val="0"/>
          <w:divBdr>
            <w:top w:val="none" w:sz="0" w:space="0" w:color="auto"/>
            <w:left w:val="none" w:sz="0" w:space="0" w:color="auto"/>
            <w:bottom w:val="none" w:sz="0" w:space="0" w:color="auto"/>
            <w:right w:val="none" w:sz="0" w:space="0" w:color="auto"/>
          </w:divBdr>
        </w:div>
        <w:div w:id="182669439">
          <w:marLeft w:val="0"/>
          <w:marRight w:val="0"/>
          <w:marTop w:val="0"/>
          <w:marBottom w:val="600"/>
          <w:divBdr>
            <w:top w:val="none" w:sz="0" w:space="0" w:color="auto"/>
            <w:left w:val="none" w:sz="0" w:space="0" w:color="auto"/>
            <w:bottom w:val="none" w:sz="0" w:space="0" w:color="auto"/>
            <w:right w:val="none" w:sz="0" w:space="0" w:color="auto"/>
          </w:divBdr>
        </w:div>
      </w:divsChild>
    </w:div>
    <w:div w:id="1057974580">
      <w:marLeft w:val="0"/>
      <w:marRight w:val="0"/>
      <w:marTop w:val="0"/>
      <w:marBottom w:val="0"/>
      <w:divBdr>
        <w:top w:val="none" w:sz="0" w:space="0" w:color="auto"/>
        <w:left w:val="none" w:sz="0" w:space="0" w:color="auto"/>
        <w:bottom w:val="none" w:sz="0" w:space="0" w:color="auto"/>
        <w:right w:val="none" w:sz="0" w:space="0" w:color="auto"/>
      </w:divBdr>
      <w:divsChild>
        <w:div w:id="161047495">
          <w:marLeft w:val="0"/>
          <w:marRight w:val="0"/>
          <w:marTop w:val="432"/>
          <w:marBottom w:val="0"/>
          <w:divBdr>
            <w:top w:val="none" w:sz="0" w:space="0" w:color="auto"/>
            <w:left w:val="none" w:sz="0" w:space="0" w:color="auto"/>
            <w:bottom w:val="none" w:sz="0" w:space="0" w:color="auto"/>
            <w:right w:val="none" w:sz="0" w:space="0" w:color="auto"/>
          </w:divBdr>
        </w:div>
        <w:div w:id="27147662">
          <w:marLeft w:val="0"/>
          <w:marRight w:val="0"/>
          <w:marTop w:val="0"/>
          <w:marBottom w:val="0"/>
          <w:divBdr>
            <w:top w:val="none" w:sz="0" w:space="0" w:color="auto"/>
            <w:left w:val="none" w:sz="0" w:space="0" w:color="auto"/>
            <w:bottom w:val="none" w:sz="0" w:space="0" w:color="auto"/>
            <w:right w:val="none" w:sz="0" w:space="0" w:color="auto"/>
          </w:divBdr>
        </w:div>
        <w:div w:id="2049522056">
          <w:marLeft w:val="0"/>
          <w:marRight w:val="0"/>
          <w:marTop w:val="0"/>
          <w:marBottom w:val="600"/>
          <w:divBdr>
            <w:top w:val="none" w:sz="0" w:space="0" w:color="auto"/>
            <w:left w:val="none" w:sz="0" w:space="0" w:color="auto"/>
            <w:bottom w:val="none" w:sz="0" w:space="0" w:color="auto"/>
            <w:right w:val="none" w:sz="0" w:space="0" w:color="auto"/>
          </w:divBdr>
        </w:div>
      </w:divsChild>
    </w:div>
    <w:div w:id="1079014735">
      <w:marLeft w:val="0"/>
      <w:marRight w:val="0"/>
      <w:marTop w:val="0"/>
      <w:marBottom w:val="0"/>
      <w:divBdr>
        <w:top w:val="none" w:sz="0" w:space="0" w:color="auto"/>
        <w:left w:val="none" w:sz="0" w:space="0" w:color="auto"/>
        <w:bottom w:val="none" w:sz="0" w:space="0" w:color="auto"/>
        <w:right w:val="none" w:sz="0" w:space="0" w:color="auto"/>
      </w:divBdr>
      <w:divsChild>
        <w:div w:id="1954482780">
          <w:marLeft w:val="0"/>
          <w:marRight w:val="0"/>
          <w:marTop w:val="432"/>
          <w:marBottom w:val="0"/>
          <w:divBdr>
            <w:top w:val="none" w:sz="0" w:space="0" w:color="auto"/>
            <w:left w:val="none" w:sz="0" w:space="0" w:color="auto"/>
            <w:bottom w:val="none" w:sz="0" w:space="0" w:color="auto"/>
            <w:right w:val="none" w:sz="0" w:space="0" w:color="auto"/>
          </w:divBdr>
        </w:div>
        <w:div w:id="1911429222">
          <w:marLeft w:val="0"/>
          <w:marRight w:val="0"/>
          <w:marTop w:val="0"/>
          <w:marBottom w:val="0"/>
          <w:divBdr>
            <w:top w:val="none" w:sz="0" w:space="0" w:color="auto"/>
            <w:left w:val="none" w:sz="0" w:space="0" w:color="auto"/>
            <w:bottom w:val="none" w:sz="0" w:space="0" w:color="auto"/>
            <w:right w:val="none" w:sz="0" w:space="0" w:color="auto"/>
          </w:divBdr>
        </w:div>
        <w:div w:id="135607905">
          <w:marLeft w:val="0"/>
          <w:marRight w:val="0"/>
          <w:marTop w:val="0"/>
          <w:marBottom w:val="600"/>
          <w:divBdr>
            <w:top w:val="none" w:sz="0" w:space="0" w:color="auto"/>
            <w:left w:val="none" w:sz="0" w:space="0" w:color="auto"/>
            <w:bottom w:val="none" w:sz="0" w:space="0" w:color="auto"/>
            <w:right w:val="none" w:sz="0" w:space="0" w:color="auto"/>
          </w:divBdr>
        </w:div>
      </w:divsChild>
    </w:div>
    <w:div w:id="1082339394">
      <w:marLeft w:val="0"/>
      <w:marRight w:val="0"/>
      <w:marTop w:val="0"/>
      <w:marBottom w:val="0"/>
      <w:divBdr>
        <w:top w:val="none" w:sz="0" w:space="0" w:color="auto"/>
        <w:left w:val="none" w:sz="0" w:space="0" w:color="auto"/>
        <w:bottom w:val="none" w:sz="0" w:space="0" w:color="auto"/>
        <w:right w:val="none" w:sz="0" w:space="0" w:color="auto"/>
      </w:divBdr>
      <w:divsChild>
        <w:div w:id="1327245081">
          <w:marLeft w:val="0"/>
          <w:marRight w:val="0"/>
          <w:marTop w:val="432"/>
          <w:marBottom w:val="0"/>
          <w:divBdr>
            <w:top w:val="none" w:sz="0" w:space="0" w:color="auto"/>
            <w:left w:val="none" w:sz="0" w:space="0" w:color="auto"/>
            <w:bottom w:val="none" w:sz="0" w:space="0" w:color="auto"/>
            <w:right w:val="none" w:sz="0" w:space="0" w:color="auto"/>
          </w:divBdr>
        </w:div>
        <w:div w:id="2249802">
          <w:marLeft w:val="0"/>
          <w:marRight w:val="0"/>
          <w:marTop w:val="0"/>
          <w:marBottom w:val="0"/>
          <w:divBdr>
            <w:top w:val="none" w:sz="0" w:space="0" w:color="auto"/>
            <w:left w:val="none" w:sz="0" w:space="0" w:color="auto"/>
            <w:bottom w:val="none" w:sz="0" w:space="0" w:color="auto"/>
            <w:right w:val="none" w:sz="0" w:space="0" w:color="auto"/>
          </w:divBdr>
        </w:div>
        <w:div w:id="1327784224">
          <w:marLeft w:val="0"/>
          <w:marRight w:val="0"/>
          <w:marTop w:val="0"/>
          <w:marBottom w:val="600"/>
          <w:divBdr>
            <w:top w:val="none" w:sz="0" w:space="0" w:color="auto"/>
            <w:left w:val="none" w:sz="0" w:space="0" w:color="auto"/>
            <w:bottom w:val="none" w:sz="0" w:space="0" w:color="auto"/>
            <w:right w:val="none" w:sz="0" w:space="0" w:color="auto"/>
          </w:divBdr>
        </w:div>
      </w:divsChild>
    </w:div>
    <w:div w:id="1089817554">
      <w:marLeft w:val="0"/>
      <w:marRight w:val="0"/>
      <w:marTop w:val="0"/>
      <w:marBottom w:val="0"/>
      <w:divBdr>
        <w:top w:val="none" w:sz="0" w:space="0" w:color="auto"/>
        <w:left w:val="none" w:sz="0" w:space="0" w:color="auto"/>
        <w:bottom w:val="none" w:sz="0" w:space="0" w:color="auto"/>
        <w:right w:val="none" w:sz="0" w:space="0" w:color="auto"/>
      </w:divBdr>
      <w:divsChild>
        <w:div w:id="657654759">
          <w:marLeft w:val="0"/>
          <w:marRight w:val="0"/>
          <w:marTop w:val="432"/>
          <w:marBottom w:val="0"/>
          <w:divBdr>
            <w:top w:val="none" w:sz="0" w:space="0" w:color="auto"/>
            <w:left w:val="none" w:sz="0" w:space="0" w:color="auto"/>
            <w:bottom w:val="none" w:sz="0" w:space="0" w:color="auto"/>
            <w:right w:val="none" w:sz="0" w:space="0" w:color="auto"/>
          </w:divBdr>
        </w:div>
        <w:div w:id="789907219">
          <w:marLeft w:val="0"/>
          <w:marRight w:val="0"/>
          <w:marTop w:val="0"/>
          <w:marBottom w:val="0"/>
          <w:divBdr>
            <w:top w:val="none" w:sz="0" w:space="0" w:color="auto"/>
            <w:left w:val="none" w:sz="0" w:space="0" w:color="auto"/>
            <w:bottom w:val="none" w:sz="0" w:space="0" w:color="auto"/>
            <w:right w:val="none" w:sz="0" w:space="0" w:color="auto"/>
          </w:divBdr>
        </w:div>
        <w:div w:id="1779253254">
          <w:marLeft w:val="0"/>
          <w:marRight w:val="0"/>
          <w:marTop w:val="0"/>
          <w:marBottom w:val="600"/>
          <w:divBdr>
            <w:top w:val="none" w:sz="0" w:space="0" w:color="auto"/>
            <w:left w:val="none" w:sz="0" w:space="0" w:color="auto"/>
            <w:bottom w:val="none" w:sz="0" w:space="0" w:color="auto"/>
            <w:right w:val="none" w:sz="0" w:space="0" w:color="auto"/>
          </w:divBdr>
        </w:div>
      </w:divsChild>
    </w:div>
    <w:div w:id="1115753143">
      <w:marLeft w:val="0"/>
      <w:marRight w:val="0"/>
      <w:marTop w:val="0"/>
      <w:marBottom w:val="0"/>
      <w:divBdr>
        <w:top w:val="none" w:sz="0" w:space="0" w:color="auto"/>
        <w:left w:val="none" w:sz="0" w:space="0" w:color="auto"/>
        <w:bottom w:val="none" w:sz="0" w:space="0" w:color="auto"/>
        <w:right w:val="none" w:sz="0" w:space="0" w:color="auto"/>
      </w:divBdr>
      <w:divsChild>
        <w:div w:id="332150485">
          <w:marLeft w:val="0"/>
          <w:marRight w:val="0"/>
          <w:marTop w:val="432"/>
          <w:marBottom w:val="0"/>
          <w:divBdr>
            <w:top w:val="none" w:sz="0" w:space="0" w:color="auto"/>
            <w:left w:val="none" w:sz="0" w:space="0" w:color="auto"/>
            <w:bottom w:val="none" w:sz="0" w:space="0" w:color="auto"/>
            <w:right w:val="none" w:sz="0" w:space="0" w:color="auto"/>
          </w:divBdr>
        </w:div>
        <w:div w:id="271131084">
          <w:marLeft w:val="0"/>
          <w:marRight w:val="0"/>
          <w:marTop w:val="0"/>
          <w:marBottom w:val="0"/>
          <w:divBdr>
            <w:top w:val="none" w:sz="0" w:space="0" w:color="auto"/>
            <w:left w:val="none" w:sz="0" w:space="0" w:color="auto"/>
            <w:bottom w:val="none" w:sz="0" w:space="0" w:color="auto"/>
            <w:right w:val="none" w:sz="0" w:space="0" w:color="auto"/>
          </w:divBdr>
        </w:div>
        <w:div w:id="706948264">
          <w:marLeft w:val="0"/>
          <w:marRight w:val="0"/>
          <w:marTop w:val="0"/>
          <w:marBottom w:val="600"/>
          <w:divBdr>
            <w:top w:val="none" w:sz="0" w:space="0" w:color="auto"/>
            <w:left w:val="none" w:sz="0" w:space="0" w:color="auto"/>
            <w:bottom w:val="none" w:sz="0" w:space="0" w:color="auto"/>
            <w:right w:val="none" w:sz="0" w:space="0" w:color="auto"/>
          </w:divBdr>
        </w:div>
      </w:divsChild>
    </w:div>
    <w:div w:id="1120220726">
      <w:marLeft w:val="0"/>
      <w:marRight w:val="0"/>
      <w:marTop w:val="0"/>
      <w:marBottom w:val="0"/>
      <w:divBdr>
        <w:top w:val="none" w:sz="0" w:space="0" w:color="auto"/>
        <w:left w:val="none" w:sz="0" w:space="0" w:color="auto"/>
        <w:bottom w:val="none" w:sz="0" w:space="0" w:color="auto"/>
        <w:right w:val="none" w:sz="0" w:space="0" w:color="auto"/>
      </w:divBdr>
      <w:divsChild>
        <w:div w:id="221252746">
          <w:marLeft w:val="0"/>
          <w:marRight w:val="0"/>
          <w:marTop w:val="432"/>
          <w:marBottom w:val="0"/>
          <w:divBdr>
            <w:top w:val="none" w:sz="0" w:space="0" w:color="auto"/>
            <w:left w:val="none" w:sz="0" w:space="0" w:color="auto"/>
            <w:bottom w:val="none" w:sz="0" w:space="0" w:color="auto"/>
            <w:right w:val="none" w:sz="0" w:space="0" w:color="auto"/>
          </w:divBdr>
        </w:div>
        <w:div w:id="1930121016">
          <w:marLeft w:val="0"/>
          <w:marRight w:val="0"/>
          <w:marTop w:val="0"/>
          <w:marBottom w:val="0"/>
          <w:divBdr>
            <w:top w:val="none" w:sz="0" w:space="0" w:color="auto"/>
            <w:left w:val="none" w:sz="0" w:space="0" w:color="auto"/>
            <w:bottom w:val="none" w:sz="0" w:space="0" w:color="auto"/>
            <w:right w:val="none" w:sz="0" w:space="0" w:color="auto"/>
          </w:divBdr>
          <w:divsChild>
            <w:div w:id="1086269452">
              <w:marLeft w:val="0"/>
              <w:marRight w:val="0"/>
              <w:marTop w:val="0"/>
              <w:marBottom w:val="0"/>
              <w:divBdr>
                <w:top w:val="none" w:sz="0" w:space="0" w:color="auto"/>
                <w:left w:val="none" w:sz="0" w:space="0" w:color="auto"/>
                <w:bottom w:val="none" w:sz="0" w:space="0" w:color="auto"/>
                <w:right w:val="none" w:sz="0" w:space="0" w:color="auto"/>
              </w:divBdr>
              <w:divsChild>
                <w:div w:id="102767840">
                  <w:marLeft w:val="0"/>
                  <w:marRight w:val="0"/>
                  <w:marTop w:val="0"/>
                  <w:marBottom w:val="0"/>
                  <w:divBdr>
                    <w:top w:val="none" w:sz="0" w:space="0" w:color="auto"/>
                    <w:left w:val="none" w:sz="0" w:space="0" w:color="auto"/>
                    <w:bottom w:val="none" w:sz="0" w:space="0" w:color="auto"/>
                    <w:right w:val="none" w:sz="0" w:space="0" w:color="auto"/>
                  </w:divBdr>
                </w:div>
              </w:divsChild>
            </w:div>
            <w:div w:id="929122264">
              <w:marLeft w:val="0"/>
              <w:marRight w:val="0"/>
              <w:marTop w:val="0"/>
              <w:marBottom w:val="0"/>
              <w:divBdr>
                <w:top w:val="none" w:sz="0" w:space="0" w:color="auto"/>
                <w:left w:val="none" w:sz="0" w:space="0" w:color="auto"/>
                <w:bottom w:val="none" w:sz="0" w:space="0" w:color="auto"/>
                <w:right w:val="none" w:sz="0" w:space="0" w:color="auto"/>
              </w:divBdr>
              <w:divsChild>
                <w:div w:id="1897735332">
                  <w:marLeft w:val="0"/>
                  <w:marRight w:val="0"/>
                  <w:marTop w:val="0"/>
                  <w:marBottom w:val="0"/>
                  <w:divBdr>
                    <w:top w:val="none" w:sz="0" w:space="0" w:color="auto"/>
                    <w:left w:val="none" w:sz="0" w:space="0" w:color="auto"/>
                    <w:bottom w:val="none" w:sz="0" w:space="0" w:color="auto"/>
                    <w:right w:val="none" w:sz="0" w:space="0" w:color="auto"/>
                  </w:divBdr>
                </w:div>
              </w:divsChild>
            </w:div>
            <w:div w:id="1878007572">
              <w:marLeft w:val="0"/>
              <w:marRight w:val="0"/>
              <w:marTop w:val="0"/>
              <w:marBottom w:val="0"/>
              <w:divBdr>
                <w:top w:val="none" w:sz="0" w:space="0" w:color="auto"/>
                <w:left w:val="none" w:sz="0" w:space="0" w:color="auto"/>
                <w:bottom w:val="none" w:sz="0" w:space="0" w:color="auto"/>
                <w:right w:val="none" w:sz="0" w:space="0" w:color="auto"/>
              </w:divBdr>
              <w:divsChild>
                <w:div w:id="927420147">
                  <w:marLeft w:val="0"/>
                  <w:marRight w:val="0"/>
                  <w:marTop w:val="0"/>
                  <w:marBottom w:val="0"/>
                  <w:divBdr>
                    <w:top w:val="none" w:sz="0" w:space="0" w:color="auto"/>
                    <w:left w:val="none" w:sz="0" w:space="0" w:color="auto"/>
                    <w:bottom w:val="none" w:sz="0" w:space="0" w:color="auto"/>
                    <w:right w:val="none" w:sz="0" w:space="0" w:color="auto"/>
                  </w:divBdr>
                </w:div>
              </w:divsChild>
            </w:div>
            <w:div w:id="1236621198">
              <w:marLeft w:val="0"/>
              <w:marRight w:val="0"/>
              <w:marTop w:val="0"/>
              <w:marBottom w:val="0"/>
              <w:divBdr>
                <w:top w:val="none" w:sz="0" w:space="0" w:color="auto"/>
                <w:left w:val="none" w:sz="0" w:space="0" w:color="auto"/>
                <w:bottom w:val="none" w:sz="0" w:space="0" w:color="auto"/>
                <w:right w:val="none" w:sz="0" w:space="0" w:color="auto"/>
              </w:divBdr>
              <w:divsChild>
                <w:div w:id="1668022431">
                  <w:marLeft w:val="0"/>
                  <w:marRight w:val="0"/>
                  <w:marTop w:val="0"/>
                  <w:marBottom w:val="0"/>
                  <w:divBdr>
                    <w:top w:val="none" w:sz="0" w:space="0" w:color="auto"/>
                    <w:left w:val="none" w:sz="0" w:space="0" w:color="auto"/>
                    <w:bottom w:val="none" w:sz="0" w:space="0" w:color="auto"/>
                    <w:right w:val="none" w:sz="0" w:space="0" w:color="auto"/>
                  </w:divBdr>
                </w:div>
              </w:divsChild>
            </w:div>
            <w:div w:id="1433548328">
              <w:marLeft w:val="0"/>
              <w:marRight w:val="0"/>
              <w:marTop w:val="0"/>
              <w:marBottom w:val="0"/>
              <w:divBdr>
                <w:top w:val="none" w:sz="0" w:space="0" w:color="auto"/>
                <w:left w:val="none" w:sz="0" w:space="0" w:color="auto"/>
                <w:bottom w:val="none" w:sz="0" w:space="0" w:color="auto"/>
                <w:right w:val="none" w:sz="0" w:space="0" w:color="auto"/>
              </w:divBdr>
              <w:divsChild>
                <w:div w:id="297423089">
                  <w:marLeft w:val="0"/>
                  <w:marRight w:val="0"/>
                  <w:marTop w:val="0"/>
                  <w:marBottom w:val="0"/>
                  <w:divBdr>
                    <w:top w:val="none" w:sz="0" w:space="0" w:color="auto"/>
                    <w:left w:val="none" w:sz="0" w:space="0" w:color="auto"/>
                    <w:bottom w:val="none" w:sz="0" w:space="0" w:color="auto"/>
                    <w:right w:val="none" w:sz="0" w:space="0" w:color="auto"/>
                  </w:divBdr>
                </w:div>
              </w:divsChild>
            </w:div>
            <w:div w:id="419108958">
              <w:marLeft w:val="0"/>
              <w:marRight w:val="0"/>
              <w:marTop w:val="0"/>
              <w:marBottom w:val="0"/>
              <w:divBdr>
                <w:top w:val="none" w:sz="0" w:space="0" w:color="auto"/>
                <w:left w:val="none" w:sz="0" w:space="0" w:color="auto"/>
                <w:bottom w:val="none" w:sz="0" w:space="0" w:color="auto"/>
                <w:right w:val="none" w:sz="0" w:space="0" w:color="auto"/>
              </w:divBdr>
              <w:divsChild>
                <w:div w:id="941836133">
                  <w:marLeft w:val="0"/>
                  <w:marRight w:val="0"/>
                  <w:marTop w:val="0"/>
                  <w:marBottom w:val="0"/>
                  <w:divBdr>
                    <w:top w:val="none" w:sz="0" w:space="0" w:color="auto"/>
                    <w:left w:val="none" w:sz="0" w:space="0" w:color="auto"/>
                    <w:bottom w:val="none" w:sz="0" w:space="0" w:color="auto"/>
                    <w:right w:val="none" w:sz="0" w:space="0" w:color="auto"/>
                  </w:divBdr>
                </w:div>
              </w:divsChild>
            </w:div>
            <w:div w:id="551966294">
              <w:marLeft w:val="0"/>
              <w:marRight w:val="0"/>
              <w:marTop w:val="0"/>
              <w:marBottom w:val="0"/>
              <w:divBdr>
                <w:top w:val="none" w:sz="0" w:space="0" w:color="auto"/>
                <w:left w:val="none" w:sz="0" w:space="0" w:color="auto"/>
                <w:bottom w:val="none" w:sz="0" w:space="0" w:color="auto"/>
                <w:right w:val="none" w:sz="0" w:space="0" w:color="auto"/>
              </w:divBdr>
              <w:divsChild>
                <w:div w:id="14236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388">
          <w:marLeft w:val="0"/>
          <w:marRight w:val="0"/>
          <w:marTop w:val="0"/>
          <w:marBottom w:val="600"/>
          <w:divBdr>
            <w:top w:val="none" w:sz="0" w:space="0" w:color="auto"/>
            <w:left w:val="none" w:sz="0" w:space="0" w:color="auto"/>
            <w:bottom w:val="none" w:sz="0" w:space="0" w:color="auto"/>
            <w:right w:val="none" w:sz="0" w:space="0" w:color="auto"/>
          </w:divBdr>
        </w:div>
      </w:divsChild>
    </w:div>
    <w:div w:id="1132791164">
      <w:marLeft w:val="0"/>
      <w:marRight w:val="0"/>
      <w:marTop w:val="0"/>
      <w:marBottom w:val="0"/>
      <w:divBdr>
        <w:top w:val="none" w:sz="0" w:space="0" w:color="auto"/>
        <w:left w:val="none" w:sz="0" w:space="0" w:color="auto"/>
        <w:bottom w:val="none" w:sz="0" w:space="0" w:color="auto"/>
        <w:right w:val="none" w:sz="0" w:space="0" w:color="auto"/>
      </w:divBdr>
      <w:divsChild>
        <w:div w:id="358747111">
          <w:marLeft w:val="0"/>
          <w:marRight w:val="0"/>
          <w:marTop w:val="432"/>
          <w:marBottom w:val="0"/>
          <w:divBdr>
            <w:top w:val="none" w:sz="0" w:space="0" w:color="auto"/>
            <w:left w:val="none" w:sz="0" w:space="0" w:color="auto"/>
            <w:bottom w:val="none" w:sz="0" w:space="0" w:color="auto"/>
            <w:right w:val="none" w:sz="0" w:space="0" w:color="auto"/>
          </w:divBdr>
        </w:div>
        <w:div w:id="399135725">
          <w:marLeft w:val="0"/>
          <w:marRight w:val="0"/>
          <w:marTop w:val="0"/>
          <w:marBottom w:val="0"/>
          <w:divBdr>
            <w:top w:val="none" w:sz="0" w:space="0" w:color="auto"/>
            <w:left w:val="none" w:sz="0" w:space="0" w:color="auto"/>
            <w:bottom w:val="none" w:sz="0" w:space="0" w:color="auto"/>
            <w:right w:val="none" w:sz="0" w:space="0" w:color="auto"/>
          </w:divBdr>
          <w:divsChild>
            <w:div w:id="615674700">
              <w:marLeft w:val="0"/>
              <w:marRight w:val="0"/>
              <w:marTop w:val="0"/>
              <w:marBottom w:val="0"/>
              <w:divBdr>
                <w:top w:val="none" w:sz="0" w:space="0" w:color="auto"/>
                <w:left w:val="none" w:sz="0" w:space="0" w:color="auto"/>
                <w:bottom w:val="none" w:sz="0" w:space="0" w:color="auto"/>
                <w:right w:val="none" w:sz="0" w:space="0" w:color="auto"/>
              </w:divBdr>
              <w:divsChild>
                <w:div w:id="609320890">
                  <w:marLeft w:val="0"/>
                  <w:marRight w:val="0"/>
                  <w:marTop w:val="0"/>
                  <w:marBottom w:val="0"/>
                  <w:divBdr>
                    <w:top w:val="none" w:sz="0" w:space="0" w:color="auto"/>
                    <w:left w:val="none" w:sz="0" w:space="0" w:color="auto"/>
                    <w:bottom w:val="none" w:sz="0" w:space="0" w:color="auto"/>
                    <w:right w:val="none" w:sz="0" w:space="0" w:color="auto"/>
                  </w:divBdr>
                </w:div>
              </w:divsChild>
            </w:div>
            <w:div w:id="1324310990">
              <w:marLeft w:val="0"/>
              <w:marRight w:val="0"/>
              <w:marTop w:val="0"/>
              <w:marBottom w:val="0"/>
              <w:divBdr>
                <w:top w:val="none" w:sz="0" w:space="0" w:color="auto"/>
                <w:left w:val="none" w:sz="0" w:space="0" w:color="auto"/>
                <w:bottom w:val="none" w:sz="0" w:space="0" w:color="auto"/>
                <w:right w:val="none" w:sz="0" w:space="0" w:color="auto"/>
              </w:divBdr>
              <w:divsChild>
                <w:div w:id="1586500861">
                  <w:marLeft w:val="0"/>
                  <w:marRight w:val="0"/>
                  <w:marTop w:val="0"/>
                  <w:marBottom w:val="0"/>
                  <w:divBdr>
                    <w:top w:val="none" w:sz="0" w:space="0" w:color="auto"/>
                    <w:left w:val="none" w:sz="0" w:space="0" w:color="auto"/>
                    <w:bottom w:val="none" w:sz="0" w:space="0" w:color="auto"/>
                    <w:right w:val="none" w:sz="0" w:space="0" w:color="auto"/>
                  </w:divBdr>
                </w:div>
              </w:divsChild>
            </w:div>
            <w:div w:id="987708162">
              <w:marLeft w:val="0"/>
              <w:marRight w:val="0"/>
              <w:marTop w:val="0"/>
              <w:marBottom w:val="0"/>
              <w:divBdr>
                <w:top w:val="none" w:sz="0" w:space="0" w:color="auto"/>
                <w:left w:val="none" w:sz="0" w:space="0" w:color="auto"/>
                <w:bottom w:val="none" w:sz="0" w:space="0" w:color="auto"/>
                <w:right w:val="none" w:sz="0" w:space="0" w:color="auto"/>
              </w:divBdr>
              <w:divsChild>
                <w:div w:id="1084571814">
                  <w:marLeft w:val="0"/>
                  <w:marRight w:val="0"/>
                  <w:marTop w:val="0"/>
                  <w:marBottom w:val="0"/>
                  <w:divBdr>
                    <w:top w:val="none" w:sz="0" w:space="0" w:color="auto"/>
                    <w:left w:val="none" w:sz="0" w:space="0" w:color="auto"/>
                    <w:bottom w:val="none" w:sz="0" w:space="0" w:color="auto"/>
                    <w:right w:val="none" w:sz="0" w:space="0" w:color="auto"/>
                  </w:divBdr>
                </w:div>
              </w:divsChild>
            </w:div>
            <w:div w:id="1946770499">
              <w:marLeft w:val="0"/>
              <w:marRight w:val="0"/>
              <w:marTop w:val="0"/>
              <w:marBottom w:val="0"/>
              <w:divBdr>
                <w:top w:val="none" w:sz="0" w:space="0" w:color="auto"/>
                <w:left w:val="none" w:sz="0" w:space="0" w:color="auto"/>
                <w:bottom w:val="none" w:sz="0" w:space="0" w:color="auto"/>
                <w:right w:val="none" w:sz="0" w:space="0" w:color="auto"/>
              </w:divBdr>
              <w:divsChild>
                <w:div w:id="1255747026">
                  <w:marLeft w:val="0"/>
                  <w:marRight w:val="0"/>
                  <w:marTop w:val="0"/>
                  <w:marBottom w:val="0"/>
                  <w:divBdr>
                    <w:top w:val="none" w:sz="0" w:space="0" w:color="auto"/>
                    <w:left w:val="none" w:sz="0" w:space="0" w:color="auto"/>
                    <w:bottom w:val="none" w:sz="0" w:space="0" w:color="auto"/>
                    <w:right w:val="none" w:sz="0" w:space="0" w:color="auto"/>
                  </w:divBdr>
                </w:div>
              </w:divsChild>
            </w:div>
            <w:div w:id="1029573772">
              <w:marLeft w:val="0"/>
              <w:marRight w:val="0"/>
              <w:marTop w:val="0"/>
              <w:marBottom w:val="0"/>
              <w:divBdr>
                <w:top w:val="none" w:sz="0" w:space="0" w:color="auto"/>
                <w:left w:val="none" w:sz="0" w:space="0" w:color="auto"/>
                <w:bottom w:val="none" w:sz="0" w:space="0" w:color="auto"/>
                <w:right w:val="none" w:sz="0" w:space="0" w:color="auto"/>
              </w:divBdr>
              <w:divsChild>
                <w:div w:id="594439494">
                  <w:marLeft w:val="0"/>
                  <w:marRight w:val="0"/>
                  <w:marTop w:val="0"/>
                  <w:marBottom w:val="0"/>
                  <w:divBdr>
                    <w:top w:val="none" w:sz="0" w:space="0" w:color="auto"/>
                    <w:left w:val="none" w:sz="0" w:space="0" w:color="auto"/>
                    <w:bottom w:val="none" w:sz="0" w:space="0" w:color="auto"/>
                    <w:right w:val="none" w:sz="0" w:space="0" w:color="auto"/>
                  </w:divBdr>
                </w:div>
              </w:divsChild>
            </w:div>
            <w:div w:id="524557205">
              <w:marLeft w:val="0"/>
              <w:marRight w:val="0"/>
              <w:marTop w:val="0"/>
              <w:marBottom w:val="0"/>
              <w:divBdr>
                <w:top w:val="none" w:sz="0" w:space="0" w:color="auto"/>
                <w:left w:val="none" w:sz="0" w:space="0" w:color="auto"/>
                <w:bottom w:val="none" w:sz="0" w:space="0" w:color="auto"/>
                <w:right w:val="none" w:sz="0" w:space="0" w:color="auto"/>
              </w:divBdr>
              <w:divsChild>
                <w:div w:id="1682119396">
                  <w:marLeft w:val="0"/>
                  <w:marRight w:val="0"/>
                  <w:marTop w:val="0"/>
                  <w:marBottom w:val="0"/>
                  <w:divBdr>
                    <w:top w:val="none" w:sz="0" w:space="0" w:color="auto"/>
                    <w:left w:val="none" w:sz="0" w:space="0" w:color="auto"/>
                    <w:bottom w:val="none" w:sz="0" w:space="0" w:color="auto"/>
                    <w:right w:val="none" w:sz="0" w:space="0" w:color="auto"/>
                  </w:divBdr>
                </w:div>
              </w:divsChild>
            </w:div>
            <w:div w:id="1588029250">
              <w:marLeft w:val="0"/>
              <w:marRight w:val="0"/>
              <w:marTop w:val="0"/>
              <w:marBottom w:val="0"/>
              <w:divBdr>
                <w:top w:val="none" w:sz="0" w:space="0" w:color="auto"/>
                <w:left w:val="none" w:sz="0" w:space="0" w:color="auto"/>
                <w:bottom w:val="none" w:sz="0" w:space="0" w:color="auto"/>
                <w:right w:val="none" w:sz="0" w:space="0" w:color="auto"/>
              </w:divBdr>
              <w:divsChild>
                <w:div w:id="983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453">
          <w:marLeft w:val="0"/>
          <w:marRight w:val="0"/>
          <w:marTop w:val="0"/>
          <w:marBottom w:val="600"/>
          <w:divBdr>
            <w:top w:val="none" w:sz="0" w:space="0" w:color="auto"/>
            <w:left w:val="none" w:sz="0" w:space="0" w:color="auto"/>
            <w:bottom w:val="none" w:sz="0" w:space="0" w:color="auto"/>
            <w:right w:val="none" w:sz="0" w:space="0" w:color="auto"/>
          </w:divBdr>
        </w:div>
      </w:divsChild>
    </w:div>
    <w:div w:id="1167015086">
      <w:marLeft w:val="0"/>
      <w:marRight w:val="0"/>
      <w:marTop w:val="0"/>
      <w:marBottom w:val="0"/>
      <w:divBdr>
        <w:top w:val="none" w:sz="0" w:space="0" w:color="auto"/>
        <w:left w:val="none" w:sz="0" w:space="0" w:color="auto"/>
        <w:bottom w:val="none" w:sz="0" w:space="0" w:color="auto"/>
        <w:right w:val="none" w:sz="0" w:space="0" w:color="auto"/>
      </w:divBdr>
      <w:divsChild>
        <w:div w:id="1595743388">
          <w:marLeft w:val="0"/>
          <w:marRight w:val="0"/>
          <w:marTop w:val="432"/>
          <w:marBottom w:val="0"/>
          <w:divBdr>
            <w:top w:val="none" w:sz="0" w:space="0" w:color="auto"/>
            <w:left w:val="none" w:sz="0" w:space="0" w:color="auto"/>
            <w:bottom w:val="none" w:sz="0" w:space="0" w:color="auto"/>
            <w:right w:val="none" w:sz="0" w:space="0" w:color="auto"/>
          </w:divBdr>
        </w:div>
        <w:div w:id="212083313">
          <w:marLeft w:val="0"/>
          <w:marRight w:val="0"/>
          <w:marTop w:val="0"/>
          <w:marBottom w:val="0"/>
          <w:divBdr>
            <w:top w:val="none" w:sz="0" w:space="0" w:color="auto"/>
            <w:left w:val="none" w:sz="0" w:space="0" w:color="auto"/>
            <w:bottom w:val="none" w:sz="0" w:space="0" w:color="auto"/>
            <w:right w:val="none" w:sz="0" w:space="0" w:color="auto"/>
          </w:divBdr>
          <w:divsChild>
            <w:div w:id="903569309">
              <w:marLeft w:val="0"/>
              <w:marRight w:val="0"/>
              <w:marTop w:val="0"/>
              <w:marBottom w:val="0"/>
              <w:divBdr>
                <w:top w:val="none" w:sz="0" w:space="0" w:color="auto"/>
                <w:left w:val="none" w:sz="0" w:space="0" w:color="auto"/>
                <w:bottom w:val="none" w:sz="0" w:space="0" w:color="auto"/>
                <w:right w:val="none" w:sz="0" w:space="0" w:color="auto"/>
              </w:divBdr>
              <w:divsChild>
                <w:div w:id="488717424">
                  <w:marLeft w:val="0"/>
                  <w:marRight w:val="0"/>
                  <w:marTop w:val="0"/>
                  <w:marBottom w:val="0"/>
                  <w:divBdr>
                    <w:top w:val="none" w:sz="0" w:space="0" w:color="auto"/>
                    <w:left w:val="none" w:sz="0" w:space="0" w:color="auto"/>
                    <w:bottom w:val="none" w:sz="0" w:space="0" w:color="auto"/>
                    <w:right w:val="none" w:sz="0" w:space="0" w:color="auto"/>
                  </w:divBdr>
                </w:div>
              </w:divsChild>
            </w:div>
            <w:div w:id="2014185857">
              <w:marLeft w:val="0"/>
              <w:marRight w:val="0"/>
              <w:marTop w:val="0"/>
              <w:marBottom w:val="0"/>
              <w:divBdr>
                <w:top w:val="none" w:sz="0" w:space="0" w:color="auto"/>
                <w:left w:val="none" w:sz="0" w:space="0" w:color="auto"/>
                <w:bottom w:val="none" w:sz="0" w:space="0" w:color="auto"/>
                <w:right w:val="none" w:sz="0" w:space="0" w:color="auto"/>
              </w:divBdr>
              <w:divsChild>
                <w:div w:id="995038806">
                  <w:marLeft w:val="0"/>
                  <w:marRight w:val="0"/>
                  <w:marTop w:val="0"/>
                  <w:marBottom w:val="0"/>
                  <w:divBdr>
                    <w:top w:val="none" w:sz="0" w:space="0" w:color="auto"/>
                    <w:left w:val="none" w:sz="0" w:space="0" w:color="auto"/>
                    <w:bottom w:val="none" w:sz="0" w:space="0" w:color="auto"/>
                    <w:right w:val="none" w:sz="0" w:space="0" w:color="auto"/>
                  </w:divBdr>
                </w:div>
              </w:divsChild>
            </w:div>
            <w:div w:id="654335667">
              <w:marLeft w:val="0"/>
              <w:marRight w:val="0"/>
              <w:marTop w:val="0"/>
              <w:marBottom w:val="0"/>
              <w:divBdr>
                <w:top w:val="none" w:sz="0" w:space="0" w:color="auto"/>
                <w:left w:val="none" w:sz="0" w:space="0" w:color="auto"/>
                <w:bottom w:val="none" w:sz="0" w:space="0" w:color="auto"/>
                <w:right w:val="none" w:sz="0" w:space="0" w:color="auto"/>
              </w:divBdr>
              <w:divsChild>
                <w:div w:id="361245790">
                  <w:marLeft w:val="0"/>
                  <w:marRight w:val="0"/>
                  <w:marTop w:val="0"/>
                  <w:marBottom w:val="0"/>
                  <w:divBdr>
                    <w:top w:val="none" w:sz="0" w:space="0" w:color="auto"/>
                    <w:left w:val="none" w:sz="0" w:space="0" w:color="auto"/>
                    <w:bottom w:val="none" w:sz="0" w:space="0" w:color="auto"/>
                    <w:right w:val="none" w:sz="0" w:space="0" w:color="auto"/>
                  </w:divBdr>
                </w:div>
              </w:divsChild>
            </w:div>
            <w:div w:id="186600359">
              <w:marLeft w:val="0"/>
              <w:marRight w:val="0"/>
              <w:marTop w:val="0"/>
              <w:marBottom w:val="0"/>
              <w:divBdr>
                <w:top w:val="none" w:sz="0" w:space="0" w:color="auto"/>
                <w:left w:val="none" w:sz="0" w:space="0" w:color="auto"/>
                <w:bottom w:val="none" w:sz="0" w:space="0" w:color="auto"/>
                <w:right w:val="none" w:sz="0" w:space="0" w:color="auto"/>
              </w:divBdr>
              <w:divsChild>
                <w:div w:id="760568325">
                  <w:marLeft w:val="0"/>
                  <w:marRight w:val="0"/>
                  <w:marTop w:val="0"/>
                  <w:marBottom w:val="0"/>
                  <w:divBdr>
                    <w:top w:val="none" w:sz="0" w:space="0" w:color="auto"/>
                    <w:left w:val="none" w:sz="0" w:space="0" w:color="auto"/>
                    <w:bottom w:val="none" w:sz="0" w:space="0" w:color="auto"/>
                    <w:right w:val="none" w:sz="0" w:space="0" w:color="auto"/>
                  </w:divBdr>
                </w:div>
              </w:divsChild>
            </w:div>
            <w:div w:id="1902473038">
              <w:marLeft w:val="0"/>
              <w:marRight w:val="0"/>
              <w:marTop w:val="0"/>
              <w:marBottom w:val="0"/>
              <w:divBdr>
                <w:top w:val="none" w:sz="0" w:space="0" w:color="auto"/>
                <w:left w:val="none" w:sz="0" w:space="0" w:color="auto"/>
                <w:bottom w:val="none" w:sz="0" w:space="0" w:color="auto"/>
                <w:right w:val="none" w:sz="0" w:space="0" w:color="auto"/>
              </w:divBdr>
              <w:divsChild>
                <w:div w:id="1672562125">
                  <w:marLeft w:val="0"/>
                  <w:marRight w:val="0"/>
                  <w:marTop w:val="0"/>
                  <w:marBottom w:val="0"/>
                  <w:divBdr>
                    <w:top w:val="none" w:sz="0" w:space="0" w:color="auto"/>
                    <w:left w:val="none" w:sz="0" w:space="0" w:color="auto"/>
                    <w:bottom w:val="none" w:sz="0" w:space="0" w:color="auto"/>
                    <w:right w:val="none" w:sz="0" w:space="0" w:color="auto"/>
                  </w:divBdr>
                </w:div>
              </w:divsChild>
            </w:div>
            <w:div w:id="644238278">
              <w:marLeft w:val="0"/>
              <w:marRight w:val="0"/>
              <w:marTop w:val="0"/>
              <w:marBottom w:val="0"/>
              <w:divBdr>
                <w:top w:val="none" w:sz="0" w:space="0" w:color="auto"/>
                <w:left w:val="none" w:sz="0" w:space="0" w:color="auto"/>
                <w:bottom w:val="none" w:sz="0" w:space="0" w:color="auto"/>
                <w:right w:val="none" w:sz="0" w:space="0" w:color="auto"/>
              </w:divBdr>
              <w:divsChild>
                <w:div w:id="1033186325">
                  <w:marLeft w:val="0"/>
                  <w:marRight w:val="0"/>
                  <w:marTop w:val="0"/>
                  <w:marBottom w:val="0"/>
                  <w:divBdr>
                    <w:top w:val="none" w:sz="0" w:space="0" w:color="auto"/>
                    <w:left w:val="none" w:sz="0" w:space="0" w:color="auto"/>
                    <w:bottom w:val="none" w:sz="0" w:space="0" w:color="auto"/>
                    <w:right w:val="none" w:sz="0" w:space="0" w:color="auto"/>
                  </w:divBdr>
                </w:div>
              </w:divsChild>
            </w:div>
            <w:div w:id="160438615">
              <w:marLeft w:val="0"/>
              <w:marRight w:val="0"/>
              <w:marTop w:val="0"/>
              <w:marBottom w:val="0"/>
              <w:divBdr>
                <w:top w:val="none" w:sz="0" w:space="0" w:color="auto"/>
                <w:left w:val="none" w:sz="0" w:space="0" w:color="auto"/>
                <w:bottom w:val="none" w:sz="0" w:space="0" w:color="auto"/>
                <w:right w:val="none" w:sz="0" w:space="0" w:color="auto"/>
              </w:divBdr>
              <w:divsChild>
                <w:div w:id="203521777">
                  <w:marLeft w:val="0"/>
                  <w:marRight w:val="0"/>
                  <w:marTop w:val="0"/>
                  <w:marBottom w:val="0"/>
                  <w:divBdr>
                    <w:top w:val="none" w:sz="0" w:space="0" w:color="auto"/>
                    <w:left w:val="none" w:sz="0" w:space="0" w:color="auto"/>
                    <w:bottom w:val="none" w:sz="0" w:space="0" w:color="auto"/>
                    <w:right w:val="none" w:sz="0" w:space="0" w:color="auto"/>
                  </w:divBdr>
                </w:div>
              </w:divsChild>
            </w:div>
            <w:div w:id="915480043">
              <w:marLeft w:val="0"/>
              <w:marRight w:val="0"/>
              <w:marTop w:val="0"/>
              <w:marBottom w:val="0"/>
              <w:divBdr>
                <w:top w:val="none" w:sz="0" w:space="0" w:color="auto"/>
                <w:left w:val="none" w:sz="0" w:space="0" w:color="auto"/>
                <w:bottom w:val="none" w:sz="0" w:space="0" w:color="auto"/>
                <w:right w:val="none" w:sz="0" w:space="0" w:color="auto"/>
              </w:divBdr>
              <w:divsChild>
                <w:div w:id="765617711">
                  <w:marLeft w:val="0"/>
                  <w:marRight w:val="0"/>
                  <w:marTop w:val="0"/>
                  <w:marBottom w:val="0"/>
                  <w:divBdr>
                    <w:top w:val="none" w:sz="0" w:space="0" w:color="auto"/>
                    <w:left w:val="none" w:sz="0" w:space="0" w:color="auto"/>
                    <w:bottom w:val="none" w:sz="0" w:space="0" w:color="auto"/>
                    <w:right w:val="none" w:sz="0" w:space="0" w:color="auto"/>
                  </w:divBdr>
                </w:div>
              </w:divsChild>
            </w:div>
            <w:div w:id="1560945651">
              <w:marLeft w:val="0"/>
              <w:marRight w:val="0"/>
              <w:marTop w:val="0"/>
              <w:marBottom w:val="0"/>
              <w:divBdr>
                <w:top w:val="none" w:sz="0" w:space="0" w:color="auto"/>
                <w:left w:val="none" w:sz="0" w:space="0" w:color="auto"/>
                <w:bottom w:val="none" w:sz="0" w:space="0" w:color="auto"/>
                <w:right w:val="none" w:sz="0" w:space="0" w:color="auto"/>
              </w:divBdr>
              <w:divsChild>
                <w:div w:id="1352027110">
                  <w:marLeft w:val="0"/>
                  <w:marRight w:val="0"/>
                  <w:marTop w:val="0"/>
                  <w:marBottom w:val="0"/>
                  <w:divBdr>
                    <w:top w:val="none" w:sz="0" w:space="0" w:color="auto"/>
                    <w:left w:val="none" w:sz="0" w:space="0" w:color="auto"/>
                    <w:bottom w:val="none" w:sz="0" w:space="0" w:color="auto"/>
                    <w:right w:val="none" w:sz="0" w:space="0" w:color="auto"/>
                  </w:divBdr>
                </w:div>
              </w:divsChild>
            </w:div>
            <w:div w:id="1056663079">
              <w:marLeft w:val="0"/>
              <w:marRight w:val="0"/>
              <w:marTop w:val="0"/>
              <w:marBottom w:val="0"/>
              <w:divBdr>
                <w:top w:val="none" w:sz="0" w:space="0" w:color="auto"/>
                <w:left w:val="none" w:sz="0" w:space="0" w:color="auto"/>
                <w:bottom w:val="none" w:sz="0" w:space="0" w:color="auto"/>
                <w:right w:val="none" w:sz="0" w:space="0" w:color="auto"/>
              </w:divBdr>
              <w:divsChild>
                <w:div w:id="1001280659">
                  <w:marLeft w:val="0"/>
                  <w:marRight w:val="0"/>
                  <w:marTop w:val="0"/>
                  <w:marBottom w:val="0"/>
                  <w:divBdr>
                    <w:top w:val="none" w:sz="0" w:space="0" w:color="auto"/>
                    <w:left w:val="none" w:sz="0" w:space="0" w:color="auto"/>
                    <w:bottom w:val="none" w:sz="0" w:space="0" w:color="auto"/>
                    <w:right w:val="none" w:sz="0" w:space="0" w:color="auto"/>
                  </w:divBdr>
                </w:div>
              </w:divsChild>
            </w:div>
            <w:div w:id="1851212827">
              <w:marLeft w:val="0"/>
              <w:marRight w:val="0"/>
              <w:marTop w:val="0"/>
              <w:marBottom w:val="0"/>
              <w:divBdr>
                <w:top w:val="none" w:sz="0" w:space="0" w:color="auto"/>
                <w:left w:val="none" w:sz="0" w:space="0" w:color="auto"/>
                <w:bottom w:val="none" w:sz="0" w:space="0" w:color="auto"/>
                <w:right w:val="none" w:sz="0" w:space="0" w:color="auto"/>
              </w:divBdr>
              <w:divsChild>
                <w:div w:id="47657553">
                  <w:marLeft w:val="0"/>
                  <w:marRight w:val="0"/>
                  <w:marTop w:val="0"/>
                  <w:marBottom w:val="0"/>
                  <w:divBdr>
                    <w:top w:val="none" w:sz="0" w:space="0" w:color="auto"/>
                    <w:left w:val="none" w:sz="0" w:space="0" w:color="auto"/>
                    <w:bottom w:val="none" w:sz="0" w:space="0" w:color="auto"/>
                    <w:right w:val="none" w:sz="0" w:space="0" w:color="auto"/>
                  </w:divBdr>
                </w:div>
              </w:divsChild>
            </w:div>
            <w:div w:id="2050298610">
              <w:marLeft w:val="0"/>
              <w:marRight w:val="0"/>
              <w:marTop w:val="0"/>
              <w:marBottom w:val="0"/>
              <w:divBdr>
                <w:top w:val="none" w:sz="0" w:space="0" w:color="auto"/>
                <w:left w:val="none" w:sz="0" w:space="0" w:color="auto"/>
                <w:bottom w:val="none" w:sz="0" w:space="0" w:color="auto"/>
                <w:right w:val="none" w:sz="0" w:space="0" w:color="auto"/>
              </w:divBdr>
              <w:divsChild>
                <w:div w:id="1761751257">
                  <w:marLeft w:val="0"/>
                  <w:marRight w:val="0"/>
                  <w:marTop w:val="0"/>
                  <w:marBottom w:val="0"/>
                  <w:divBdr>
                    <w:top w:val="none" w:sz="0" w:space="0" w:color="auto"/>
                    <w:left w:val="none" w:sz="0" w:space="0" w:color="auto"/>
                    <w:bottom w:val="none" w:sz="0" w:space="0" w:color="auto"/>
                    <w:right w:val="none" w:sz="0" w:space="0" w:color="auto"/>
                  </w:divBdr>
                </w:div>
              </w:divsChild>
            </w:div>
            <w:div w:id="630939230">
              <w:marLeft w:val="0"/>
              <w:marRight w:val="0"/>
              <w:marTop w:val="0"/>
              <w:marBottom w:val="0"/>
              <w:divBdr>
                <w:top w:val="none" w:sz="0" w:space="0" w:color="auto"/>
                <w:left w:val="none" w:sz="0" w:space="0" w:color="auto"/>
                <w:bottom w:val="none" w:sz="0" w:space="0" w:color="auto"/>
                <w:right w:val="none" w:sz="0" w:space="0" w:color="auto"/>
              </w:divBdr>
              <w:divsChild>
                <w:div w:id="1466583313">
                  <w:marLeft w:val="0"/>
                  <w:marRight w:val="0"/>
                  <w:marTop w:val="0"/>
                  <w:marBottom w:val="0"/>
                  <w:divBdr>
                    <w:top w:val="none" w:sz="0" w:space="0" w:color="auto"/>
                    <w:left w:val="none" w:sz="0" w:space="0" w:color="auto"/>
                    <w:bottom w:val="none" w:sz="0" w:space="0" w:color="auto"/>
                    <w:right w:val="none" w:sz="0" w:space="0" w:color="auto"/>
                  </w:divBdr>
                </w:div>
              </w:divsChild>
            </w:div>
            <w:div w:id="935943425">
              <w:marLeft w:val="0"/>
              <w:marRight w:val="0"/>
              <w:marTop w:val="0"/>
              <w:marBottom w:val="0"/>
              <w:divBdr>
                <w:top w:val="none" w:sz="0" w:space="0" w:color="auto"/>
                <w:left w:val="none" w:sz="0" w:space="0" w:color="auto"/>
                <w:bottom w:val="none" w:sz="0" w:space="0" w:color="auto"/>
                <w:right w:val="none" w:sz="0" w:space="0" w:color="auto"/>
              </w:divBdr>
              <w:divsChild>
                <w:div w:id="1684816332">
                  <w:marLeft w:val="0"/>
                  <w:marRight w:val="0"/>
                  <w:marTop w:val="0"/>
                  <w:marBottom w:val="0"/>
                  <w:divBdr>
                    <w:top w:val="none" w:sz="0" w:space="0" w:color="auto"/>
                    <w:left w:val="none" w:sz="0" w:space="0" w:color="auto"/>
                    <w:bottom w:val="none" w:sz="0" w:space="0" w:color="auto"/>
                    <w:right w:val="none" w:sz="0" w:space="0" w:color="auto"/>
                  </w:divBdr>
                </w:div>
              </w:divsChild>
            </w:div>
            <w:div w:id="728191368">
              <w:marLeft w:val="0"/>
              <w:marRight w:val="0"/>
              <w:marTop w:val="0"/>
              <w:marBottom w:val="0"/>
              <w:divBdr>
                <w:top w:val="none" w:sz="0" w:space="0" w:color="auto"/>
                <w:left w:val="none" w:sz="0" w:space="0" w:color="auto"/>
                <w:bottom w:val="none" w:sz="0" w:space="0" w:color="auto"/>
                <w:right w:val="none" w:sz="0" w:space="0" w:color="auto"/>
              </w:divBdr>
              <w:divsChild>
                <w:div w:id="5918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8907">
          <w:marLeft w:val="0"/>
          <w:marRight w:val="0"/>
          <w:marTop w:val="0"/>
          <w:marBottom w:val="600"/>
          <w:divBdr>
            <w:top w:val="none" w:sz="0" w:space="0" w:color="auto"/>
            <w:left w:val="none" w:sz="0" w:space="0" w:color="auto"/>
            <w:bottom w:val="none" w:sz="0" w:space="0" w:color="auto"/>
            <w:right w:val="none" w:sz="0" w:space="0" w:color="auto"/>
          </w:divBdr>
        </w:div>
      </w:divsChild>
    </w:div>
    <w:div w:id="1182814374">
      <w:marLeft w:val="0"/>
      <w:marRight w:val="0"/>
      <w:marTop w:val="0"/>
      <w:marBottom w:val="0"/>
      <w:divBdr>
        <w:top w:val="none" w:sz="0" w:space="0" w:color="auto"/>
        <w:left w:val="none" w:sz="0" w:space="0" w:color="auto"/>
        <w:bottom w:val="none" w:sz="0" w:space="0" w:color="auto"/>
        <w:right w:val="none" w:sz="0" w:space="0" w:color="auto"/>
      </w:divBdr>
      <w:divsChild>
        <w:div w:id="1172336997">
          <w:marLeft w:val="0"/>
          <w:marRight w:val="0"/>
          <w:marTop w:val="432"/>
          <w:marBottom w:val="0"/>
          <w:divBdr>
            <w:top w:val="none" w:sz="0" w:space="0" w:color="auto"/>
            <w:left w:val="none" w:sz="0" w:space="0" w:color="auto"/>
            <w:bottom w:val="none" w:sz="0" w:space="0" w:color="auto"/>
            <w:right w:val="none" w:sz="0" w:space="0" w:color="auto"/>
          </w:divBdr>
        </w:div>
        <w:div w:id="116262532">
          <w:marLeft w:val="0"/>
          <w:marRight w:val="0"/>
          <w:marTop w:val="0"/>
          <w:marBottom w:val="0"/>
          <w:divBdr>
            <w:top w:val="none" w:sz="0" w:space="0" w:color="auto"/>
            <w:left w:val="none" w:sz="0" w:space="0" w:color="auto"/>
            <w:bottom w:val="none" w:sz="0" w:space="0" w:color="auto"/>
            <w:right w:val="none" w:sz="0" w:space="0" w:color="auto"/>
          </w:divBdr>
          <w:divsChild>
            <w:div w:id="1883520369">
              <w:marLeft w:val="0"/>
              <w:marRight w:val="0"/>
              <w:marTop w:val="0"/>
              <w:marBottom w:val="0"/>
              <w:divBdr>
                <w:top w:val="none" w:sz="0" w:space="0" w:color="auto"/>
                <w:left w:val="none" w:sz="0" w:space="0" w:color="auto"/>
                <w:bottom w:val="none" w:sz="0" w:space="0" w:color="auto"/>
                <w:right w:val="none" w:sz="0" w:space="0" w:color="auto"/>
              </w:divBdr>
              <w:divsChild>
                <w:div w:id="1772433878">
                  <w:marLeft w:val="0"/>
                  <w:marRight w:val="0"/>
                  <w:marTop w:val="0"/>
                  <w:marBottom w:val="0"/>
                  <w:divBdr>
                    <w:top w:val="none" w:sz="0" w:space="0" w:color="auto"/>
                    <w:left w:val="none" w:sz="0" w:space="0" w:color="auto"/>
                    <w:bottom w:val="none" w:sz="0" w:space="0" w:color="auto"/>
                    <w:right w:val="none" w:sz="0" w:space="0" w:color="auto"/>
                  </w:divBdr>
                </w:div>
              </w:divsChild>
            </w:div>
            <w:div w:id="1639535264">
              <w:marLeft w:val="0"/>
              <w:marRight w:val="0"/>
              <w:marTop w:val="0"/>
              <w:marBottom w:val="0"/>
              <w:divBdr>
                <w:top w:val="none" w:sz="0" w:space="0" w:color="auto"/>
                <w:left w:val="none" w:sz="0" w:space="0" w:color="auto"/>
                <w:bottom w:val="none" w:sz="0" w:space="0" w:color="auto"/>
                <w:right w:val="none" w:sz="0" w:space="0" w:color="auto"/>
              </w:divBdr>
              <w:divsChild>
                <w:div w:id="526019237">
                  <w:marLeft w:val="0"/>
                  <w:marRight w:val="0"/>
                  <w:marTop w:val="0"/>
                  <w:marBottom w:val="0"/>
                  <w:divBdr>
                    <w:top w:val="none" w:sz="0" w:space="0" w:color="auto"/>
                    <w:left w:val="none" w:sz="0" w:space="0" w:color="auto"/>
                    <w:bottom w:val="none" w:sz="0" w:space="0" w:color="auto"/>
                    <w:right w:val="none" w:sz="0" w:space="0" w:color="auto"/>
                  </w:divBdr>
                </w:div>
              </w:divsChild>
            </w:div>
            <w:div w:id="1725714386">
              <w:marLeft w:val="0"/>
              <w:marRight w:val="0"/>
              <w:marTop w:val="0"/>
              <w:marBottom w:val="0"/>
              <w:divBdr>
                <w:top w:val="none" w:sz="0" w:space="0" w:color="auto"/>
                <w:left w:val="none" w:sz="0" w:space="0" w:color="auto"/>
                <w:bottom w:val="none" w:sz="0" w:space="0" w:color="auto"/>
                <w:right w:val="none" w:sz="0" w:space="0" w:color="auto"/>
              </w:divBdr>
              <w:divsChild>
                <w:div w:id="1508444043">
                  <w:marLeft w:val="0"/>
                  <w:marRight w:val="0"/>
                  <w:marTop w:val="0"/>
                  <w:marBottom w:val="0"/>
                  <w:divBdr>
                    <w:top w:val="none" w:sz="0" w:space="0" w:color="auto"/>
                    <w:left w:val="none" w:sz="0" w:space="0" w:color="auto"/>
                    <w:bottom w:val="none" w:sz="0" w:space="0" w:color="auto"/>
                    <w:right w:val="none" w:sz="0" w:space="0" w:color="auto"/>
                  </w:divBdr>
                </w:div>
              </w:divsChild>
            </w:div>
            <w:div w:id="1299148232">
              <w:marLeft w:val="0"/>
              <w:marRight w:val="0"/>
              <w:marTop w:val="0"/>
              <w:marBottom w:val="0"/>
              <w:divBdr>
                <w:top w:val="none" w:sz="0" w:space="0" w:color="auto"/>
                <w:left w:val="none" w:sz="0" w:space="0" w:color="auto"/>
                <w:bottom w:val="none" w:sz="0" w:space="0" w:color="auto"/>
                <w:right w:val="none" w:sz="0" w:space="0" w:color="auto"/>
              </w:divBdr>
              <w:divsChild>
                <w:div w:id="1515654984">
                  <w:marLeft w:val="0"/>
                  <w:marRight w:val="0"/>
                  <w:marTop w:val="0"/>
                  <w:marBottom w:val="0"/>
                  <w:divBdr>
                    <w:top w:val="none" w:sz="0" w:space="0" w:color="auto"/>
                    <w:left w:val="none" w:sz="0" w:space="0" w:color="auto"/>
                    <w:bottom w:val="none" w:sz="0" w:space="0" w:color="auto"/>
                    <w:right w:val="none" w:sz="0" w:space="0" w:color="auto"/>
                  </w:divBdr>
                </w:div>
              </w:divsChild>
            </w:div>
            <w:div w:id="778915867">
              <w:marLeft w:val="0"/>
              <w:marRight w:val="0"/>
              <w:marTop w:val="0"/>
              <w:marBottom w:val="0"/>
              <w:divBdr>
                <w:top w:val="none" w:sz="0" w:space="0" w:color="auto"/>
                <w:left w:val="none" w:sz="0" w:space="0" w:color="auto"/>
                <w:bottom w:val="none" w:sz="0" w:space="0" w:color="auto"/>
                <w:right w:val="none" w:sz="0" w:space="0" w:color="auto"/>
              </w:divBdr>
              <w:divsChild>
                <w:div w:id="695496770">
                  <w:marLeft w:val="0"/>
                  <w:marRight w:val="0"/>
                  <w:marTop w:val="0"/>
                  <w:marBottom w:val="0"/>
                  <w:divBdr>
                    <w:top w:val="none" w:sz="0" w:space="0" w:color="auto"/>
                    <w:left w:val="none" w:sz="0" w:space="0" w:color="auto"/>
                    <w:bottom w:val="none" w:sz="0" w:space="0" w:color="auto"/>
                    <w:right w:val="none" w:sz="0" w:space="0" w:color="auto"/>
                  </w:divBdr>
                </w:div>
              </w:divsChild>
            </w:div>
            <w:div w:id="1103645311">
              <w:marLeft w:val="0"/>
              <w:marRight w:val="0"/>
              <w:marTop w:val="0"/>
              <w:marBottom w:val="0"/>
              <w:divBdr>
                <w:top w:val="none" w:sz="0" w:space="0" w:color="auto"/>
                <w:left w:val="none" w:sz="0" w:space="0" w:color="auto"/>
                <w:bottom w:val="none" w:sz="0" w:space="0" w:color="auto"/>
                <w:right w:val="none" w:sz="0" w:space="0" w:color="auto"/>
              </w:divBdr>
              <w:divsChild>
                <w:div w:id="8726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0633">
          <w:marLeft w:val="0"/>
          <w:marRight w:val="0"/>
          <w:marTop w:val="0"/>
          <w:marBottom w:val="600"/>
          <w:divBdr>
            <w:top w:val="none" w:sz="0" w:space="0" w:color="auto"/>
            <w:left w:val="none" w:sz="0" w:space="0" w:color="auto"/>
            <w:bottom w:val="none" w:sz="0" w:space="0" w:color="auto"/>
            <w:right w:val="none" w:sz="0" w:space="0" w:color="auto"/>
          </w:divBdr>
        </w:div>
      </w:divsChild>
    </w:div>
    <w:div w:id="1195465457">
      <w:marLeft w:val="0"/>
      <w:marRight w:val="0"/>
      <w:marTop w:val="0"/>
      <w:marBottom w:val="0"/>
      <w:divBdr>
        <w:top w:val="none" w:sz="0" w:space="0" w:color="auto"/>
        <w:left w:val="none" w:sz="0" w:space="0" w:color="auto"/>
        <w:bottom w:val="none" w:sz="0" w:space="0" w:color="auto"/>
        <w:right w:val="none" w:sz="0" w:space="0" w:color="auto"/>
      </w:divBdr>
      <w:divsChild>
        <w:div w:id="1289897130">
          <w:marLeft w:val="0"/>
          <w:marRight w:val="0"/>
          <w:marTop w:val="432"/>
          <w:marBottom w:val="0"/>
          <w:divBdr>
            <w:top w:val="none" w:sz="0" w:space="0" w:color="auto"/>
            <w:left w:val="none" w:sz="0" w:space="0" w:color="auto"/>
            <w:bottom w:val="none" w:sz="0" w:space="0" w:color="auto"/>
            <w:right w:val="none" w:sz="0" w:space="0" w:color="auto"/>
          </w:divBdr>
        </w:div>
        <w:div w:id="1214267849">
          <w:marLeft w:val="0"/>
          <w:marRight w:val="0"/>
          <w:marTop w:val="0"/>
          <w:marBottom w:val="0"/>
          <w:divBdr>
            <w:top w:val="none" w:sz="0" w:space="0" w:color="auto"/>
            <w:left w:val="none" w:sz="0" w:space="0" w:color="auto"/>
            <w:bottom w:val="none" w:sz="0" w:space="0" w:color="auto"/>
            <w:right w:val="none" w:sz="0" w:space="0" w:color="auto"/>
          </w:divBdr>
        </w:div>
        <w:div w:id="1747069016">
          <w:marLeft w:val="0"/>
          <w:marRight w:val="0"/>
          <w:marTop w:val="0"/>
          <w:marBottom w:val="600"/>
          <w:divBdr>
            <w:top w:val="none" w:sz="0" w:space="0" w:color="auto"/>
            <w:left w:val="none" w:sz="0" w:space="0" w:color="auto"/>
            <w:bottom w:val="none" w:sz="0" w:space="0" w:color="auto"/>
            <w:right w:val="none" w:sz="0" w:space="0" w:color="auto"/>
          </w:divBdr>
        </w:div>
      </w:divsChild>
    </w:div>
    <w:div w:id="1287002737">
      <w:marLeft w:val="0"/>
      <w:marRight w:val="0"/>
      <w:marTop w:val="0"/>
      <w:marBottom w:val="0"/>
      <w:divBdr>
        <w:top w:val="none" w:sz="0" w:space="0" w:color="auto"/>
        <w:left w:val="none" w:sz="0" w:space="0" w:color="auto"/>
        <w:bottom w:val="none" w:sz="0" w:space="0" w:color="auto"/>
        <w:right w:val="none" w:sz="0" w:space="0" w:color="auto"/>
      </w:divBdr>
      <w:divsChild>
        <w:div w:id="1697386329">
          <w:marLeft w:val="0"/>
          <w:marRight w:val="0"/>
          <w:marTop w:val="432"/>
          <w:marBottom w:val="0"/>
          <w:divBdr>
            <w:top w:val="none" w:sz="0" w:space="0" w:color="auto"/>
            <w:left w:val="none" w:sz="0" w:space="0" w:color="auto"/>
            <w:bottom w:val="none" w:sz="0" w:space="0" w:color="auto"/>
            <w:right w:val="none" w:sz="0" w:space="0" w:color="auto"/>
          </w:divBdr>
        </w:div>
        <w:div w:id="1587806498">
          <w:marLeft w:val="0"/>
          <w:marRight w:val="0"/>
          <w:marTop w:val="0"/>
          <w:marBottom w:val="0"/>
          <w:divBdr>
            <w:top w:val="none" w:sz="0" w:space="0" w:color="auto"/>
            <w:left w:val="none" w:sz="0" w:space="0" w:color="auto"/>
            <w:bottom w:val="none" w:sz="0" w:space="0" w:color="auto"/>
            <w:right w:val="none" w:sz="0" w:space="0" w:color="auto"/>
          </w:divBdr>
        </w:div>
        <w:div w:id="1826513302">
          <w:marLeft w:val="0"/>
          <w:marRight w:val="0"/>
          <w:marTop w:val="0"/>
          <w:marBottom w:val="600"/>
          <w:divBdr>
            <w:top w:val="none" w:sz="0" w:space="0" w:color="auto"/>
            <w:left w:val="none" w:sz="0" w:space="0" w:color="auto"/>
            <w:bottom w:val="none" w:sz="0" w:space="0" w:color="auto"/>
            <w:right w:val="none" w:sz="0" w:space="0" w:color="auto"/>
          </w:divBdr>
        </w:div>
      </w:divsChild>
    </w:div>
    <w:div w:id="1288704781">
      <w:marLeft w:val="0"/>
      <w:marRight w:val="0"/>
      <w:marTop w:val="0"/>
      <w:marBottom w:val="0"/>
      <w:divBdr>
        <w:top w:val="none" w:sz="0" w:space="0" w:color="auto"/>
        <w:left w:val="none" w:sz="0" w:space="0" w:color="auto"/>
        <w:bottom w:val="none" w:sz="0" w:space="0" w:color="auto"/>
        <w:right w:val="none" w:sz="0" w:space="0" w:color="auto"/>
      </w:divBdr>
      <w:divsChild>
        <w:div w:id="836727107">
          <w:marLeft w:val="0"/>
          <w:marRight w:val="0"/>
          <w:marTop w:val="432"/>
          <w:marBottom w:val="0"/>
          <w:divBdr>
            <w:top w:val="none" w:sz="0" w:space="0" w:color="auto"/>
            <w:left w:val="none" w:sz="0" w:space="0" w:color="auto"/>
            <w:bottom w:val="none" w:sz="0" w:space="0" w:color="auto"/>
            <w:right w:val="none" w:sz="0" w:space="0" w:color="auto"/>
          </w:divBdr>
        </w:div>
        <w:div w:id="1354262340">
          <w:marLeft w:val="0"/>
          <w:marRight w:val="0"/>
          <w:marTop w:val="0"/>
          <w:marBottom w:val="0"/>
          <w:divBdr>
            <w:top w:val="none" w:sz="0" w:space="0" w:color="auto"/>
            <w:left w:val="none" w:sz="0" w:space="0" w:color="auto"/>
            <w:bottom w:val="none" w:sz="0" w:space="0" w:color="auto"/>
            <w:right w:val="none" w:sz="0" w:space="0" w:color="auto"/>
          </w:divBdr>
        </w:div>
        <w:div w:id="1079136657">
          <w:marLeft w:val="0"/>
          <w:marRight w:val="0"/>
          <w:marTop w:val="0"/>
          <w:marBottom w:val="600"/>
          <w:divBdr>
            <w:top w:val="none" w:sz="0" w:space="0" w:color="auto"/>
            <w:left w:val="none" w:sz="0" w:space="0" w:color="auto"/>
            <w:bottom w:val="none" w:sz="0" w:space="0" w:color="auto"/>
            <w:right w:val="none" w:sz="0" w:space="0" w:color="auto"/>
          </w:divBdr>
        </w:div>
      </w:divsChild>
    </w:div>
    <w:div w:id="1303852449">
      <w:marLeft w:val="0"/>
      <w:marRight w:val="0"/>
      <w:marTop w:val="0"/>
      <w:marBottom w:val="0"/>
      <w:divBdr>
        <w:top w:val="none" w:sz="0" w:space="0" w:color="auto"/>
        <w:left w:val="none" w:sz="0" w:space="0" w:color="auto"/>
        <w:bottom w:val="none" w:sz="0" w:space="0" w:color="auto"/>
        <w:right w:val="none" w:sz="0" w:space="0" w:color="auto"/>
      </w:divBdr>
      <w:divsChild>
        <w:div w:id="1451437892">
          <w:marLeft w:val="0"/>
          <w:marRight w:val="0"/>
          <w:marTop w:val="432"/>
          <w:marBottom w:val="0"/>
          <w:divBdr>
            <w:top w:val="none" w:sz="0" w:space="0" w:color="auto"/>
            <w:left w:val="none" w:sz="0" w:space="0" w:color="auto"/>
            <w:bottom w:val="none" w:sz="0" w:space="0" w:color="auto"/>
            <w:right w:val="none" w:sz="0" w:space="0" w:color="auto"/>
          </w:divBdr>
        </w:div>
        <w:div w:id="1841234993">
          <w:marLeft w:val="0"/>
          <w:marRight w:val="0"/>
          <w:marTop w:val="0"/>
          <w:marBottom w:val="0"/>
          <w:divBdr>
            <w:top w:val="none" w:sz="0" w:space="0" w:color="auto"/>
            <w:left w:val="none" w:sz="0" w:space="0" w:color="auto"/>
            <w:bottom w:val="none" w:sz="0" w:space="0" w:color="auto"/>
            <w:right w:val="none" w:sz="0" w:space="0" w:color="auto"/>
          </w:divBdr>
        </w:div>
        <w:div w:id="1536694783">
          <w:marLeft w:val="0"/>
          <w:marRight w:val="0"/>
          <w:marTop w:val="0"/>
          <w:marBottom w:val="600"/>
          <w:divBdr>
            <w:top w:val="none" w:sz="0" w:space="0" w:color="auto"/>
            <w:left w:val="none" w:sz="0" w:space="0" w:color="auto"/>
            <w:bottom w:val="none" w:sz="0" w:space="0" w:color="auto"/>
            <w:right w:val="none" w:sz="0" w:space="0" w:color="auto"/>
          </w:divBdr>
        </w:div>
      </w:divsChild>
    </w:div>
    <w:div w:id="1338075958">
      <w:marLeft w:val="0"/>
      <w:marRight w:val="0"/>
      <w:marTop w:val="0"/>
      <w:marBottom w:val="0"/>
      <w:divBdr>
        <w:top w:val="none" w:sz="0" w:space="0" w:color="auto"/>
        <w:left w:val="none" w:sz="0" w:space="0" w:color="auto"/>
        <w:bottom w:val="none" w:sz="0" w:space="0" w:color="auto"/>
        <w:right w:val="none" w:sz="0" w:space="0" w:color="auto"/>
      </w:divBdr>
      <w:divsChild>
        <w:div w:id="981618036">
          <w:marLeft w:val="0"/>
          <w:marRight w:val="0"/>
          <w:marTop w:val="432"/>
          <w:marBottom w:val="0"/>
          <w:divBdr>
            <w:top w:val="none" w:sz="0" w:space="0" w:color="auto"/>
            <w:left w:val="none" w:sz="0" w:space="0" w:color="auto"/>
            <w:bottom w:val="none" w:sz="0" w:space="0" w:color="auto"/>
            <w:right w:val="none" w:sz="0" w:space="0" w:color="auto"/>
          </w:divBdr>
        </w:div>
        <w:div w:id="939293682">
          <w:marLeft w:val="0"/>
          <w:marRight w:val="0"/>
          <w:marTop w:val="0"/>
          <w:marBottom w:val="0"/>
          <w:divBdr>
            <w:top w:val="none" w:sz="0" w:space="0" w:color="auto"/>
            <w:left w:val="none" w:sz="0" w:space="0" w:color="auto"/>
            <w:bottom w:val="none" w:sz="0" w:space="0" w:color="auto"/>
            <w:right w:val="none" w:sz="0" w:space="0" w:color="auto"/>
          </w:divBdr>
          <w:divsChild>
            <w:div w:id="1882088212">
              <w:marLeft w:val="0"/>
              <w:marRight w:val="0"/>
              <w:marTop w:val="0"/>
              <w:marBottom w:val="0"/>
              <w:divBdr>
                <w:top w:val="none" w:sz="0" w:space="0" w:color="auto"/>
                <w:left w:val="none" w:sz="0" w:space="0" w:color="auto"/>
                <w:bottom w:val="none" w:sz="0" w:space="0" w:color="auto"/>
                <w:right w:val="none" w:sz="0" w:space="0" w:color="auto"/>
              </w:divBdr>
              <w:divsChild>
                <w:div w:id="2121142179">
                  <w:marLeft w:val="0"/>
                  <w:marRight w:val="0"/>
                  <w:marTop w:val="0"/>
                  <w:marBottom w:val="0"/>
                  <w:divBdr>
                    <w:top w:val="none" w:sz="0" w:space="0" w:color="auto"/>
                    <w:left w:val="none" w:sz="0" w:space="0" w:color="auto"/>
                    <w:bottom w:val="none" w:sz="0" w:space="0" w:color="auto"/>
                    <w:right w:val="none" w:sz="0" w:space="0" w:color="auto"/>
                  </w:divBdr>
                </w:div>
              </w:divsChild>
            </w:div>
            <w:div w:id="1447653565">
              <w:marLeft w:val="0"/>
              <w:marRight w:val="0"/>
              <w:marTop w:val="0"/>
              <w:marBottom w:val="0"/>
              <w:divBdr>
                <w:top w:val="none" w:sz="0" w:space="0" w:color="auto"/>
                <w:left w:val="none" w:sz="0" w:space="0" w:color="auto"/>
                <w:bottom w:val="none" w:sz="0" w:space="0" w:color="auto"/>
                <w:right w:val="none" w:sz="0" w:space="0" w:color="auto"/>
              </w:divBdr>
              <w:divsChild>
                <w:div w:id="727339089">
                  <w:marLeft w:val="0"/>
                  <w:marRight w:val="0"/>
                  <w:marTop w:val="0"/>
                  <w:marBottom w:val="0"/>
                  <w:divBdr>
                    <w:top w:val="none" w:sz="0" w:space="0" w:color="auto"/>
                    <w:left w:val="none" w:sz="0" w:space="0" w:color="auto"/>
                    <w:bottom w:val="none" w:sz="0" w:space="0" w:color="auto"/>
                    <w:right w:val="none" w:sz="0" w:space="0" w:color="auto"/>
                  </w:divBdr>
                </w:div>
              </w:divsChild>
            </w:div>
            <w:div w:id="238950721">
              <w:marLeft w:val="0"/>
              <w:marRight w:val="0"/>
              <w:marTop w:val="0"/>
              <w:marBottom w:val="0"/>
              <w:divBdr>
                <w:top w:val="none" w:sz="0" w:space="0" w:color="auto"/>
                <w:left w:val="none" w:sz="0" w:space="0" w:color="auto"/>
                <w:bottom w:val="none" w:sz="0" w:space="0" w:color="auto"/>
                <w:right w:val="none" w:sz="0" w:space="0" w:color="auto"/>
              </w:divBdr>
              <w:divsChild>
                <w:div w:id="1036462373">
                  <w:marLeft w:val="0"/>
                  <w:marRight w:val="0"/>
                  <w:marTop w:val="0"/>
                  <w:marBottom w:val="0"/>
                  <w:divBdr>
                    <w:top w:val="none" w:sz="0" w:space="0" w:color="auto"/>
                    <w:left w:val="none" w:sz="0" w:space="0" w:color="auto"/>
                    <w:bottom w:val="none" w:sz="0" w:space="0" w:color="auto"/>
                    <w:right w:val="none" w:sz="0" w:space="0" w:color="auto"/>
                  </w:divBdr>
                </w:div>
              </w:divsChild>
            </w:div>
            <w:div w:id="574628658">
              <w:marLeft w:val="0"/>
              <w:marRight w:val="0"/>
              <w:marTop w:val="0"/>
              <w:marBottom w:val="0"/>
              <w:divBdr>
                <w:top w:val="none" w:sz="0" w:space="0" w:color="auto"/>
                <w:left w:val="none" w:sz="0" w:space="0" w:color="auto"/>
                <w:bottom w:val="none" w:sz="0" w:space="0" w:color="auto"/>
                <w:right w:val="none" w:sz="0" w:space="0" w:color="auto"/>
              </w:divBdr>
              <w:divsChild>
                <w:div w:id="1390569420">
                  <w:marLeft w:val="0"/>
                  <w:marRight w:val="0"/>
                  <w:marTop w:val="0"/>
                  <w:marBottom w:val="0"/>
                  <w:divBdr>
                    <w:top w:val="none" w:sz="0" w:space="0" w:color="auto"/>
                    <w:left w:val="none" w:sz="0" w:space="0" w:color="auto"/>
                    <w:bottom w:val="none" w:sz="0" w:space="0" w:color="auto"/>
                    <w:right w:val="none" w:sz="0" w:space="0" w:color="auto"/>
                  </w:divBdr>
                </w:div>
              </w:divsChild>
            </w:div>
            <w:div w:id="1886334326">
              <w:marLeft w:val="0"/>
              <w:marRight w:val="0"/>
              <w:marTop w:val="0"/>
              <w:marBottom w:val="0"/>
              <w:divBdr>
                <w:top w:val="none" w:sz="0" w:space="0" w:color="auto"/>
                <w:left w:val="none" w:sz="0" w:space="0" w:color="auto"/>
                <w:bottom w:val="none" w:sz="0" w:space="0" w:color="auto"/>
                <w:right w:val="none" w:sz="0" w:space="0" w:color="auto"/>
              </w:divBdr>
              <w:divsChild>
                <w:div w:id="768934978">
                  <w:marLeft w:val="0"/>
                  <w:marRight w:val="0"/>
                  <w:marTop w:val="0"/>
                  <w:marBottom w:val="0"/>
                  <w:divBdr>
                    <w:top w:val="none" w:sz="0" w:space="0" w:color="auto"/>
                    <w:left w:val="none" w:sz="0" w:space="0" w:color="auto"/>
                    <w:bottom w:val="none" w:sz="0" w:space="0" w:color="auto"/>
                    <w:right w:val="none" w:sz="0" w:space="0" w:color="auto"/>
                  </w:divBdr>
                </w:div>
              </w:divsChild>
            </w:div>
            <w:div w:id="1984962741">
              <w:marLeft w:val="0"/>
              <w:marRight w:val="0"/>
              <w:marTop w:val="0"/>
              <w:marBottom w:val="0"/>
              <w:divBdr>
                <w:top w:val="none" w:sz="0" w:space="0" w:color="auto"/>
                <w:left w:val="none" w:sz="0" w:space="0" w:color="auto"/>
                <w:bottom w:val="none" w:sz="0" w:space="0" w:color="auto"/>
                <w:right w:val="none" w:sz="0" w:space="0" w:color="auto"/>
              </w:divBdr>
              <w:divsChild>
                <w:div w:id="290064691">
                  <w:marLeft w:val="0"/>
                  <w:marRight w:val="0"/>
                  <w:marTop w:val="0"/>
                  <w:marBottom w:val="0"/>
                  <w:divBdr>
                    <w:top w:val="none" w:sz="0" w:space="0" w:color="auto"/>
                    <w:left w:val="none" w:sz="0" w:space="0" w:color="auto"/>
                    <w:bottom w:val="none" w:sz="0" w:space="0" w:color="auto"/>
                    <w:right w:val="none" w:sz="0" w:space="0" w:color="auto"/>
                  </w:divBdr>
                </w:div>
              </w:divsChild>
            </w:div>
            <w:div w:id="1220634585">
              <w:marLeft w:val="0"/>
              <w:marRight w:val="0"/>
              <w:marTop w:val="0"/>
              <w:marBottom w:val="0"/>
              <w:divBdr>
                <w:top w:val="none" w:sz="0" w:space="0" w:color="auto"/>
                <w:left w:val="none" w:sz="0" w:space="0" w:color="auto"/>
                <w:bottom w:val="none" w:sz="0" w:space="0" w:color="auto"/>
                <w:right w:val="none" w:sz="0" w:space="0" w:color="auto"/>
              </w:divBdr>
              <w:divsChild>
                <w:div w:id="1060985547">
                  <w:marLeft w:val="0"/>
                  <w:marRight w:val="0"/>
                  <w:marTop w:val="0"/>
                  <w:marBottom w:val="0"/>
                  <w:divBdr>
                    <w:top w:val="none" w:sz="0" w:space="0" w:color="auto"/>
                    <w:left w:val="none" w:sz="0" w:space="0" w:color="auto"/>
                    <w:bottom w:val="none" w:sz="0" w:space="0" w:color="auto"/>
                    <w:right w:val="none" w:sz="0" w:space="0" w:color="auto"/>
                  </w:divBdr>
                </w:div>
              </w:divsChild>
            </w:div>
            <w:div w:id="1797523284">
              <w:marLeft w:val="0"/>
              <w:marRight w:val="0"/>
              <w:marTop w:val="0"/>
              <w:marBottom w:val="0"/>
              <w:divBdr>
                <w:top w:val="none" w:sz="0" w:space="0" w:color="auto"/>
                <w:left w:val="none" w:sz="0" w:space="0" w:color="auto"/>
                <w:bottom w:val="none" w:sz="0" w:space="0" w:color="auto"/>
                <w:right w:val="none" w:sz="0" w:space="0" w:color="auto"/>
              </w:divBdr>
              <w:divsChild>
                <w:div w:id="260919361">
                  <w:marLeft w:val="0"/>
                  <w:marRight w:val="0"/>
                  <w:marTop w:val="0"/>
                  <w:marBottom w:val="0"/>
                  <w:divBdr>
                    <w:top w:val="none" w:sz="0" w:space="0" w:color="auto"/>
                    <w:left w:val="none" w:sz="0" w:space="0" w:color="auto"/>
                    <w:bottom w:val="none" w:sz="0" w:space="0" w:color="auto"/>
                    <w:right w:val="none" w:sz="0" w:space="0" w:color="auto"/>
                  </w:divBdr>
                </w:div>
              </w:divsChild>
            </w:div>
            <w:div w:id="1470903283">
              <w:marLeft w:val="0"/>
              <w:marRight w:val="0"/>
              <w:marTop w:val="0"/>
              <w:marBottom w:val="0"/>
              <w:divBdr>
                <w:top w:val="none" w:sz="0" w:space="0" w:color="auto"/>
                <w:left w:val="none" w:sz="0" w:space="0" w:color="auto"/>
                <w:bottom w:val="none" w:sz="0" w:space="0" w:color="auto"/>
                <w:right w:val="none" w:sz="0" w:space="0" w:color="auto"/>
              </w:divBdr>
              <w:divsChild>
                <w:div w:id="870187027">
                  <w:marLeft w:val="0"/>
                  <w:marRight w:val="0"/>
                  <w:marTop w:val="0"/>
                  <w:marBottom w:val="0"/>
                  <w:divBdr>
                    <w:top w:val="none" w:sz="0" w:space="0" w:color="auto"/>
                    <w:left w:val="none" w:sz="0" w:space="0" w:color="auto"/>
                    <w:bottom w:val="none" w:sz="0" w:space="0" w:color="auto"/>
                    <w:right w:val="none" w:sz="0" w:space="0" w:color="auto"/>
                  </w:divBdr>
                </w:div>
              </w:divsChild>
            </w:div>
            <w:div w:id="366486161">
              <w:marLeft w:val="0"/>
              <w:marRight w:val="0"/>
              <w:marTop w:val="0"/>
              <w:marBottom w:val="0"/>
              <w:divBdr>
                <w:top w:val="none" w:sz="0" w:space="0" w:color="auto"/>
                <w:left w:val="none" w:sz="0" w:space="0" w:color="auto"/>
                <w:bottom w:val="none" w:sz="0" w:space="0" w:color="auto"/>
                <w:right w:val="none" w:sz="0" w:space="0" w:color="auto"/>
              </w:divBdr>
              <w:divsChild>
                <w:div w:id="255602672">
                  <w:marLeft w:val="0"/>
                  <w:marRight w:val="0"/>
                  <w:marTop w:val="0"/>
                  <w:marBottom w:val="0"/>
                  <w:divBdr>
                    <w:top w:val="none" w:sz="0" w:space="0" w:color="auto"/>
                    <w:left w:val="none" w:sz="0" w:space="0" w:color="auto"/>
                    <w:bottom w:val="none" w:sz="0" w:space="0" w:color="auto"/>
                    <w:right w:val="none" w:sz="0" w:space="0" w:color="auto"/>
                  </w:divBdr>
                </w:div>
              </w:divsChild>
            </w:div>
            <w:div w:id="1485007650">
              <w:marLeft w:val="0"/>
              <w:marRight w:val="0"/>
              <w:marTop w:val="0"/>
              <w:marBottom w:val="0"/>
              <w:divBdr>
                <w:top w:val="none" w:sz="0" w:space="0" w:color="auto"/>
                <w:left w:val="none" w:sz="0" w:space="0" w:color="auto"/>
                <w:bottom w:val="none" w:sz="0" w:space="0" w:color="auto"/>
                <w:right w:val="none" w:sz="0" w:space="0" w:color="auto"/>
              </w:divBdr>
              <w:divsChild>
                <w:div w:id="735317245">
                  <w:marLeft w:val="0"/>
                  <w:marRight w:val="0"/>
                  <w:marTop w:val="0"/>
                  <w:marBottom w:val="0"/>
                  <w:divBdr>
                    <w:top w:val="none" w:sz="0" w:space="0" w:color="auto"/>
                    <w:left w:val="none" w:sz="0" w:space="0" w:color="auto"/>
                    <w:bottom w:val="none" w:sz="0" w:space="0" w:color="auto"/>
                    <w:right w:val="none" w:sz="0" w:space="0" w:color="auto"/>
                  </w:divBdr>
                </w:div>
              </w:divsChild>
            </w:div>
            <w:div w:id="214001777">
              <w:marLeft w:val="0"/>
              <w:marRight w:val="0"/>
              <w:marTop w:val="0"/>
              <w:marBottom w:val="0"/>
              <w:divBdr>
                <w:top w:val="none" w:sz="0" w:space="0" w:color="auto"/>
                <w:left w:val="none" w:sz="0" w:space="0" w:color="auto"/>
                <w:bottom w:val="none" w:sz="0" w:space="0" w:color="auto"/>
                <w:right w:val="none" w:sz="0" w:space="0" w:color="auto"/>
              </w:divBdr>
              <w:divsChild>
                <w:div w:id="922255242">
                  <w:marLeft w:val="0"/>
                  <w:marRight w:val="0"/>
                  <w:marTop w:val="0"/>
                  <w:marBottom w:val="0"/>
                  <w:divBdr>
                    <w:top w:val="none" w:sz="0" w:space="0" w:color="auto"/>
                    <w:left w:val="none" w:sz="0" w:space="0" w:color="auto"/>
                    <w:bottom w:val="none" w:sz="0" w:space="0" w:color="auto"/>
                    <w:right w:val="none" w:sz="0" w:space="0" w:color="auto"/>
                  </w:divBdr>
                </w:div>
              </w:divsChild>
            </w:div>
            <w:div w:id="1886258161">
              <w:marLeft w:val="0"/>
              <w:marRight w:val="0"/>
              <w:marTop w:val="0"/>
              <w:marBottom w:val="0"/>
              <w:divBdr>
                <w:top w:val="none" w:sz="0" w:space="0" w:color="auto"/>
                <w:left w:val="none" w:sz="0" w:space="0" w:color="auto"/>
                <w:bottom w:val="none" w:sz="0" w:space="0" w:color="auto"/>
                <w:right w:val="none" w:sz="0" w:space="0" w:color="auto"/>
              </w:divBdr>
              <w:divsChild>
                <w:div w:id="1314021322">
                  <w:marLeft w:val="0"/>
                  <w:marRight w:val="0"/>
                  <w:marTop w:val="0"/>
                  <w:marBottom w:val="0"/>
                  <w:divBdr>
                    <w:top w:val="none" w:sz="0" w:space="0" w:color="auto"/>
                    <w:left w:val="none" w:sz="0" w:space="0" w:color="auto"/>
                    <w:bottom w:val="none" w:sz="0" w:space="0" w:color="auto"/>
                    <w:right w:val="none" w:sz="0" w:space="0" w:color="auto"/>
                  </w:divBdr>
                </w:div>
              </w:divsChild>
            </w:div>
            <w:div w:id="132257772">
              <w:marLeft w:val="0"/>
              <w:marRight w:val="0"/>
              <w:marTop w:val="0"/>
              <w:marBottom w:val="0"/>
              <w:divBdr>
                <w:top w:val="none" w:sz="0" w:space="0" w:color="auto"/>
                <w:left w:val="none" w:sz="0" w:space="0" w:color="auto"/>
                <w:bottom w:val="none" w:sz="0" w:space="0" w:color="auto"/>
                <w:right w:val="none" w:sz="0" w:space="0" w:color="auto"/>
              </w:divBdr>
              <w:divsChild>
                <w:div w:id="1245457391">
                  <w:marLeft w:val="0"/>
                  <w:marRight w:val="0"/>
                  <w:marTop w:val="0"/>
                  <w:marBottom w:val="0"/>
                  <w:divBdr>
                    <w:top w:val="none" w:sz="0" w:space="0" w:color="auto"/>
                    <w:left w:val="none" w:sz="0" w:space="0" w:color="auto"/>
                    <w:bottom w:val="none" w:sz="0" w:space="0" w:color="auto"/>
                    <w:right w:val="none" w:sz="0" w:space="0" w:color="auto"/>
                  </w:divBdr>
                </w:div>
              </w:divsChild>
            </w:div>
            <w:div w:id="1950506874">
              <w:marLeft w:val="0"/>
              <w:marRight w:val="0"/>
              <w:marTop w:val="0"/>
              <w:marBottom w:val="0"/>
              <w:divBdr>
                <w:top w:val="none" w:sz="0" w:space="0" w:color="auto"/>
                <w:left w:val="none" w:sz="0" w:space="0" w:color="auto"/>
                <w:bottom w:val="none" w:sz="0" w:space="0" w:color="auto"/>
                <w:right w:val="none" w:sz="0" w:space="0" w:color="auto"/>
              </w:divBdr>
              <w:divsChild>
                <w:div w:id="1139112575">
                  <w:marLeft w:val="0"/>
                  <w:marRight w:val="0"/>
                  <w:marTop w:val="0"/>
                  <w:marBottom w:val="0"/>
                  <w:divBdr>
                    <w:top w:val="none" w:sz="0" w:space="0" w:color="auto"/>
                    <w:left w:val="none" w:sz="0" w:space="0" w:color="auto"/>
                    <w:bottom w:val="none" w:sz="0" w:space="0" w:color="auto"/>
                    <w:right w:val="none" w:sz="0" w:space="0" w:color="auto"/>
                  </w:divBdr>
                </w:div>
              </w:divsChild>
            </w:div>
            <w:div w:id="2078162354">
              <w:marLeft w:val="0"/>
              <w:marRight w:val="0"/>
              <w:marTop w:val="0"/>
              <w:marBottom w:val="0"/>
              <w:divBdr>
                <w:top w:val="none" w:sz="0" w:space="0" w:color="auto"/>
                <w:left w:val="none" w:sz="0" w:space="0" w:color="auto"/>
                <w:bottom w:val="none" w:sz="0" w:space="0" w:color="auto"/>
                <w:right w:val="none" w:sz="0" w:space="0" w:color="auto"/>
              </w:divBdr>
              <w:divsChild>
                <w:div w:id="1672609832">
                  <w:marLeft w:val="0"/>
                  <w:marRight w:val="0"/>
                  <w:marTop w:val="0"/>
                  <w:marBottom w:val="0"/>
                  <w:divBdr>
                    <w:top w:val="none" w:sz="0" w:space="0" w:color="auto"/>
                    <w:left w:val="none" w:sz="0" w:space="0" w:color="auto"/>
                    <w:bottom w:val="none" w:sz="0" w:space="0" w:color="auto"/>
                    <w:right w:val="none" w:sz="0" w:space="0" w:color="auto"/>
                  </w:divBdr>
                </w:div>
              </w:divsChild>
            </w:div>
            <w:div w:id="95489101">
              <w:marLeft w:val="0"/>
              <w:marRight w:val="0"/>
              <w:marTop w:val="0"/>
              <w:marBottom w:val="0"/>
              <w:divBdr>
                <w:top w:val="none" w:sz="0" w:space="0" w:color="auto"/>
                <w:left w:val="none" w:sz="0" w:space="0" w:color="auto"/>
                <w:bottom w:val="none" w:sz="0" w:space="0" w:color="auto"/>
                <w:right w:val="none" w:sz="0" w:space="0" w:color="auto"/>
              </w:divBdr>
              <w:divsChild>
                <w:div w:id="1984194284">
                  <w:marLeft w:val="0"/>
                  <w:marRight w:val="0"/>
                  <w:marTop w:val="0"/>
                  <w:marBottom w:val="0"/>
                  <w:divBdr>
                    <w:top w:val="none" w:sz="0" w:space="0" w:color="auto"/>
                    <w:left w:val="none" w:sz="0" w:space="0" w:color="auto"/>
                    <w:bottom w:val="none" w:sz="0" w:space="0" w:color="auto"/>
                    <w:right w:val="none" w:sz="0" w:space="0" w:color="auto"/>
                  </w:divBdr>
                </w:div>
              </w:divsChild>
            </w:div>
            <w:div w:id="55203275">
              <w:marLeft w:val="0"/>
              <w:marRight w:val="0"/>
              <w:marTop w:val="0"/>
              <w:marBottom w:val="0"/>
              <w:divBdr>
                <w:top w:val="none" w:sz="0" w:space="0" w:color="auto"/>
                <w:left w:val="none" w:sz="0" w:space="0" w:color="auto"/>
                <w:bottom w:val="none" w:sz="0" w:space="0" w:color="auto"/>
                <w:right w:val="none" w:sz="0" w:space="0" w:color="auto"/>
              </w:divBdr>
              <w:divsChild>
                <w:div w:id="16652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8920">
          <w:marLeft w:val="0"/>
          <w:marRight w:val="0"/>
          <w:marTop w:val="0"/>
          <w:marBottom w:val="600"/>
          <w:divBdr>
            <w:top w:val="none" w:sz="0" w:space="0" w:color="auto"/>
            <w:left w:val="none" w:sz="0" w:space="0" w:color="auto"/>
            <w:bottom w:val="none" w:sz="0" w:space="0" w:color="auto"/>
            <w:right w:val="none" w:sz="0" w:space="0" w:color="auto"/>
          </w:divBdr>
        </w:div>
      </w:divsChild>
    </w:div>
    <w:div w:id="1384406434">
      <w:marLeft w:val="0"/>
      <w:marRight w:val="0"/>
      <w:marTop w:val="0"/>
      <w:marBottom w:val="0"/>
      <w:divBdr>
        <w:top w:val="none" w:sz="0" w:space="0" w:color="auto"/>
        <w:left w:val="none" w:sz="0" w:space="0" w:color="auto"/>
        <w:bottom w:val="none" w:sz="0" w:space="0" w:color="auto"/>
        <w:right w:val="none" w:sz="0" w:space="0" w:color="auto"/>
      </w:divBdr>
      <w:divsChild>
        <w:div w:id="38743177">
          <w:marLeft w:val="0"/>
          <w:marRight w:val="0"/>
          <w:marTop w:val="432"/>
          <w:marBottom w:val="0"/>
          <w:divBdr>
            <w:top w:val="none" w:sz="0" w:space="0" w:color="auto"/>
            <w:left w:val="none" w:sz="0" w:space="0" w:color="auto"/>
            <w:bottom w:val="none" w:sz="0" w:space="0" w:color="auto"/>
            <w:right w:val="none" w:sz="0" w:space="0" w:color="auto"/>
          </w:divBdr>
        </w:div>
        <w:div w:id="2020547718">
          <w:marLeft w:val="0"/>
          <w:marRight w:val="0"/>
          <w:marTop w:val="0"/>
          <w:marBottom w:val="0"/>
          <w:divBdr>
            <w:top w:val="none" w:sz="0" w:space="0" w:color="auto"/>
            <w:left w:val="none" w:sz="0" w:space="0" w:color="auto"/>
            <w:bottom w:val="none" w:sz="0" w:space="0" w:color="auto"/>
            <w:right w:val="none" w:sz="0" w:space="0" w:color="auto"/>
          </w:divBdr>
        </w:div>
        <w:div w:id="1363165958">
          <w:marLeft w:val="0"/>
          <w:marRight w:val="0"/>
          <w:marTop w:val="0"/>
          <w:marBottom w:val="600"/>
          <w:divBdr>
            <w:top w:val="none" w:sz="0" w:space="0" w:color="auto"/>
            <w:left w:val="none" w:sz="0" w:space="0" w:color="auto"/>
            <w:bottom w:val="none" w:sz="0" w:space="0" w:color="auto"/>
            <w:right w:val="none" w:sz="0" w:space="0" w:color="auto"/>
          </w:divBdr>
        </w:div>
      </w:divsChild>
    </w:div>
    <w:div w:id="1387412785">
      <w:marLeft w:val="0"/>
      <w:marRight w:val="0"/>
      <w:marTop w:val="0"/>
      <w:marBottom w:val="0"/>
      <w:divBdr>
        <w:top w:val="none" w:sz="0" w:space="0" w:color="auto"/>
        <w:left w:val="none" w:sz="0" w:space="0" w:color="auto"/>
        <w:bottom w:val="none" w:sz="0" w:space="0" w:color="auto"/>
        <w:right w:val="none" w:sz="0" w:space="0" w:color="auto"/>
      </w:divBdr>
      <w:divsChild>
        <w:div w:id="231817666">
          <w:marLeft w:val="0"/>
          <w:marRight w:val="0"/>
          <w:marTop w:val="432"/>
          <w:marBottom w:val="0"/>
          <w:divBdr>
            <w:top w:val="none" w:sz="0" w:space="0" w:color="auto"/>
            <w:left w:val="none" w:sz="0" w:space="0" w:color="auto"/>
            <w:bottom w:val="none" w:sz="0" w:space="0" w:color="auto"/>
            <w:right w:val="none" w:sz="0" w:space="0" w:color="auto"/>
          </w:divBdr>
        </w:div>
        <w:div w:id="1945723423">
          <w:marLeft w:val="0"/>
          <w:marRight w:val="0"/>
          <w:marTop w:val="0"/>
          <w:marBottom w:val="0"/>
          <w:divBdr>
            <w:top w:val="none" w:sz="0" w:space="0" w:color="auto"/>
            <w:left w:val="none" w:sz="0" w:space="0" w:color="auto"/>
            <w:bottom w:val="none" w:sz="0" w:space="0" w:color="auto"/>
            <w:right w:val="none" w:sz="0" w:space="0" w:color="auto"/>
          </w:divBdr>
          <w:divsChild>
            <w:div w:id="1270548490">
              <w:marLeft w:val="0"/>
              <w:marRight w:val="0"/>
              <w:marTop w:val="0"/>
              <w:marBottom w:val="0"/>
              <w:divBdr>
                <w:top w:val="none" w:sz="0" w:space="0" w:color="auto"/>
                <w:left w:val="none" w:sz="0" w:space="0" w:color="auto"/>
                <w:bottom w:val="none" w:sz="0" w:space="0" w:color="auto"/>
                <w:right w:val="none" w:sz="0" w:space="0" w:color="auto"/>
              </w:divBdr>
              <w:divsChild>
                <w:div w:id="1159341998">
                  <w:marLeft w:val="0"/>
                  <w:marRight w:val="0"/>
                  <w:marTop w:val="0"/>
                  <w:marBottom w:val="0"/>
                  <w:divBdr>
                    <w:top w:val="none" w:sz="0" w:space="0" w:color="auto"/>
                    <w:left w:val="none" w:sz="0" w:space="0" w:color="auto"/>
                    <w:bottom w:val="none" w:sz="0" w:space="0" w:color="auto"/>
                    <w:right w:val="none" w:sz="0" w:space="0" w:color="auto"/>
                  </w:divBdr>
                </w:div>
              </w:divsChild>
            </w:div>
            <w:div w:id="1243182107">
              <w:marLeft w:val="0"/>
              <w:marRight w:val="0"/>
              <w:marTop w:val="0"/>
              <w:marBottom w:val="0"/>
              <w:divBdr>
                <w:top w:val="none" w:sz="0" w:space="0" w:color="auto"/>
                <w:left w:val="none" w:sz="0" w:space="0" w:color="auto"/>
                <w:bottom w:val="none" w:sz="0" w:space="0" w:color="auto"/>
                <w:right w:val="none" w:sz="0" w:space="0" w:color="auto"/>
              </w:divBdr>
              <w:divsChild>
                <w:div w:id="66615029">
                  <w:marLeft w:val="0"/>
                  <w:marRight w:val="0"/>
                  <w:marTop w:val="0"/>
                  <w:marBottom w:val="0"/>
                  <w:divBdr>
                    <w:top w:val="none" w:sz="0" w:space="0" w:color="auto"/>
                    <w:left w:val="none" w:sz="0" w:space="0" w:color="auto"/>
                    <w:bottom w:val="none" w:sz="0" w:space="0" w:color="auto"/>
                    <w:right w:val="none" w:sz="0" w:space="0" w:color="auto"/>
                  </w:divBdr>
                </w:div>
              </w:divsChild>
            </w:div>
            <w:div w:id="1771311591">
              <w:marLeft w:val="0"/>
              <w:marRight w:val="0"/>
              <w:marTop w:val="0"/>
              <w:marBottom w:val="0"/>
              <w:divBdr>
                <w:top w:val="none" w:sz="0" w:space="0" w:color="auto"/>
                <w:left w:val="none" w:sz="0" w:space="0" w:color="auto"/>
                <w:bottom w:val="none" w:sz="0" w:space="0" w:color="auto"/>
                <w:right w:val="none" w:sz="0" w:space="0" w:color="auto"/>
              </w:divBdr>
              <w:divsChild>
                <w:div w:id="1744182680">
                  <w:marLeft w:val="0"/>
                  <w:marRight w:val="0"/>
                  <w:marTop w:val="0"/>
                  <w:marBottom w:val="0"/>
                  <w:divBdr>
                    <w:top w:val="none" w:sz="0" w:space="0" w:color="auto"/>
                    <w:left w:val="none" w:sz="0" w:space="0" w:color="auto"/>
                    <w:bottom w:val="none" w:sz="0" w:space="0" w:color="auto"/>
                    <w:right w:val="none" w:sz="0" w:space="0" w:color="auto"/>
                  </w:divBdr>
                </w:div>
              </w:divsChild>
            </w:div>
            <w:div w:id="729809002">
              <w:marLeft w:val="0"/>
              <w:marRight w:val="0"/>
              <w:marTop w:val="0"/>
              <w:marBottom w:val="0"/>
              <w:divBdr>
                <w:top w:val="none" w:sz="0" w:space="0" w:color="auto"/>
                <w:left w:val="none" w:sz="0" w:space="0" w:color="auto"/>
                <w:bottom w:val="none" w:sz="0" w:space="0" w:color="auto"/>
                <w:right w:val="none" w:sz="0" w:space="0" w:color="auto"/>
              </w:divBdr>
              <w:divsChild>
                <w:div w:id="1369837557">
                  <w:marLeft w:val="0"/>
                  <w:marRight w:val="0"/>
                  <w:marTop w:val="0"/>
                  <w:marBottom w:val="0"/>
                  <w:divBdr>
                    <w:top w:val="none" w:sz="0" w:space="0" w:color="auto"/>
                    <w:left w:val="none" w:sz="0" w:space="0" w:color="auto"/>
                    <w:bottom w:val="none" w:sz="0" w:space="0" w:color="auto"/>
                    <w:right w:val="none" w:sz="0" w:space="0" w:color="auto"/>
                  </w:divBdr>
                </w:div>
              </w:divsChild>
            </w:div>
            <w:div w:id="1702121036">
              <w:marLeft w:val="0"/>
              <w:marRight w:val="0"/>
              <w:marTop w:val="0"/>
              <w:marBottom w:val="0"/>
              <w:divBdr>
                <w:top w:val="none" w:sz="0" w:space="0" w:color="auto"/>
                <w:left w:val="none" w:sz="0" w:space="0" w:color="auto"/>
                <w:bottom w:val="none" w:sz="0" w:space="0" w:color="auto"/>
                <w:right w:val="none" w:sz="0" w:space="0" w:color="auto"/>
              </w:divBdr>
              <w:divsChild>
                <w:div w:id="1865551585">
                  <w:marLeft w:val="0"/>
                  <w:marRight w:val="0"/>
                  <w:marTop w:val="0"/>
                  <w:marBottom w:val="0"/>
                  <w:divBdr>
                    <w:top w:val="none" w:sz="0" w:space="0" w:color="auto"/>
                    <w:left w:val="none" w:sz="0" w:space="0" w:color="auto"/>
                    <w:bottom w:val="none" w:sz="0" w:space="0" w:color="auto"/>
                    <w:right w:val="none" w:sz="0" w:space="0" w:color="auto"/>
                  </w:divBdr>
                </w:div>
              </w:divsChild>
            </w:div>
            <w:div w:id="396126860">
              <w:marLeft w:val="0"/>
              <w:marRight w:val="0"/>
              <w:marTop w:val="0"/>
              <w:marBottom w:val="0"/>
              <w:divBdr>
                <w:top w:val="none" w:sz="0" w:space="0" w:color="auto"/>
                <w:left w:val="none" w:sz="0" w:space="0" w:color="auto"/>
                <w:bottom w:val="none" w:sz="0" w:space="0" w:color="auto"/>
                <w:right w:val="none" w:sz="0" w:space="0" w:color="auto"/>
              </w:divBdr>
              <w:divsChild>
                <w:div w:id="1528712958">
                  <w:marLeft w:val="0"/>
                  <w:marRight w:val="0"/>
                  <w:marTop w:val="0"/>
                  <w:marBottom w:val="0"/>
                  <w:divBdr>
                    <w:top w:val="none" w:sz="0" w:space="0" w:color="auto"/>
                    <w:left w:val="none" w:sz="0" w:space="0" w:color="auto"/>
                    <w:bottom w:val="none" w:sz="0" w:space="0" w:color="auto"/>
                    <w:right w:val="none" w:sz="0" w:space="0" w:color="auto"/>
                  </w:divBdr>
                </w:div>
              </w:divsChild>
            </w:div>
            <w:div w:id="2029523060">
              <w:marLeft w:val="0"/>
              <w:marRight w:val="0"/>
              <w:marTop w:val="0"/>
              <w:marBottom w:val="0"/>
              <w:divBdr>
                <w:top w:val="none" w:sz="0" w:space="0" w:color="auto"/>
                <w:left w:val="none" w:sz="0" w:space="0" w:color="auto"/>
                <w:bottom w:val="none" w:sz="0" w:space="0" w:color="auto"/>
                <w:right w:val="none" w:sz="0" w:space="0" w:color="auto"/>
              </w:divBdr>
              <w:divsChild>
                <w:div w:id="669910830">
                  <w:marLeft w:val="0"/>
                  <w:marRight w:val="0"/>
                  <w:marTop w:val="0"/>
                  <w:marBottom w:val="0"/>
                  <w:divBdr>
                    <w:top w:val="none" w:sz="0" w:space="0" w:color="auto"/>
                    <w:left w:val="none" w:sz="0" w:space="0" w:color="auto"/>
                    <w:bottom w:val="none" w:sz="0" w:space="0" w:color="auto"/>
                    <w:right w:val="none" w:sz="0" w:space="0" w:color="auto"/>
                  </w:divBdr>
                </w:div>
              </w:divsChild>
            </w:div>
            <w:div w:id="674652356">
              <w:marLeft w:val="0"/>
              <w:marRight w:val="0"/>
              <w:marTop w:val="0"/>
              <w:marBottom w:val="0"/>
              <w:divBdr>
                <w:top w:val="none" w:sz="0" w:space="0" w:color="auto"/>
                <w:left w:val="none" w:sz="0" w:space="0" w:color="auto"/>
                <w:bottom w:val="none" w:sz="0" w:space="0" w:color="auto"/>
                <w:right w:val="none" w:sz="0" w:space="0" w:color="auto"/>
              </w:divBdr>
              <w:divsChild>
                <w:div w:id="951396829">
                  <w:marLeft w:val="0"/>
                  <w:marRight w:val="0"/>
                  <w:marTop w:val="0"/>
                  <w:marBottom w:val="0"/>
                  <w:divBdr>
                    <w:top w:val="none" w:sz="0" w:space="0" w:color="auto"/>
                    <w:left w:val="none" w:sz="0" w:space="0" w:color="auto"/>
                    <w:bottom w:val="none" w:sz="0" w:space="0" w:color="auto"/>
                    <w:right w:val="none" w:sz="0" w:space="0" w:color="auto"/>
                  </w:divBdr>
                </w:div>
              </w:divsChild>
            </w:div>
            <w:div w:id="231893310">
              <w:marLeft w:val="0"/>
              <w:marRight w:val="0"/>
              <w:marTop w:val="0"/>
              <w:marBottom w:val="0"/>
              <w:divBdr>
                <w:top w:val="none" w:sz="0" w:space="0" w:color="auto"/>
                <w:left w:val="none" w:sz="0" w:space="0" w:color="auto"/>
                <w:bottom w:val="none" w:sz="0" w:space="0" w:color="auto"/>
                <w:right w:val="none" w:sz="0" w:space="0" w:color="auto"/>
              </w:divBdr>
              <w:divsChild>
                <w:div w:id="1567373369">
                  <w:marLeft w:val="0"/>
                  <w:marRight w:val="0"/>
                  <w:marTop w:val="0"/>
                  <w:marBottom w:val="0"/>
                  <w:divBdr>
                    <w:top w:val="none" w:sz="0" w:space="0" w:color="auto"/>
                    <w:left w:val="none" w:sz="0" w:space="0" w:color="auto"/>
                    <w:bottom w:val="none" w:sz="0" w:space="0" w:color="auto"/>
                    <w:right w:val="none" w:sz="0" w:space="0" w:color="auto"/>
                  </w:divBdr>
                </w:div>
              </w:divsChild>
            </w:div>
            <w:div w:id="432016397">
              <w:marLeft w:val="0"/>
              <w:marRight w:val="0"/>
              <w:marTop w:val="0"/>
              <w:marBottom w:val="0"/>
              <w:divBdr>
                <w:top w:val="none" w:sz="0" w:space="0" w:color="auto"/>
                <w:left w:val="none" w:sz="0" w:space="0" w:color="auto"/>
                <w:bottom w:val="none" w:sz="0" w:space="0" w:color="auto"/>
                <w:right w:val="none" w:sz="0" w:space="0" w:color="auto"/>
              </w:divBdr>
              <w:divsChild>
                <w:div w:id="190147732">
                  <w:marLeft w:val="0"/>
                  <w:marRight w:val="0"/>
                  <w:marTop w:val="0"/>
                  <w:marBottom w:val="0"/>
                  <w:divBdr>
                    <w:top w:val="none" w:sz="0" w:space="0" w:color="auto"/>
                    <w:left w:val="none" w:sz="0" w:space="0" w:color="auto"/>
                    <w:bottom w:val="none" w:sz="0" w:space="0" w:color="auto"/>
                    <w:right w:val="none" w:sz="0" w:space="0" w:color="auto"/>
                  </w:divBdr>
                </w:div>
              </w:divsChild>
            </w:div>
            <w:div w:id="1526749093">
              <w:marLeft w:val="0"/>
              <w:marRight w:val="0"/>
              <w:marTop w:val="0"/>
              <w:marBottom w:val="0"/>
              <w:divBdr>
                <w:top w:val="none" w:sz="0" w:space="0" w:color="auto"/>
                <w:left w:val="none" w:sz="0" w:space="0" w:color="auto"/>
                <w:bottom w:val="none" w:sz="0" w:space="0" w:color="auto"/>
                <w:right w:val="none" w:sz="0" w:space="0" w:color="auto"/>
              </w:divBdr>
              <w:divsChild>
                <w:div w:id="1454863257">
                  <w:marLeft w:val="0"/>
                  <w:marRight w:val="0"/>
                  <w:marTop w:val="0"/>
                  <w:marBottom w:val="0"/>
                  <w:divBdr>
                    <w:top w:val="none" w:sz="0" w:space="0" w:color="auto"/>
                    <w:left w:val="none" w:sz="0" w:space="0" w:color="auto"/>
                    <w:bottom w:val="none" w:sz="0" w:space="0" w:color="auto"/>
                    <w:right w:val="none" w:sz="0" w:space="0" w:color="auto"/>
                  </w:divBdr>
                </w:div>
              </w:divsChild>
            </w:div>
            <w:div w:id="213660928">
              <w:marLeft w:val="0"/>
              <w:marRight w:val="0"/>
              <w:marTop w:val="0"/>
              <w:marBottom w:val="0"/>
              <w:divBdr>
                <w:top w:val="none" w:sz="0" w:space="0" w:color="auto"/>
                <w:left w:val="none" w:sz="0" w:space="0" w:color="auto"/>
                <w:bottom w:val="none" w:sz="0" w:space="0" w:color="auto"/>
                <w:right w:val="none" w:sz="0" w:space="0" w:color="auto"/>
              </w:divBdr>
              <w:divsChild>
                <w:div w:id="2065567181">
                  <w:marLeft w:val="0"/>
                  <w:marRight w:val="0"/>
                  <w:marTop w:val="0"/>
                  <w:marBottom w:val="0"/>
                  <w:divBdr>
                    <w:top w:val="none" w:sz="0" w:space="0" w:color="auto"/>
                    <w:left w:val="none" w:sz="0" w:space="0" w:color="auto"/>
                    <w:bottom w:val="none" w:sz="0" w:space="0" w:color="auto"/>
                    <w:right w:val="none" w:sz="0" w:space="0" w:color="auto"/>
                  </w:divBdr>
                </w:div>
              </w:divsChild>
            </w:div>
            <w:div w:id="1459952266">
              <w:marLeft w:val="0"/>
              <w:marRight w:val="0"/>
              <w:marTop w:val="0"/>
              <w:marBottom w:val="0"/>
              <w:divBdr>
                <w:top w:val="none" w:sz="0" w:space="0" w:color="auto"/>
                <w:left w:val="none" w:sz="0" w:space="0" w:color="auto"/>
                <w:bottom w:val="none" w:sz="0" w:space="0" w:color="auto"/>
                <w:right w:val="none" w:sz="0" w:space="0" w:color="auto"/>
              </w:divBdr>
              <w:divsChild>
                <w:div w:id="1779138524">
                  <w:marLeft w:val="0"/>
                  <w:marRight w:val="0"/>
                  <w:marTop w:val="0"/>
                  <w:marBottom w:val="0"/>
                  <w:divBdr>
                    <w:top w:val="none" w:sz="0" w:space="0" w:color="auto"/>
                    <w:left w:val="none" w:sz="0" w:space="0" w:color="auto"/>
                    <w:bottom w:val="none" w:sz="0" w:space="0" w:color="auto"/>
                    <w:right w:val="none" w:sz="0" w:space="0" w:color="auto"/>
                  </w:divBdr>
                </w:div>
              </w:divsChild>
            </w:div>
            <w:div w:id="801267639">
              <w:marLeft w:val="0"/>
              <w:marRight w:val="0"/>
              <w:marTop w:val="0"/>
              <w:marBottom w:val="0"/>
              <w:divBdr>
                <w:top w:val="none" w:sz="0" w:space="0" w:color="auto"/>
                <w:left w:val="none" w:sz="0" w:space="0" w:color="auto"/>
                <w:bottom w:val="none" w:sz="0" w:space="0" w:color="auto"/>
                <w:right w:val="none" w:sz="0" w:space="0" w:color="auto"/>
              </w:divBdr>
              <w:divsChild>
                <w:div w:id="537861767">
                  <w:marLeft w:val="0"/>
                  <w:marRight w:val="0"/>
                  <w:marTop w:val="0"/>
                  <w:marBottom w:val="0"/>
                  <w:divBdr>
                    <w:top w:val="none" w:sz="0" w:space="0" w:color="auto"/>
                    <w:left w:val="none" w:sz="0" w:space="0" w:color="auto"/>
                    <w:bottom w:val="none" w:sz="0" w:space="0" w:color="auto"/>
                    <w:right w:val="none" w:sz="0" w:space="0" w:color="auto"/>
                  </w:divBdr>
                </w:div>
              </w:divsChild>
            </w:div>
            <w:div w:id="80836501">
              <w:marLeft w:val="0"/>
              <w:marRight w:val="0"/>
              <w:marTop w:val="0"/>
              <w:marBottom w:val="0"/>
              <w:divBdr>
                <w:top w:val="none" w:sz="0" w:space="0" w:color="auto"/>
                <w:left w:val="none" w:sz="0" w:space="0" w:color="auto"/>
                <w:bottom w:val="none" w:sz="0" w:space="0" w:color="auto"/>
                <w:right w:val="none" w:sz="0" w:space="0" w:color="auto"/>
              </w:divBdr>
              <w:divsChild>
                <w:div w:id="1984577687">
                  <w:marLeft w:val="0"/>
                  <w:marRight w:val="0"/>
                  <w:marTop w:val="0"/>
                  <w:marBottom w:val="0"/>
                  <w:divBdr>
                    <w:top w:val="none" w:sz="0" w:space="0" w:color="auto"/>
                    <w:left w:val="none" w:sz="0" w:space="0" w:color="auto"/>
                    <w:bottom w:val="none" w:sz="0" w:space="0" w:color="auto"/>
                    <w:right w:val="none" w:sz="0" w:space="0" w:color="auto"/>
                  </w:divBdr>
                </w:div>
              </w:divsChild>
            </w:div>
            <w:div w:id="1781873018">
              <w:marLeft w:val="0"/>
              <w:marRight w:val="0"/>
              <w:marTop w:val="0"/>
              <w:marBottom w:val="0"/>
              <w:divBdr>
                <w:top w:val="none" w:sz="0" w:space="0" w:color="auto"/>
                <w:left w:val="none" w:sz="0" w:space="0" w:color="auto"/>
                <w:bottom w:val="none" w:sz="0" w:space="0" w:color="auto"/>
                <w:right w:val="none" w:sz="0" w:space="0" w:color="auto"/>
              </w:divBdr>
              <w:divsChild>
                <w:div w:id="772289312">
                  <w:marLeft w:val="0"/>
                  <w:marRight w:val="0"/>
                  <w:marTop w:val="0"/>
                  <w:marBottom w:val="0"/>
                  <w:divBdr>
                    <w:top w:val="none" w:sz="0" w:space="0" w:color="auto"/>
                    <w:left w:val="none" w:sz="0" w:space="0" w:color="auto"/>
                    <w:bottom w:val="none" w:sz="0" w:space="0" w:color="auto"/>
                    <w:right w:val="none" w:sz="0" w:space="0" w:color="auto"/>
                  </w:divBdr>
                </w:div>
              </w:divsChild>
            </w:div>
            <w:div w:id="982274939">
              <w:marLeft w:val="0"/>
              <w:marRight w:val="0"/>
              <w:marTop w:val="0"/>
              <w:marBottom w:val="0"/>
              <w:divBdr>
                <w:top w:val="none" w:sz="0" w:space="0" w:color="auto"/>
                <w:left w:val="none" w:sz="0" w:space="0" w:color="auto"/>
                <w:bottom w:val="none" w:sz="0" w:space="0" w:color="auto"/>
                <w:right w:val="none" w:sz="0" w:space="0" w:color="auto"/>
              </w:divBdr>
              <w:divsChild>
                <w:div w:id="234708917">
                  <w:marLeft w:val="0"/>
                  <w:marRight w:val="0"/>
                  <w:marTop w:val="0"/>
                  <w:marBottom w:val="0"/>
                  <w:divBdr>
                    <w:top w:val="none" w:sz="0" w:space="0" w:color="auto"/>
                    <w:left w:val="none" w:sz="0" w:space="0" w:color="auto"/>
                    <w:bottom w:val="none" w:sz="0" w:space="0" w:color="auto"/>
                    <w:right w:val="none" w:sz="0" w:space="0" w:color="auto"/>
                  </w:divBdr>
                </w:div>
              </w:divsChild>
            </w:div>
            <w:div w:id="1198083812">
              <w:marLeft w:val="0"/>
              <w:marRight w:val="0"/>
              <w:marTop w:val="0"/>
              <w:marBottom w:val="0"/>
              <w:divBdr>
                <w:top w:val="none" w:sz="0" w:space="0" w:color="auto"/>
                <w:left w:val="none" w:sz="0" w:space="0" w:color="auto"/>
                <w:bottom w:val="none" w:sz="0" w:space="0" w:color="auto"/>
                <w:right w:val="none" w:sz="0" w:space="0" w:color="auto"/>
              </w:divBdr>
              <w:divsChild>
                <w:div w:id="822547743">
                  <w:marLeft w:val="0"/>
                  <w:marRight w:val="0"/>
                  <w:marTop w:val="0"/>
                  <w:marBottom w:val="0"/>
                  <w:divBdr>
                    <w:top w:val="none" w:sz="0" w:space="0" w:color="auto"/>
                    <w:left w:val="none" w:sz="0" w:space="0" w:color="auto"/>
                    <w:bottom w:val="none" w:sz="0" w:space="0" w:color="auto"/>
                    <w:right w:val="none" w:sz="0" w:space="0" w:color="auto"/>
                  </w:divBdr>
                </w:div>
              </w:divsChild>
            </w:div>
            <w:div w:id="2003200028">
              <w:marLeft w:val="0"/>
              <w:marRight w:val="0"/>
              <w:marTop w:val="0"/>
              <w:marBottom w:val="0"/>
              <w:divBdr>
                <w:top w:val="none" w:sz="0" w:space="0" w:color="auto"/>
                <w:left w:val="none" w:sz="0" w:space="0" w:color="auto"/>
                <w:bottom w:val="none" w:sz="0" w:space="0" w:color="auto"/>
                <w:right w:val="none" w:sz="0" w:space="0" w:color="auto"/>
              </w:divBdr>
              <w:divsChild>
                <w:div w:id="501093927">
                  <w:marLeft w:val="0"/>
                  <w:marRight w:val="0"/>
                  <w:marTop w:val="0"/>
                  <w:marBottom w:val="0"/>
                  <w:divBdr>
                    <w:top w:val="none" w:sz="0" w:space="0" w:color="auto"/>
                    <w:left w:val="none" w:sz="0" w:space="0" w:color="auto"/>
                    <w:bottom w:val="none" w:sz="0" w:space="0" w:color="auto"/>
                    <w:right w:val="none" w:sz="0" w:space="0" w:color="auto"/>
                  </w:divBdr>
                </w:div>
              </w:divsChild>
            </w:div>
            <w:div w:id="1164005006">
              <w:marLeft w:val="0"/>
              <w:marRight w:val="0"/>
              <w:marTop w:val="0"/>
              <w:marBottom w:val="0"/>
              <w:divBdr>
                <w:top w:val="none" w:sz="0" w:space="0" w:color="auto"/>
                <w:left w:val="none" w:sz="0" w:space="0" w:color="auto"/>
                <w:bottom w:val="none" w:sz="0" w:space="0" w:color="auto"/>
                <w:right w:val="none" w:sz="0" w:space="0" w:color="auto"/>
              </w:divBdr>
              <w:divsChild>
                <w:div w:id="792796704">
                  <w:marLeft w:val="0"/>
                  <w:marRight w:val="0"/>
                  <w:marTop w:val="0"/>
                  <w:marBottom w:val="0"/>
                  <w:divBdr>
                    <w:top w:val="none" w:sz="0" w:space="0" w:color="auto"/>
                    <w:left w:val="none" w:sz="0" w:space="0" w:color="auto"/>
                    <w:bottom w:val="none" w:sz="0" w:space="0" w:color="auto"/>
                    <w:right w:val="none" w:sz="0" w:space="0" w:color="auto"/>
                  </w:divBdr>
                </w:div>
              </w:divsChild>
            </w:div>
            <w:div w:id="2124299143">
              <w:marLeft w:val="0"/>
              <w:marRight w:val="0"/>
              <w:marTop w:val="0"/>
              <w:marBottom w:val="0"/>
              <w:divBdr>
                <w:top w:val="none" w:sz="0" w:space="0" w:color="auto"/>
                <w:left w:val="none" w:sz="0" w:space="0" w:color="auto"/>
                <w:bottom w:val="none" w:sz="0" w:space="0" w:color="auto"/>
                <w:right w:val="none" w:sz="0" w:space="0" w:color="auto"/>
              </w:divBdr>
              <w:divsChild>
                <w:div w:id="876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9964">
          <w:marLeft w:val="0"/>
          <w:marRight w:val="0"/>
          <w:marTop w:val="0"/>
          <w:marBottom w:val="600"/>
          <w:divBdr>
            <w:top w:val="none" w:sz="0" w:space="0" w:color="auto"/>
            <w:left w:val="none" w:sz="0" w:space="0" w:color="auto"/>
            <w:bottom w:val="none" w:sz="0" w:space="0" w:color="auto"/>
            <w:right w:val="none" w:sz="0" w:space="0" w:color="auto"/>
          </w:divBdr>
        </w:div>
      </w:divsChild>
    </w:div>
    <w:div w:id="1455714745">
      <w:marLeft w:val="0"/>
      <w:marRight w:val="0"/>
      <w:marTop w:val="0"/>
      <w:marBottom w:val="0"/>
      <w:divBdr>
        <w:top w:val="none" w:sz="0" w:space="0" w:color="auto"/>
        <w:left w:val="none" w:sz="0" w:space="0" w:color="auto"/>
        <w:bottom w:val="none" w:sz="0" w:space="0" w:color="auto"/>
        <w:right w:val="none" w:sz="0" w:space="0" w:color="auto"/>
      </w:divBdr>
      <w:divsChild>
        <w:div w:id="777674062">
          <w:marLeft w:val="0"/>
          <w:marRight w:val="0"/>
          <w:marTop w:val="432"/>
          <w:marBottom w:val="0"/>
          <w:divBdr>
            <w:top w:val="none" w:sz="0" w:space="0" w:color="auto"/>
            <w:left w:val="none" w:sz="0" w:space="0" w:color="auto"/>
            <w:bottom w:val="none" w:sz="0" w:space="0" w:color="auto"/>
            <w:right w:val="none" w:sz="0" w:space="0" w:color="auto"/>
          </w:divBdr>
        </w:div>
        <w:div w:id="409734525">
          <w:marLeft w:val="0"/>
          <w:marRight w:val="0"/>
          <w:marTop w:val="0"/>
          <w:marBottom w:val="0"/>
          <w:divBdr>
            <w:top w:val="none" w:sz="0" w:space="0" w:color="auto"/>
            <w:left w:val="none" w:sz="0" w:space="0" w:color="auto"/>
            <w:bottom w:val="none" w:sz="0" w:space="0" w:color="auto"/>
            <w:right w:val="none" w:sz="0" w:space="0" w:color="auto"/>
          </w:divBdr>
        </w:div>
        <w:div w:id="1943948065">
          <w:marLeft w:val="0"/>
          <w:marRight w:val="0"/>
          <w:marTop w:val="0"/>
          <w:marBottom w:val="600"/>
          <w:divBdr>
            <w:top w:val="none" w:sz="0" w:space="0" w:color="auto"/>
            <w:left w:val="none" w:sz="0" w:space="0" w:color="auto"/>
            <w:bottom w:val="none" w:sz="0" w:space="0" w:color="auto"/>
            <w:right w:val="none" w:sz="0" w:space="0" w:color="auto"/>
          </w:divBdr>
        </w:div>
      </w:divsChild>
    </w:div>
    <w:div w:id="1459297218">
      <w:marLeft w:val="0"/>
      <w:marRight w:val="0"/>
      <w:marTop w:val="0"/>
      <w:marBottom w:val="0"/>
      <w:divBdr>
        <w:top w:val="none" w:sz="0" w:space="0" w:color="auto"/>
        <w:left w:val="none" w:sz="0" w:space="0" w:color="auto"/>
        <w:bottom w:val="none" w:sz="0" w:space="0" w:color="auto"/>
        <w:right w:val="none" w:sz="0" w:space="0" w:color="auto"/>
      </w:divBdr>
      <w:divsChild>
        <w:div w:id="1822622549">
          <w:marLeft w:val="0"/>
          <w:marRight w:val="0"/>
          <w:marTop w:val="432"/>
          <w:marBottom w:val="0"/>
          <w:divBdr>
            <w:top w:val="none" w:sz="0" w:space="0" w:color="auto"/>
            <w:left w:val="none" w:sz="0" w:space="0" w:color="auto"/>
            <w:bottom w:val="none" w:sz="0" w:space="0" w:color="auto"/>
            <w:right w:val="none" w:sz="0" w:space="0" w:color="auto"/>
          </w:divBdr>
        </w:div>
        <w:div w:id="1132790810">
          <w:marLeft w:val="0"/>
          <w:marRight w:val="0"/>
          <w:marTop w:val="0"/>
          <w:marBottom w:val="0"/>
          <w:divBdr>
            <w:top w:val="none" w:sz="0" w:space="0" w:color="auto"/>
            <w:left w:val="none" w:sz="0" w:space="0" w:color="auto"/>
            <w:bottom w:val="none" w:sz="0" w:space="0" w:color="auto"/>
            <w:right w:val="none" w:sz="0" w:space="0" w:color="auto"/>
          </w:divBdr>
          <w:divsChild>
            <w:div w:id="406657514">
              <w:marLeft w:val="0"/>
              <w:marRight w:val="0"/>
              <w:marTop w:val="0"/>
              <w:marBottom w:val="0"/>
              <w:divBdr>
                <w:top w:val="none" w:sz="0" w:space="0" w:color="auto"/>
                <w:left w:val="none" w:sz="0" w:space="0" w:color="auto"/>
                <w:bottom w:val="none" w:sz="0" w:space="0" w:color="auto"/>
                <w:right w:val="none" w:sz="0" w:space="0" w:color="auto"/>
              </w:divBdr>
              <w:divsChild>
                <w:div w:id="1375930269">
                  <w:marLeft w:val="0"/>
                  <w:marRight w:val="0"/>
                  <w:marTop w:val="0"/>
                  <w:marBottom w:val="0"/>
                  <w:divBdr>
                    <w:top w:val="none" w:sz="0" w:space="0" w:color="auto"/>
                    <w:left w:val="none" w:sz="0" w:space="0" w:color="auto"/>
                    <w:bottom w:val="none" w:sz="0" w:space="0" w:color="auto"/>
                    <w:right w:val="none" w:sz="0" w:space="0" w:color="auto"/>
                  </w:divBdr>
                </w:div>
              </w:divsChild>
            </w:div>
            <w:div w:id="1902010596">
              <w:marLeft w:val="0"/>
              <w:marRight w:val="0"/>
              <w:marTop w:val="0"/>
              <w:marBottom w:val="0"/>
              <w:divBdr>
                <w:top w:val="none" w:sz="0" w:space="0" w:color="auto"/>
                <w:left w:val="none" w:sz="0" w:space="0" w:color="auto"/>
                <w:bottom w:val="none" w:sz="0" w:space="0" w:color="auto"/>
                <w:right w:val="none" w:sz="0" w:space="0" w:color="auto"/>
              </w:divBdr>
              <w:divsChild>
                <w:div w:id="1212838819">
                  <w:marLeft w:val="0"/>
                  <w:marRight w:val="0"/>
                  <w:marTop w:val="0"/>
                  <w:marBottom w:val="0"/>
                  <w:divBdr>
                    <w:top w:val="none" w:sz="0" w:space="0" w:color="auto"/>
                    <w:left w:val="none" w:sz="0" w:space="0" w:color="auto"/>
                    <w:bottom w:val="none" w:sz="0" w:space="0" w:color="auto"/>
                    <w:right w:val="none" w:sz="0" w:space="0" w:color="auto"/>
                  </w:divBdr>
                </w:div>
              </w:divsChild>
            </w:div>
            <w:div w:id="225843286">
              <w:marLeft w:val="0"/>
              <w:marRight w:val="0"/>
              <w:marTop w:val="0"/>
              <w:marBottom w:val="0"/>
              <w:divBdr>
                <w:top w:val="none" w:sz="0" w:space="0" w:color="auto"/>
                <w:left w:val="none" w:sz="0" w:space="0" w:color="auto"/>
                <w:bottom w:val="none" w:sz="0" w:space="0" w:color="auto"/>
                <w:right w:val="none" w:sz="0" w:space="0" w:color="auto"/>
              </w:divBdr>
              <w:divsChild>
                <w:div w:id="708408655">
                  <w:marLeft w:val="0"/>
                  <w:marRight w:val="0"/>
                  <w:marTop w:val="0"/>
                  <w:marBottom w:val="0"/>
                  <w:divBdr>
                    <w:top w:val="none" w:sz="0" w:space="0" w:color="auto"/>
                    <w:left w:val="none" w:sz="0" w:space="0" w:color="auto"/>
                    <w:bottom w:val="none" w:sz="0" w:space="0" w:color="auto"/>
                    <w:right w:val="none" w:sz="0" w:space="0" w:color="auto"/>
                  </w:divBdr>
                </w:div>
              </w:divsChild>
            </w:div>
            <w:div w:id="1135022187">
              <w:marLeft w:val="0"/>
              <w:marRight w:val="0"/>
              <w:marTop w:val="0"/>
              <w:marBottom w:val="0"/>
              <w:divBdr>
                <w:top w:val="none" w:sz="0" w:space="0" w:color="auto"/>
                <w:left w:val="none" w:sz="0" w:space="0" w:color="auto"/>
                <w:bottom w:val="none" w:sz="0" w:space="0" w:color="auto"/>
                <w:right w:val="none" w:sz="0" w:space="0" w:color="auto"/>
              </w:divBdr>
              <w:divsChild>
                <w:div w:id="938876862">
                  <w:marLeft w:val="0"/>
                  <w:marRight w:val="0"/>
                  <w:marTop w:val="0"/>
                  <w:marBottom w:val="0"/>
                  <w:divBdr>
                    <w:top w:val="none" w:sz="0" w:space="0" w:color="auto"/>
                    <w:left w:val="none" w:sz="0" w:space="0" w:color="auto"/>
                    <w:bottom w:val="none" w:sz="0" w:space="0" w:color="auto"/>
                    <w:right w:val="none" w:sz="0" w:space="0" w:color="auto"/>
                  </w:divBdr>
                </w:div>
              </w:divsChild>
            </w:div>
            <w:div w:id="742334685">
              <w:marLeft w:val="0"/>
              <w:marRight w:val="0"/>
              <w:marTop w:val="0"/>
              <w:marBottom w:val="0"/>
              <w:divBdr>
                <w:top w:val="none" w:sz="0" w:space="0" w:color="auto"/>
                <w:left w:val="none" w:sz="0" w:space="0" w:color="auto"/>
                <w:bottom w:val="none" w:sz="0" w:space="0" w:color="auto"/>
                <w:right w:val="none" w:sz="0" w:space="0" w:color="auto"/>
              </w:divBdr>
              <w:divsChild>
                <w:div w:id="1829202235">
                  <w:marLeft w:val="0"/>
                  <w:marRight w:val="0"/>
                  <w:marTop w:val="0"/>
                  <w:marBottom w:val="0"/>
                  <w:divBdr>
                    <w:top w:val="none" w:sz="0" w:space="0" w:color="auto"/>
                    <w:left w:val="none" w:sz="0" w:space="0" w:color="auto"/>
                    <w:bottom w:val="none" w:sz="0" w:space="0" w:color="auto"/>
                    <w:right w:val="none" w:sz="0" w:space="0" w:color="auto"/>
                  </w:divBdr>
                </w:div>
              </w:divsChild>
            </w:div>
            <w:div w:id="1032919505">
              <w:marLeft w:val="0"/>
              <w:marRight w:val="0"/>
              <w:marTop w:val="0"/>
              <w:marBottom w:val="0"/>
              <w:divBdr>
                <w:top w:val="none" w:sz="0" w:space="0" w:color="auto"/>
                <w:left w:val="none" w:sz="0" w:space="0" w:color="auto"/>
                <w:bottom w:val="none" w:sz="0" w:space="0" w:color="auto"/>
                <w:right w:val="none" w:sz="0" w:space="0" w:color="auto"/>
              </w:divBdr>
              <w:divsChild>
                <w:div w:id="1387024491">
                  <w:marLeft w:val="0"/>
                  <w:marRight w:val="0"/>
                  <w:marTop w:val="0"/>
                  <w:marBottom w:val="0"/>
                  <w:divBdr>
                    <w:top w:val="none" w:sz="0" w:space="0" w:color="auto"/>
                    <w:left w:val="none" w:sz="0" w:space="0" w:color="auto"/>
                    <w:bottom w:val="none" w:sz="0" w:space="0" w:color="auto"/>
                    <w:right w:val="none" w:sz="0" w:space="0" w:color="auto"/>
                  </w:divBdr>
                </w:div>
              </w:divsChild>
            </w:div>
            <w:div w:id="1704819408">
              <w:marLeft w:val="0"/>
              <w:marRight w:val="0"/>
              <w:marTop w:val="0"/>
              <w:marBottom w:val="0"/>
              <w:divBdr>
                <w:top w:val="none" w:sz="0" w:space="0" w:color="auto"/>
                <w:left w:val="none" w:sz="0" w:space="0" w:color="auto"/>
                <w:bottom w:val="none" w:sz="0" w:space="0" w:color="auto"/>
                <w:right w:val="none" w:sz="0" w:space="0" w:color="auto"/>
              </w:divBdr>
              <w:divsChild>
                <w:div w:id="1801991491">
                  <w:marLeft w:val="0"/>
                  <w:marRight w:val="0"/>
                  <w:marTop w:val="0"/>
                  <w:marBottom w:val="0"/>
                  <w:divBdr>
                    <w:top w:val="none" w:sz="0" w:space="0" w:color="auto"/>
                    <w:left w:val="none" w:sz="0" w:space="0" w:color="auto"/>
                    <w:bottom w:val="none" w:sz="0" w:space="0" w:color="auto"/>
                    <w:right w:val="none" w:sz="0" w:space="0" w:color="auto"/>
                  </w:divBdr>
                </w:div>
              </w:divsChild>
            </w:div>
            <w:div w:id="466974929">
              <w:marLeft w:val="0"/>
              <w:marRight w:val="0"/>
              <w:marTop w:val="0"/>
              <w:marBottom w:val="0"/>
              <w:divBdr>
                <w:top w:val="none" w:sz="0" w:space="0" w:color="auto"/>
                <w:left w:val="none" w:sz="0" w:space="0" w:color="auto"/>
                <w:bottom w:val="none" w:sz="0" w:space="0" w:color="auto"/>
                <w:right w:val="none" w:sz="0" w:space="0" w:color="auto"/>
              </w:divBdr>
              <w:divsChild>
                <w:div w:id="605112489">
                  <w:marLeft w:val="0"/>
                  <w:marRight w:val="0"/>
                  <w:marTop w:val="0"/>
                  <w:marBottom w:val="0"/>
                  <w:divBdr>
                    <w:top w:val="none" w:sz="0" w:space="0" w:color="auto"/>
                    <w:left w:val="none" w:sz="0" w:space="0" w:color="auto"/>
                    <w:bottom w:val="none" w:sz="0" w:space="0" w:color="auto"/>
                    <w:right w:val="none" w:sz="0" w:space="0" w:color="auto"/>
                  </w:divBdr>
                </w:div>
              </w:divsChild>
            </w:div>
            <w:div w:id="406224882">
              <w:marLeft w:val="0"/>
              <w:marRight w:val="0"/>
              <w:marTop w:val="0"/>
              <w:marBottom w:val="0"/>
              <w:divBdr>
                <w:top w:val="none" w:sz="0" w:space="0" w:color="auto"/>
                <w:left w:val="none" w:sz="0" w:space="0" w:color="auto"/>
                <w:bottom w:val="none" w:sz="0" w:space="0" w:color="auto"/>
                <w:right w:val="none" w:sz="0" w:space="0" w:color="auto"/>
              </w:divBdr>
              <w:divsChild>
                <w:div w:id="564992316">
                  <w:marLeft w:val="0"/>
                  <w:marRight w:val="0"/>
                  <w:marTop w:val="0"/>
                  <w:marBottom w:val="0"/>
                  <w:divBdr>
                    <w:top w:val="none" w:sz="0" w:space="0" w:color="auto"/>
                    <w:left w:val="none" w:sz="0" w:space="0" w:color="auto"/>
                    <w:bottom w:val="none" w:sz="0" w:space="0" w:color="auto"/>
                    <w:right w:val="none" w:sz="0" w:space="0" w:color="auto"/>
                  </w:divBdr>
                </w:div>
              </w:divsChild>
            </w:div>
            <w:div w:id="1249582143">
              <w:marLeft w:val="0"/>
              <w:marRight w:val="0"/>
              <w:marTop w:val="0"/>
              <w:marBottom w:val="0"/>
              <w:divBdr>
                <w:top w:val="none" w:sz="0" w:space="0" w:color="auto"/>
                <w:left w:val="none" w:sz="0" w:space="0" w:color="auto"/>
                <w:bottom w:val="none" w:sz="0" w:space="0" w:color="auto"/>
                <w:right w:val="none" w:sz="0" w:space="0" w:color="auto"/>
              </w:divBdr>
              <w:divsChild>
                <w:div w:id="77137445">
                  <w:marLeft w:val="0"/>
                  <w:marRight w:val="0"/>
                  <w:marTop w:val="0"/>
                  <w:marBottom w:val="0"/>
                  <w:divBdr>
                    <w:top w:val="none" w:sz="0" w:space="0" w:color="auto"/>
                    <w:left w:val="none" w:sz="0" w:space="0" w:color="auto"/>
                    <w:bottom w:val="none" w:sz="0" w:space="0" w:color="auto"/>
                    <w:right w:val="none" w:sz="0" w:space="0" w:color="auto"/>
                  </w:divBdr>
                </w:div>
              </w:divsChild>
            </w:div>
            <w:div w:id="684598814">
              <w:marLeft w:val="0"/>
              <w:marRight w:val="0"/>
              <w:marTop w:val="0"/>
              <w:marBottom w:val="0"/>
              <w:divBdr>
                <w:top w:val="none" w:sz="0" w:space="0" w:color="auto"/>
                <w:left w:val="none" w:sz="0" w:space="0" w:color="auto"/>
                <w:bottom w:val="none" w:sz="0" w:space="0" w:color="auto"/>
                <w:right w:val="none" w:sz="0" w:space="0" w:color="auto"/>
              </w:divBdr>
              <w:divsChild>
                <w:div w:id="797720601">
                  <w:marLeft w:val="0"/>
                  <w:marRight w:val="0"/>
                  <w:marTop w:val="0"/>
                  <w:marBottom w:val="0"/>
                  <w:divBdr>
                    <w:top w:val="none" w:sz="0" w:space="0" w:color="auto"/>
                    <w:left w:val="none" w:sz="0" w:space="0" w:color="auto"/>
                    <w:bottom w:val="none" w:sz="0" w:space="0" w:color="auto"/>
                    <w:right w:val="none" w:sz="0" w:space="0" w:color="auto"/>
                  </w:divBdr>
                </w:div>
              </w:divsChild>
            </w:div>
            <w:div w:id="1770349701">
              <w:marLeft w:val="0"/>
              <w:marRight w:val="0"/>
              <w:marTop w:val="0"/>
              <w:marBottom w:val="0"/>
              <w:divBdr>
                <w:top w:val="none" w:sz="0" w:space="0" w:color="auto"/>
                <w:left w:val="none" w:sz="0" w:space="0" w:color="auto"/>
                <w:bottom w:val="none" w:sz="0" w:space="0" w:color="auto"/>
                <w:right w:val="none" w:sz="0" w:space="0" w:color="auto"/>
              </w:divBdr>
              <w:divsChild>
                <w:div w:id="1917283729">
                  <w:marLeft w:val="0"/>
                  <w:marRight w:val="0"/>
                  <w:marTop w:val="0"/>
                  <w:marBottom w:val="0"/>
                  <w:divBdr>
                    <w:top w:val="none" w:sz="0" w:space="0" w:color="auto"/>
                    <w:left w:val="none" w:sz="0" w:space="0" w:color="auto"/>
                    <w:bottom w:val="none" w:sz="0" w:space="0" w:color="auto"/>
                    <w:right w:val="none" w:sz="0" w:space="0" w:color="auto"/>
                  </w:divBdr>
                </w:div>
              </w:divsChild>
            </w:div>
            <w:div w:id="782580339">
              <w:marLeft w:val="0"/>
              <w:marRight w:val="0"/>
              <w:marTop w:val="0"/>
              <w:marBottom w:val="0"/>
              <w:divBdr>
                <w:top w:val="none" w:sz="0" w:space="0" w:color="auto"/>
                <w:left w:val="none" w:sz="0" w:space="0" w:color="auto"/>
                <w:bottom w:val="none" w:sz="0" w:space="0" w:color="auto"/>
                <w:right w:val="none" w:sz="0" w:space="0" w:color="auto"/>
              </w:divBdr>
              <w:divsChild>
                <w:div w:id="1842160190">
                  <w:marLeft w:val="0"/>
                  <w:marRight w:val="0"/>
                  <w:marTop w:val="0"/>
                  <w:marBottom w:val="0"/>
                  <w:divBdr>
                    <w:top w:val="none" w:sz="0" w:space="0" w:color="auto"/>
                    <w:left w:val="none" w:sz="0" w:space="0" w:color="auto"/>
                    <w:bottom w:val="none" w:sz="0" w:space="0" w:color="auto"/>
                    <w:right w:val="none" w:sz="0" w:space="0" w:color="auto"/>
                  </w:divBdr>
                </w:div>
              </w:divsChild>
            </w:div>
            <w:div w:id="1559516282">
              <w:marLeft w:val="0"/>
              <w:marRight w:val="0"/>
              <w:marTop w:val="0"/>
              <w:marBottom w:val="0"/>
              <w:divBdr>
                <w:top w:val="none" w:sz="0" w:space="0" w:color="auto"/>
                <w:left w:val="none" w:sz="0" w:space="0" w:color="auto"/>
                <w:bottom w:val="none" w:sz="0" w:space="0" w:color="auto"/>
                <w:right w:val="none" w:sz="0" w:space="0" w:color="auto"/>
              </w:divBdr>
              <w:divsChild>
                <w:div w:id="18818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0878">
          <w:marLeft w:val="0"/>
          <w:marRight w:val="0"/>
          <w:marTop w:val="0"/>
          <w:marBottom w:val="600"/>
          <w:divBdr>
            <w:top w:val="none" w:sz="0" w:space="0" w:color="auto"/>
            <w:left w:val="none" w:sz="0" w:space="0" w:color="auto"/>
            <w:bottom w:val="none" w:sz="0" w:space="0" w:color="auto"/>
            <w:right w:val="none" w:sz="0" w:space="0" w:color="auto"/>
          </w:divBdr>
        </w:div>
      </w:divsChild>
    </w:div>
    <w:div w:id="1470435194">
      <w:marLeft w:val="0"/>
      <w:marRight w:val="0"/>
      <w:marTop w:val="0"/>
      <w:marBottom w:val="0"/>
      <w:divBdr>
        <w:top w:val="none" w:sz="0" w:space="0" w:color="auto"/>
        <w:left w:val="none" w:sz="0" w:space="0" w:color="auto"/>
        <w:bottom w:val="none" w:sz="0" w:space="0" w:color="auto"/>
        <w:right w:val="none" w:sz="0" w:space="0" w:color="auto"/>
      </w:divBdr>
      <w:divsChild>
        <w:div w:id="1595017394">
          <w:marLeft w:val="0"/>
          <w:marRight w:val="0"/>
          <w:marTop w:val="432"/>
          <w:marBottom w:val="0"/>
          <w:divBdr>
            <w:top w:val="none" w:sz="0" w:space="0" w:color="auto"/>
            <w:left w:val="none" w:sz="0" w:space="0" w:color="auto"/>
            <w:bottom w:val="none" w:sz="0" w:space="0" w:color="auto"/>
            <w:right w:val="none" w:sz="0" w:space="0" w:color="auto"/>
          </w:divBdr>
        </w:div>
        <w:div w:id="597180934">
          <w:marLeft w:val="0"/>
          <w:marRight w:val="0"/>
          <w:marTop w:val="0"/>
          <w:marBottom w:val="0"/>
          <w:divBdr>
            <w:top w:val="none" w:sz="0" w:space="0" w:color="auto"/>
            <w:left w:val="none" w:sz="0" w:space="0" w:color="auto"/>
            <w:bottom w:val="none" w:sz="0" w:space="0" w:color="auto"/>
            <w:right w:val="none" w:sz="0" w:space="0" w:color="auto"/>
          </w:divBdr>
        </w:div>
        <w:div w:id="2094931886">
          <w:marLeft w:val="0"/>
          <w:marRight w:val="0"/>
          <w:marTop w:val="0"/>
          <w:marBottom w:val="600"/>
          <w:divBdr>
            <w:top w:val="none" w:sz="0" w:space="0" w:color="auto"/>
            <w:left w:val="none" w:sz="0" w:space="0" w:color="auto"/>
            <w:bottom w:val="none" w:sz="0" w:space="0" w:color="auto"/>
            <w:right w:val="none" w:sz="0" w:space="0" w:color="auto"/>
          </w:divBdr>
        </w:div>
      </w:divsChild>
    </w:div>
    <w:div w:id="1507868372">
      <w:marLeft w:val="0"/>
      <w:marRight w:val="0"/>
      <w:marTop w:val="0"/>
      <w:marBottom w:val="0"/>
      <w:divBdr>
        <w:top w:val="none" w:sz="0" w:space="0" w:color="auto"/>
        <w:left w:val="none" w:sz="0" w:space="0" w:color="auto"/>
        <w:bottom w:val="none" w:sz="0" w:space="0" w:color="auto"/>
        <w:right w:val="none" w:sz="0" w:space="0" w:color="auto"/>
      </w:divBdr>
      <w:divsChild>
        <w:div w:id="1810590802">
          <w:marLeft w:val="0"/>
          <w:marRight w:val="0"/>
          <w:marTop w:val="432"/>
          <w:marBottom w:val="0"/>
          <w:divBdr>
            <w:top w:val="none" w:sz="0" w:space="0" w:color="auto"/>
            <w:left w:val="none" w:sz="0" w:space="0" w:color="auto"/>
            <w:bottom w:val="none" w:sz="0" w:space="0" w:color="auto"/>
            <w:right w:val="none" w:sz="0" w:space="0" w:color="auto"/>
          </w:divBdr>
        </w:div>
        <w:div w:id="621108605">
          <w:marLeft w:val="0"/>
          <w:marRight w:val="0"/>
          <w:marTop w:val="0"/>
          <w:marBottom w:val="0"/>
          <w:divBdr>
            <w:top w:val="none" w:sz="0" w:space="0" w:color="auto"/>
            <w:left w:val="none" w:sz="0" w:space="0" w:color="auto"/>
            <w:bottom w:val="none" w:sz="0" w:space="0" w:color="auto"/>
            <w:right w:val="none" w:sz="0" w:space="0" w:color="auto"/>
          </w:divBdr>
          <w:divsChild>
            <w:div w:id="1899436824">
              <w:marLeft w:val="0"/>
              <w:marRight w:val="0"/>
              <w:marTop w:val="0"/>
              <w:marBottom w:val="0"/>
              <w:divBdr>
                <w:top w:val="none" w:sz="0" w:space="0" w:color="auto"/>
                <w:left w:val="none" w:sz="0" w:space="0" w:color="auto"/>
                <w:bottom w:val="none" w:sz="0" w:space="0" w:color="auto"/>
                <w:right w:val="none" w:sz="0" w:space="0" w:color="auto"/>
              </w:divBdr>
              <w:divsChild>
                <w:div w:id="767118821">
                  <w:marLeft w:val="0"/>
                  <w:marRight w:val="0"/>
                  <w:marTop w:val="0"/>
                  <w:marBottom w:val="0"/>
                  <w:divBdr>
                    <w:top w:val="none" w:sz="0" w:space="0" w:color="auto"/>
                    <w:left w:val="none" w:sz="0" w:space="0" w:color="auto"/>
                    <w:bottom w:val="none" w:sz="0" w:space="0" w:color="auto"/>
                    <w:right w:val="none" w:sz="0" w:space="0" w:color="auto"/>
                  </w:divBdr>
                </w:div>
              </w:divsChild>
            </w:div>
            <w:div w:id="748624318">
              <w:marLeft w:val="0"/>
              <w:marRight w:val="0"/>
              <w:marTop w:val="0"/>
              <w:marBottom w:val="0"/>
              <w:divBdr>
                <w:top w:val="none" w:sz="0" w:space="0" w:color="auto"/>
                <w:left w:val="none" w:sz="0" w:space="0" w:color="auto"/>
                <w:bottom w:val="none" w:sz="0" w:space="0" w:color="auto"/>
                <w:right w:val="none" w:sz="0" w:space="0" w:color="auto"/>
              </w:divBdr>
              <w:divsChild>
                <w:div w:id="1984693036">
                  <w:marLeft w:val="0"/>
                  <w:marRight w:val="0"/>
                  <w:marTop w:val="0"/>
                  <w:marBottom w:val="0"/>
                  <w:divBdr>
                    <w:top w:val="none" w:sz="0" w:space="0" w:color="auto"/>
                    <w:left w:val="none" w:sz="0" w:space="0" w:color="auto"/>
                    <w:bottom w:val="none" w:sz="0" w:space="0" w:color="auto"/>
                    <w:right w:val="none" w:sz="0" w:space="0" w:color="auto"/>
                  </w:divBdr>
                </w:div>
              </w:divsChild>
            </w:div>
            <w:div w:id="780996939">
              <w:marLeft w:val="0"/>
              <w:marRight w:val="0"/>
              <w:marTop w:val="0"/>
              <w:marBottom w:val="0"/>
              <w:divBdr>
                <w:top w:val="none" w:sz="0" w:space="0" w:color="auto"/>
                <w:left w:val="none" w:sz="0" w:space="0" w:color="auto"/>
                <w:bottom w:val="none" w:sz="0" w:space="0" w:color="auto"/>
                <w:right w:val="none" w:sz="0" w:space="0" w:color="auto"/>
              </w:divBdr>
              <w:divsChild>
                <w:div w:id="204025837">
                  <w:marLeft w:val="0"/>
                  <w:marRight w:val="0"/>
                  <w:marTop w:val="0"/>
                  <w:marBottom w:val="0"/>
                  <w:divBdr>
                    <w:top w:val="none" w:sz="0" w:space="0" w:color="auto"/>
                    <w:left w:val="none" w:sz="0" w:space="0" w:color="auto"/>
                    <w:bottom w:val="none" w:sz="0" w:space="0" w:color="auto"/>
                    <w:right w:val="none" w:sz="0" w:space="0" w:color="auto"/>
                  </w:divBdr>
                </w:div>
              </w:divsChild>
            </w:div>
            <w:div w:id="243418406">
              <w:marLeft w:val="0"/>
              <w:marRight w:val="0"/>
              <w:marTop w:val="0"/>
              <w:marBottom w:val="0"/>
              <w:divBdr>
                <w:top w:val="none" w:sz="0" w:space="0" w:color="auto"/>
                <w:left w:val="none" w:sz="0" w:space="0" w:color="auto"/>
                <w:bottom w:val="none" w:sz="0" w:space="0" w:color="auto"/>
                <w:right w:val="none" w:sz="0" w:space="0" w:color="auto"/>
              </w:divBdr>
              <w:divsChild>
                <w:div w:id="78528380">
                  <w:marLeft w:val="0"/>
                  <w:marRight w:val="0"/>
                  <w:marTop w:val="0"/>
                  <w:marBottom w:val="0"/>
                  <w:divBdr>
                    <w:top w:val="none" w:sz="0" w:space="0" w:color="auto"/>
                    <w:left w:val="none" w:sz="0" w:space="0" w:color="auto"/>
                    <w:bottom w:val="none" w:sz="0" w:space="0" w:color="auto"/>
                    <w:right w:val="none" w:sz="0" w:space="0" w:color="auto"/>
                  </w:divBdr>
                </w:div>
              </w:divsChild>
            </w:div>
            <w:div w:id="79109840">
              <w:marLeft w:val="0"/>
              <w:marRight w:val="0"/>
              <w:marTop w:val="0"/>
              <w:marBottom w:val="0"/>
              <w:divBdr>
                <w:top w:val="none" w:sz="0" w:space="0" w:color="auto"/>
                <w:left w:val="none" w:sz="0" w:space="0" w:color="auto"/>
                <w:bottom w:val="none" w:sz="0" w:space="0" w:color="auto"/>
                <w:right w:val="none" w:sz="0" w:space="0" w:color="auto"/>
              </w:divBdr>
              <w:divsChild>
                <w:div w:id="1679699447">
                  <w:marLeft w:val="0"/>
                  <w:marRight w:val="0"/>
                  <w:marTop w:val="0"/>
                  <w:marBottom w:val="0"/>
                  <w:divBdr>
                    <w:top w:val="none" w:sz="0" w:space="0" w:color="auto"/>
                    <w:left w:val="none" w:sz="0" w:space="0" w:color="auto"/>
                    <w:bottom w:val="none" w:sz="0" w:space="0" w:color="auto"/>
                    <w:right w:val="none" w:sz="0" w:space="0" w:color="auto"/>
                  </w:divBdr>
                </w:div>
              </w:divsChild>
            </w:div>
            <w:div w:id="2086418908">
              <w:marLeft w:val="0"/>
              <w:marRight w:val="0"/>
              <w:marTop w:val="0"/>
              <w:marBottom w:val="0"/>
              <w:divBdr>
                <w:top w:val="none" w:sz="0" w:space="0" w:color="auto"/>
                <w:left w:val="none" w:sz="0" w:space="0" w:color="auto"/>
                <w:bottom w:val="none" w:sz="0" w:space="0" w:color="auto"/>
                <w:right w:val="none" w:sz="0" w:space="0" w:color="auto"/>
              </w:divBdr>
              <w:divsChild>
                <w:div w:id="349529839">
                  <w:marLeft w:val="0"/>
                  <w:marRight w:val="0"/>
                  <w:marTop w:val="0"/>
                  <w:marBottom w:val="0"/>
                  <w:divBdr>
                    <w:top w:val="none" w:sz="0" w:space="0" w:color="auto"/>
                    <w:left w:val="none" w:sz="0" w:space="0" w:color="auto"/>
                    <w:bottom w:val="none" w:sz="0" w:space="0" w:color="auto"/>
                    <w:right w:val="none" w:sz="0" w:space="0" w:color="auto"/>
                  </w:divBdr>
                </w:div>
              </w:divsChild>
            </w:div>
            <w:div w:id="22363274">
              <w:marLeft w:val="0"/>
              <w:marRight w:val="0"/>
              <w:marTop w:val="0"/>
              <w:marBottom w:val="0"/>
              <w:divBdr>
                <w:top w:val="none" w:sz="0" w:space="0" w:color="auto"/>
                <w:left w:val="none" w:sz="0" w:space="0" w:color="auto"/>
                <w:bottom w:val="none" w:sz="0" w:space="0" w:color="auto"/>
                <w:right w:val="none" w:sz="0" w:space="0" w:color="auto"/>
              </w:divBdr>
              <w:divsChild>
                <w:div w:id="13381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6421">
          <w:marLeft w:val="0"/>
          <w:marRight w:val="0"/>
          <w:marTop w:val="0"/>
          <w:marBottom w:val="600"/>
          <w:divBdr>
            <w:top w:val="none" w:sz="0" w:space="0" w:color="auto"/>
            <w:left w:val="none" w:sz="0" w:space="0" w:color="auto"/>
            <w:bottom w:val="none" w:sz="0" w:space="0" w:color="auto"/>
            <w:right w:val="none" w:sz="0" w:space="0" w:color="auto"/>
          </w:divBdr>
        </w:div>
      </w:divsChild>
    </w:div>
    <w:div w:id="1558400324">
      <w:marLeft w:val="0"/>
      <w:marRight w:val="0"/>
      <w:marTop w:val="0"/>
      <w:marBottom w:val="0"/>
      <w:divBdr>
        <w:top w:val="none" w:sz="0" w:space="0" w:color="auto"/>
        <w:left w:val="none" w:sz="0" w:space="0" w:color="auto"/>
        <w:bottom w:val="none" w:sz="0" w:space="0" w:color="auto"/>
        <w:right w:val="none" w:sz="0" w:space="0" w:color="auto"/>
      </w:divBdr>
      <w:divsChild>
        <w:div w:id="758333238">
          <w:marLeft w:val="0"/>
          <w:marRight w:val="0"/>
          <w:marTop w:val="432"/>
          <w:marBottom w:val="0"/>
          <w:divBdr>
            <w:top w:val="none" w:sz="0" w:space="0" w:color="auto"/>
            <w:left w:val="none" w:sz="0" w:space="0" w:color="auto"/>
            <w:bottom w:val="none" w:sz="0" w:space="0" w:color="auto"/>
            <w:right w:val="none" w:sz="0" w:space="0" w:color="auto"/>
          </w:divBdr>
        </w:div>
        <w:div w:id="1092896835">
          <w:marLeft w:val="0"/>
          <w:marRight w:val="0"/>
          <w:marTop w:val="0"/>
          <w:marBottom w:val="0"/>
          <w:divBdr>
            <w:top w:val="none" w:sz="0" w:space="0" w:color="auto"/>
            <w:left w:val="none" w:sz="0" w:space="0" w:color="auto"/>
            <w:bottom w:val="none" w:sz="0" w:space="0" w:color="auto"/>
            <w:right w:val="none" w:sz="0" w:space="0" w:color="auto"/>
          </w:divBdr>
        </w:div>
        <w:div w:id="1514147396">
          <w:marLeft w:val="0"/>
          <w:marRight w:val="0"/>
          <w:marTop w:val="0"/>
          <w:marBottom w:val="600"/>
          <w:divBdr>
            <w:top w:val="none" w:sz="0" w:space="0" w:color="auto"/>
            <w:left w:val="none" w:sz="0" w:space="0" w:color="auto"/>
            <w:bottom w:val="none" w:sz="0" w:space="0" w:color="auto"/>
            <w:right w:val="none" w:sz="0" w:space="0" w:color="auto"/>
          </w:divBdr>
        </w:div>
      </w:divsChild>
    </w:div>
    <w:div w:id="1594362379">
      <w:marLeft w:val="0"/>
      <w:marRight w:val="0"/>
      <w:marTop w:val="0"/>
      <w:marBottom w:val="0"/>
      <w:divBdr>
        <w:top w:val="none" w:sz="0" w:space="0" w:color="auto"/>
        <w:left w:val="none" w:sz="0" w:space="0" w:color="auto"/>
        <w:bottom w:val="none" w:sz="0" w:space="0" w:color="auto"/>
        <w:right w:val="none" w:sz="0" w:space="0" w:color="auto"/>
      </w:divBdr>
      <w:divsChild>
        <w:div w:id="2105177591">
          <w:marLeft w:val="0"/>
          <w:marRight w:val="0"/>
          <w:marTop w:val="432"/>
          <w:marBottom w:val="0"/>
          <w:divBdr>
            <w:top w:val="none" w:sz="0" w:space="0" w:color="auto"/>
            <w:left w:val="none" w:sz="0" w:space="0" w:color="auto"/>
            <w:bottom w:val="none" w:sz="0" w:space="0" w:color="auto"/>
            <w:right w:val="none" w:sz="0" w:space="0" w:color="auto"/>
          </w:divBdr>
        </w:div>
        <w:div w:id="722490108">
          <w:marLeft w:val="0"/>
          <w:marRight w:val="0"/>
          <w:marTop w:val="0"/>
          <w:marBottom w:val="0"/>
          <w:divBdr>
            <w:top w:val="none" w:sz="0" w:space="0" w:color="auto"/>
            <w:left w:val="none" w:sz="0" w:space="0" w:color="auto"/>
            <w:bottom w:val="none" w:sz="0" w:space="0" w:color="auto"/>
            <w:right w:val="none" w:sz="0" w:space="0" w:color="auto"/>
          </w:divBdr>
        </w:div>
        <w:div w:id="770323939">
          <w:marLeft w:val="0"/>
          <w:marRight w:val="0"/>
          <w:marTop w:val="0"/>
          <w:marBottom w:val="600"/>
          <w:divBdr>
            <w:top w:val="none" w:sz="0" w:space="0" w:color="auto"/>
            <w:left w:val="none" w:sz="0" w:space="0" w:color="auto"/>
            <w:bottom w:val="none" w:sz="0" w:space="0" w:color="auto"/>
            <w:right w:val="none" w:sz="0" w:space="0" w:color="auto"/>
          </w:divBdr>
        </w:div>
      </w:divsChild>
    </w:div>
    <w:div w:id="1650674014">
      <w:marLeft w:val="0"/>
      <w:marRight w:val="0"/>
      <w:marTop w:val="0"/>
      <w:marBottom w:val="0"/>
      <w:divBdr>
        <w:top w:val="none" w:sz="0" w:space="0" w:color="auto"/>
        <w:left w:val="none" w:sz="0" w:space="0" w:color="auto"/>
        <w:bottom w:val="none" w:sz="0" w:space="0" w:color="auto"/>
        <w:right w:val="none" w:sz="0" w:space="0" w:color="auto"/>
      </w:divBdr>
      <w:divsChild>
        <w:div w:id="1571958573">
          <w:marLeft w:val="0"/>
          <w:marRight w:val="0"/>
          <w:marTop w:val="432"/>
          <w:marBottom w:val="0"/>
          <w:divBdr>
            <w:top w:val="none" w:sz="0" w:space="0" w:color="auto"/>
            <w:left w:val="none" w:sz="0" w:space="0" w:color="auto"/>
            <w:bottom w:val="none" w:sz="0" w:space="0" w:color="auto"/>
            <w:right w:val="none" w:sz="0" w:space="0" w:color="auto"/>
          </w:divBdr>
        </w:div>
        <w:div w:id="1582175557">
          <w:marLeft w:val="0"/>
          <w:marRight w:val="0"/>
          <w:marTop w:val="0"/>
          <w:marBottom w:val="0"/>
          <w:divBdr>
            <w:top w:val="none" w:sz="0" w:space="0" w:color="auto"/>
            <w:left w:val="none" w:sz="0" w:space="0" w:color="auto"/>
            <w:bottom w:val="none" w:sz="0" w:space="0" w:color="auto"/>
            <w:right w:val="none" w:sz="0" w:space="0" w:color="auto"/>
          </w:divBdr>
        </w:div>
        <w:div w:id="330136607">
          <w:marLeft w:val="0"/>
          <w:marRight w:val="0"/>
          <w:marTop w:val="0"/>
          <w:marBottom w:val="600"/>
          <w:divBdr>
            <w:top w:val="none" w:sz="0" w:space="0" w:color="auto"/>
            <w:left w:val="none" w:sz="0" w:space="0" w:color="auto"/>
            <w:bottom w:val="none" w:sz="0" w:space="0" w:color="auto"/>
            <w:right w:val="none" w:sz="0" w:space="0" w:color="auto"/>
          </w:divBdr>
        </w:div>
      </w:divsChild>
    </w:div>
    <w:div w:id="1651514870">
      <w:marLeft w:val="0"/>
      <w:marRight w:val="0"/>
      <w:marTop w:val="0"/>
      <w:marBottom w:val="0"/>
      <w:divBdr>
        <w:top w:val="none" w:sz="0" w:space="0" w:color="auto"/>
        <w:left w:val="none" w:sz="0" w:space="0" w:color="auto"/>
        <w:bottom w:val="none" w:sz="0" w:space="0" w:color="auto"/>
        <w:right w:val="none" w:sz="0" w:space="0" w:color="auto"/>
      </w:divBdr>
      <w:divsChild>
        <w:div w:id="2142838666">
          <w:marLeft w:val="0"/>
          <w:marRight w:val="0"/>
          <w:marTop w:val="432"/>
          <w:marBottom w:val="0"/>
          <w:divBdr>
            <w:top w:val="none" w:sz="0" w:space="0" w:color="auto"/>
            <w:left w:val="none" w:sz="0" w:space="0" w:color="auto"/>
            <w:bottom w:val="none" w:sz="0" w:space="0" w:color="auto"/>
            <w:right w:val="none" w:sz="0" w:space="0" w:color="auto"/>
          </w:divBdr>
        </w:div>
        <w:div w:id="1482891984">
          <w:marLeft w:val="0"/>
          <w:marRight w:val="0"/>
          <w:marTop w:val="0"/>
          <w:marBottom w:val="0"/>
          <w:divBdr>
            <w:top w:val="none" w:sz="0" w:space="0" w:color="auto"/>
            <w:left w:val="none" w:sz="0" w:space="0" w:color="auto"/>
            <w:bottom w:val="none" w:sz="0" w:space="0" w:color="auto"/>
            <w:right w:val="none" w:sz="0" w:space="0" w:color="auto"/>
          </w:divBdr>
          <w:divsChild>
            <w:div w:id="1435906796">
              <w:marLeft w:val="0"/>
              <w:marRight w:val="0"/>
              <w:marTop w:val="0"/>
              <w:marBottom w:val="0"/>
              <w:divBdr>
                <w:top w:val="none" w:sz="0" w:space="0" w:color="auto"/>
                <w:left w:val="none" w:sz="0" w:space="0" w:color="auto"/>
                <w:bottom w:val="none" w:sz="0" w:space="0" w:color="auto"/>
                <w:right w:val="none" w:sz="0" w:space="0" w:color="auto"/>
              </w:divBdr>
              <w:divsChild>
                <w:div w:id="129977862">
                  <w:marLeft w:val="0"/>
                  <w:marRight w:val="0"/>
                  <w:marTop w:val="0"/>
                  <w:marBottom w:val="0"/>
                  <w:divBdr>
                    <w:top w:val="none" w:sz="0" w:space="0" w:color="auto"/>
                    <w:left w:val="none" w:sz="0" w:space="0" w:color="auto"/>
                    <w:bottom w:val="none" w:sz="0" w:space="0" w:color="auto"/>
                    <w:right w:val="none" w:sz="0" w:space="0" w:color="auto"/>
                  </w:divBdr>
                </w:div>
              </w:divsChild>
            </w:div>
            <w:div w:id="1510870267">
              <w:marLeft w:val="0"/>
              <w:marRight w:val="0"/>
              <w:marTop w:val="0"/>
              <w:marBottom w:val="0"/>
              <w:divBdr>
                <w:top w:val="none" w:sz="0" w:space="0" w:color="auto"/>
                <w:left w:val="none" w:sz="0" w:space="0" w:color="auto"/>
                <w:bottom w:val="none" w:sz="0" w:space="0" w:color="auto"/>
                <w:right w:val="none" w:sz="0" w:space="0" w:color="auto"/>
              </w:divBdr>
              <w:divsChild>
                <w:div w:id="770469785">
                  <w:marLeft w:val="0"/>
                  <w:marRight w:val="0"/>
                  <w:marTop w:val="0"/>
                  <w:marBottom w:val="0"/>
                  <w:divBdr>
                    <w:top w:val="none" w:sz="0" w:space="0" w:color="auto"/>
                    <w:left w:val="none" w:sz="0" w:space="0" w:color="auto"/>
                    <w:bottom w:val="none" w:sz="0" w:space="0" w:color="auto"/>
                    <w:right w:val="none" w:sz="0" w:space="0" w:color="auto"/>
                  </w:divBdr>
                </w:div>
              </w:divsChild>
            </w:div>
            <w:div w:id="360975912">
              <w:marLeft w:val="0"/>
              <w:marRight w:val="0"/>
              <w:marTop w:val="0"/>
              <w:marBottom w:val="0"/>
              <w:divBdr>
                <w:top w:val="none" w:sz="0" w:space="0" w:color="auto"/>
                <w:left w:val="none" w:sz="0" w:space="0" w:color="auto"/>
                <w:bottom w:val="none" w:sz="0" w:space="0" w:color="auto"/>
                <w:right w:val="none" w:sz="0" w:space="0" w:color="auto"/>
              </w:divBdr>
              <w:divsChild>
                <w:div w:id="2112192078">
                  <w:marLeft w:val="0"/>
                  <w:marRight w:val="0"/>
                  <w:marTop w:val="0"/>
                  <w:marBottom w:val="0"/>
                  <w:divBdr>
                    <w:top w:val="none" w:sz="0" w:space="0" w:color="auto"/>
                    <w:left w:val="none" w:sz="0" w:space="0" w:color="auto"/>
                    <w:bottom w:val="none" w:sz="0" w:space="0" w:color="auto"/>
                    <w:right w:val="none" w:sz="0" w:space="0" w:color="auto"/>
                  </w:divBdr>
                </w:div>
              </w:divsChild>
            </w:div>
            <w:div w:id="282806011">
              <w:marLeft w:val="0"/>
              <w:marRight w:val="0"/>
              <w:marTop w:val="0"/>
              <w:marBottom w:val="0"/>
              <w:divBdr>
                <w:top w:val="none" w:sz="0" w:space="0" w:color="auto"/>
                <w:left w:val="none" w:sz="0" w:space="0" w:color="auto"/>
                <w:bottom w:val="none" w:sz="0" w:space="0" w:color="auto"/>
                <w:right w:val="none" w:sz="0" w:space="0" w:color="auto"/>
              </w:divBdr>
              <w:divsChild>
                <w:div w:id="656301360">
                  <w:marLeft w:val="0"/>
                  <w:marRight w:val="0"/>
                  <w:marTop w:val="0"/>
                  <w:marBottom w:val="0"/>
                  <w:divBdr>
                    <w:top w:val="none" w:sz="0" w:space="0" w:color="auto"/>
                    <w:left w:val="none" w:sz="0" w:space="0" w:color="auto"/>
                    <w:bottom w:val="none" w:sz="0" w:space="0" w:color="auto"/>
                    <w:right w:val="none" w:sz="0" w:space="0" w:color="auto"/>
                  </w:divBdr>
                </w:div>
              </w:divsChild>
            </w:div>
            <w:div w:id="811289815">
              <w:marLeft w:val="0"/>
              <w:marRight w:val="0"/>
              <w:marTop w:val="0"/>
              <w:marBottom w:val="0"/>
              <w:divBdr>
                <w:top w:val="none" w:sz="0" w:space="0" w:color="auto"/>
                <w:left w:val="none" w:sz="0" w:space="0" w:color="auto"/>
                <w:bottom w:val="none" w:sz="0" w:space="0" w:color="auto"/>
                <w:right w:val="none" w:sz="0" w:space="0" w:color="auto"/>
              </w:divBdr>
              <w:divsChild>
                <w:div w:id="674695073">
                  <w:marLeft w:val="0"/>
                  <w:marRight w:val="0"/>
                  <w:marTop w:val="0"/>
                  <w:marBottom w:val="0"/>
                  <w:divBdr>
                    <w:top w:val="none" w:sz="0" w:space="0" w:color="auto"/>
                    <w:left w:val="none" w:sz="0" w:space="0" w:color="auto"/>
                    <w:bottom w:val="none" w:sz="0" w:space="0" w:color="auto"/>
                    <w:right w:val="none" w:sz="0" w:space="0" w:color="auto"/>
                  </w:divBdr>
                </w:div>
              </w:divsChild>
            </w:div>
            <w:div w:id="1385829865">
              <w:marLeft w:val="0"/>
              <w:marRight w:val="0"/>
              <w:marTop w:val="0"/>
              <w:marBottom w:val="0"/>
              <w:divBdr>
                <w:top w:val="none" w:sz="0" w:space="0" w:color="auto"/>
                <w:left w:val="none" w:sz="0" w:space="0" w:color="auto"/>
                <w:bottom w:val="none" w:sz="0" w:space="0" w:color="auto"/>
                <w:right w:val="none" w:sz="0" w:space="0" w:color="auto"/>
              </w:divBdr>
              <w:divsChild>
                <w:div w:id="60181194">
                  <w:marLeft w:val="0"/>
                  <w:marRight w:val="0"/>
                  <w:marTop w:val="0"/>
                  <w:marBottom w:val="0"/>
                  <w:divBdr>
                    <w:top w:val="none" w:sz="0" w:space="0" w:color="auto"/>
                    <w:left w:val="none" w:sz="0" w:space="0" w:color="auto"/>
                    <w:bottom w:val="none" w:sz="0" w:space="0" w:color="auto"/>
                    <w:right w:val="none" w:sz="0" w:space="0" w:color="auto"/>
                  </w:divBdr>
                </w:div>
              </w:divsChild>
            </w:div>
            <w:div w:id="1120151001">
              <w:marLeft w:val="0"/>
              <w:marRight w:val="0"/>
              <w:marTop w:val="0"/>
              <w:marBottom w:val="0"/>
              <w:divBdr>
                <w:top w:val="none" w:sz="0" w:space="0" w:color="auto"/>
                <w:left w:val="none" w:sz="0" w:space="0" w:color="auto"/>
                <w:bottom w:val="none" w:sz="0" w:space="0" w:color="auto"/>
                <w:right w:val="none" w:sz="0" w:space="0" w:color="auto"/>
              </w:divBdr>
              <w:divsChild>
                <w:div w:id="193815110">
                  <w:marLeft w:val="0"/>
                  <w:marRight w:val="0"/>
                  <w:marTop w:val="0"/>
                  <w:marBottom w:val="0"/>
                  <w:divBdr>
                    <w:top w:val="none" w:sz="0" w:space="0" w:color="auto"/>
                    <w:left w:val="none" w:sz="0" w:space="0" w:color="auto"/>
                    <w:bottom w:val="none" w:sz="0" w:space="0" w:color="auto"/>
                    <w:right w:val="none" w:sz="0" w:space="0" w:color="auto"/>
                  </w:divBdr>
                </w:div>
              </w:divsChild>
            </w:div>
            <w:div w:id="468983923">
              <w:marLeft w:val="0"/>
              <w:marRight w:val="0"/>
              <w:marTop w:val="0"/>
              <w:marBottom w:val="0"/>
              <w:divBdr>
                <w:top w:val="none" w:sz="0" w:space="0" w:color="auto"/>
                <w:left w:val="none" w:sz="0" w:space="0" w:color="auto"/>
                <w:bottom w:val="none" w:sz="0" w:space="0" w:color="auto"/>
                <w:right w:val="none" w:sz="0" w:space="0" w:color="auto"/>
              </w:divBdr>
              <w:divsChild>
                <w:div w:id="336080419">
                  <w:marLeft w:val="0"/>
                  <w:marRight w:val="0"/>
                  <w:marTop w:val="0"/>
                  <w:marBottom w:val="0"/>
                  <w:divBdr>
                    <w:top w:val="none" w:sz="0" w:space="0" w:color="auto"/>
                    <w:left w:val="none" w:sz="0" w:space="0" w:color="auto"/>
                    <w:bottom w:val="none" w:sz="0" w:space="0" w:color="auto"/>
                    <w:right w:val="none" w:sz="0" w:space="0" w:color="auto"/>
                  </w:divBdr>
                </w:div>
              </w:divsChild>
            </w:div>
            <w:div w:id="2056004471">
              <w:marLeft w:val="0"/>
              <w:marRight w:val="0"/>
              <w:marTop w:val="0"/>
              <w:marBottom w:val="0"/>
              <w:divBdr>
                <w:top w:val="none" w:sz="0" w:space="0" w:color="auto"/>
                <w:left w:val="none" w:sz="0" w:space="0" w:color="auto"/>
                <w:bottom w:val="none" w:sz="0" w:space="0" w:color="auto"/>
                <w:right w:val="none" w:sz="0" w:space="0" w:color="auto"/>
              </w:divBdr>
              <w:divsChild>
                <w:div w:id="1790010395">
                  <w:marLeft w:val="0"/>
                  <w:marRight w:val="0"/>
                  <w:marTop w:val="0"/>
                  <w:marBottom w:val="0"/>
                  <w:divBdr>
                    <w:top w:val="none" w:sz="0" w:space="0" w:color="auto"/>
                    <w:left w:val="none" w:sz="0" w:space="0" w:color="auto"/>
                    <w:bottom w:val="none" w:sz="0" w:space="0" w:color="auto"/>
                    <w:right w:val="none" w:sz="0" w:space="0" w:color="auto"/>
                  </w:divBdr>
                </w:div>
              </w:divsChild>
            </w:div>
            <w:div w:id="823931951">
              <w:marLeft w:val="0"/>
              <w:marRight w:val="0"/>
              <w:marTop w:val="0"/>
              <w:marBottom w:val="0"/>
              <w:divBdr>
                <w:top w:val="none" w:sz="0" w:space="0" w:color="auto"/>
                <w:left w:val="none" w:sz="0" w:space="0" w:color="auto"/>
                <w:bottom w:val="none" w:sz="0" w:space="0" w:color="auto"/>
                <w:right w:val="none" w:sz="0" w:space="0" w:color="auto"/>
              </w:divBdr>
              <w:divsChild>
                <w:div w:id="265235450">
                  <w:marLeft w:val="0"/>
                  <w:marRight w:val="0"/>
                  <w:marTop w:val="0"/>
                  <w:marBottom w:val="0"/>
                  <w:divBdr>
                    <w:top w:val="none" w:sz="0" w:space="0" w:color="auto"/>
                    <w:left w:val="none" w:sz="0" w:space="0" w:color="auto"/>
                    <w:bottom w:val="none" w:sz="0" w:space="0" w:color="auto"/>
                    <w:right w:val="none" w:sz="0" w:space="0" w:color="auto"/>
                  </w:divBdr>
                </w:div>
              </w:divsChild>
            </w:div>
            <w:div w:id="901060091">
              <w:marLeft w:val="0"/>
              <w:marRight w:val="0"/>
              <w:marTop w:val="0"/>
              <w:marBottom w:val="0"/>
              <w:divBdr>
                <w:top w:val="none" w:sz="0" w:space="0" w:color="auto"/>
                <w:left w:val="none" w:sz="0" w:space="0" w:color="auto"/>
                <w:bottom w:val="none" w:sz="0" w:space="0" w:color="auto"/>
                <w:right w:val="none" w:sz="0" w:space="0" w:color="auto"/>
              </w:divBdr>
              <w:divsChild>
                <w:div w:id="111436678">
                  <w:marLeft w:val="0"/>
                  <w:marRight w:val="0"/>
                  <w:marTop w:val="0"/>
                  <w:marBottom w:val="0"/>
                  <w:divBdr>
                    <w:top w:val="none" w:sz="0" w:space="0" w:color="auto"/>
                    <w:left w:val="none" w:sz="0" w:space="0" w:color="auto"/>
                    <w:bottom w:val="none" w:sz="0" w:space="0" w:color="auto"/>
                    <w:right w:val="none" w:sz="0" w:space="0" w:color="auto"/>
                  </w:divBdr>
                </w:div>
              </w:divsChild>
            </w:div>
            <w:div w:id="329454057">
              <w:marLeft w:val="0"/>
              <w:marRight w:val="0"/>
              <w:marTop w:val="0"/>
              <w:marBottom w:val="0"/>
              <w:divBdr>
                <w:top w:val="none" w:sz="0" w:space="0" w:color="auto"/>
                <w:left w:val="none" w:sz="0" w:space="0" w:color="auto"/>
                <w:bottom w:val="none" w:sz="0" w:space="0" w:color="auto"/>
                <w:right w:val="none" w:sz="0" w:space="0" w:color="auto"/>
              </w:divBdr>
              <w:divsChild>
                <w:div w:id="994605131">
                  <w:marLeft w:val="0"/>
                  <w:marRight w:val="0"/>
                  <w:marTop w:val="0"/>
                  <w:marBottom w:val="0"/>
                  <w:divBdr>
                    <w:top w:val="none" w:sz="0" w:space="0" w:color="auto"/>
                    <w:left w:val="none" w:sz="0" w:space="0" w:color="auto"/>
                    <w:bottom w:val="none" w:sz="0" w:space="0" w:color="auto"/>
                    <w:right w:val="none" w:sz="0" w:space="0" w:color="auto"/>
                  </w:divBdr>
                </w:div>
              </w:divsChild>
            </w:div>
            <w:div w:id="288364051">
              <w:marLeft w:val="0"/>
              <w:marRight w:val="0"/>
              <w:marTop w:val="0"/>
              <w:marBottom w:val="0"/>
              <w:divBdr>
                <w:top w:val="none" w:sz="0" w:space="0" w:color="auto"/>
                <w:left w:val="none" w:sz="0" w:space="0" w:color="auto"/>
                <w:bottom w:val="none" w:sz="0" w:space="0" w:color="auto"/>
                <w:right w:val="none" w:sz="0" w:space="0" w:color="auto"/>
              </w:divBdr>
              <w:divsChild>
                <w:div w:id="673454783">
                  <w:marLeft w:val="0"/>
                  <w:marRight w:val="0"/>
                  <w:marTop w:val="0"/>
                  <w:marBottom w:val="0"/>
                  <w:divBdr>
                    <w:top w:val="none" w:sz="0" w:space="0" w:color="auto"/>
                    <w:left w:val="none" w:sz="0" w:space="0" w:color="auto"/>
                    <w:bottom w:val="none" w:sz="0" w:space="0" w:color="auto"/>
                    <w:right w:val="none" w:sz="0" w:space="0" w:color="auto"/>
                  </w:divBdr>
                </w:div>
              </w:divsChild>
            </w:div>
            <w:div w:id="955409177">
              <w:marLeft w:val="0"/>
              <w:marRight w:val="0"/>
              <w:marTop w:val="0"/>
              <w:marBottom w:val="0"/>
              <w:divBdr>
                <w:top w:val="none" w:sz="0" w:space="0" w:color="auto"/>
                <w:left w:val="none" w:sz="0" w:space="0" w:color="auto"/>
                <w:bottom w:val="none" w:sz="0" w:space="0" w:color="auto"/>
                <w:right w:val="none" w:sz="0" w:space="0" w:color="auto"/>
              </w:divBdr>
              <w:divsChild>
                <w:div w:id="1586842344">
                  <w:marLeft w:val="0"/>
                  <w:marRight w:val="0"/>
                  <w:marTop w:val="0"/>
                  <w:marBottom w:val="0"/>
                  <w:divBdr>
                    <w:top w:val="none" w:sz="0" w:space="0" w:color="auto"/>
                    <w:left w:val="none" w:sz="0" w:space="0" w:color="auto"/>
                    <w:bottom w:val="none" w:sz="0" w:space="0" w:color="auto"/>
                    <w:right w:val="none" w:sz="0" w:space="0" w:color="auto"/>
                  </w:divBdr>
                </w:div>
              </w:divsChild>
            </w:div>
            <w:div w:id="56171011">
              <w:marLeft w:val="0"/>
              <w:marRight w:val="0"/>
              <w:marTop w:val="0"/>
              <w:marBottom w:val="0"/>
              <w:divBdr>
                <w:top w:val="none" w:sz="0" w:space="0" w:color="auto"/>
                <w:left w:val="none" w:sz="0" w:space="0" w:color="auto"/>
                <w:bottom w:val="none" w:sz="0" w:space="0" w:color="auto"/>
                <w:right w:val="none" w:sz="0" w:space="0" w:color="auto"/>
              </w:divBdr>
              <w:divsChild>
                <w:div w:id="1659849126">
                  <w:marLeft w:val="0"/>
                  <w:marRight w:val="0"/>
                  <w:marTop w:val="0"/>
                  <w:marBottom w:val="0"/>
                  <w:divBdr>
                    <w:top w:val="none" w:sz="0" w:space="0" w:color="auto"/>
                    <w:left w:val="none" w:sz="0" w:space="0" w:color="auto"/>
                    <w:bottom w:val="none" w:sz="0" w:space="0" w:color="auto"/>
                    <w:right w:val="none" w:sz="0" w:space="0" w:color="auto"/>
                  </w:divBdr>
                </w:div>
              </w:divsChild>
            </w:div>
            <w:div w:id="1288051725">
              <w:marLeft w:val="0"/>
              <w:marRight w:val="0"/>
              <w:marTop w:val="0"/>
              <w:marBottom w:val="0"/>
              <w:divBdr>
                <w:top w:val="none" w:sz="0" w:space="0" w:color="auto"/>
                <w:left w:val="none" w:sz="0" w:space="0" w:color="auto"/>
                <w:bottom w:val="none" w:sz="0" w:space="0" w:color="auto"/>
                <w:right w:val="none" w:sz="0" w:space="0" w:color="auto"/>
              </w:divBdr>
              <w:divsChild>
                <w:div w:id="1720127034">
                  <w:marLeft w:val="0"/>
                  <w:marRight w:val="0"/>
                  <w:marTop w:val="0"/>
                  <w:marBottom w:val="0"/>
                  <w:divBdr>
                    <w:top w:val="none" w:sz="0" w:space="0" w:color="auto"/>
                    <w:left w:val="none" w:sz="0" w:space="0" w:color="auto"/>
                    <w:bottom w:val="none" w:sz="0" w:space="0" w:color="auto"/>
                    <w:right w:val="none" w:sz="0" w:space="0" w:color="auto"/>
                  </w:divBdr>
                </w:div>
              </w:divsChild>
            </w:div>
            <w:div w:id="1425564875">
              <w:marLeft w:val="0"/>
              <w:marRight w:val="0"/>
              <w:marTop w:val="0"/>
              <w:marBottom w:val="0"/>
              <w:divBdr>
                <w:top w:val="none" w:sz="0" w:space="0" w:color="auto"/>
                <w:left w:val="none" w:sz="0" w:space="0" w:color="auto"/>
                <w:bottom w:val="none" w:sz="0" w:space="0" w:color="auto"/>
                <w:right w:val="none" w:sz="0" w:space="0" w:color="auto"/>
              </w:divBdr>
              <w:divsChild>
                <w:div w:id="798493075">
                  <w:marLeft w:val="0"/>
                  <w:marRight w:val="0"/>
                  <w:marTop w:val="0"/>
                  <w:marBottom w:val="0"/>
                  <w:divBdr>
                    <w:top w:val="none" w:sz="0" w:space="0" w:color="auto"/>
                    <w:left w:val="none" w:sz="0" w:space="0" w:color="auto"/>
                    <w:bottom w:val="none" w:sz="0" w:space="0" w:color="auto"/>
                    <w:right w:val="none" w:sz="0" w:space="0" w:color="auto"/>
                  </w:divBdr>
                </w:div>
              </w:divsChild>
            </w:div>
            <w:div w:id="4788421">
              <w:marLeft w:val="0"/>
              <w:marRight w:val="0"/>
              <w:marTop w:val="0"/>
              <w:marBottom w:val="0"/>
              <w:divBdr>
                <w:top w:val="none" w:sz="0" w:space="0" w:color="auto"/>
                <w:left w:val="none" w:sz="0" w:space="0" w:color="auto"/>
                <w:bottom w:val="none" w:sz="0" w:space="0" w:color="auto"/>
                <w:right w:val="none" w:sz="0" w:space="0" w:color="auto"/>
              </w:divBdr>
              <w:divsChild>
                <w:div w:id="1783107662">
                  <w:marLeft w:val="0"/>
                  <w:marRight w:val="0"/>
                  <w:marTop w:val="0"/>
                  <w:marBottom w:val="0"/>
                  <w:divBdr>
                    <w:top w:val="none" w:sz="0" w:space="0" w:color="auto"/>
                    <w:left w:val="none" w:sz="0" w:space="0" w:color="auto"/>
                    <w:bottom w:val="none" w:sz="0" w:space="0" w:color="auto"/>
                    <w:right w:val="none" w:sz="0" w:space="0" w:color="auto"/>
                  </w:divBdr>
                </w:div>
              </w:divsChild>
            </w:div>
            <w:div w:id="852303187">
              <w:marLeft w:val="0"/>
              <w:marRight w:val="0"/>
              <w:marTop w:val="0"/>
              <w:marBottom w:val="0"/>
              <w:divBdr>
                <w:top w:val="none" w:sz="0" w:space="0" w:color="auto"/>
                <w:left w:val="none" w:sz="0" w:space="0" w:color="auto"/>
                <w:bottom w:val="none" w:sz="0" w:space="0" w:color="auto"/>
                <w:right w:val="none" w:sz="0" w:space="0" w:color="auto"/>
              </w:divBdr>
              <w:divsChild>
                <w:div w:id="1541479214">
                  <w:marLeft w:val="0"/>
                  <w:marRight w:val="0"/>
                  <w:marTop w:val="0"/>
                  <w:marBottom w:val="0"/>
                  <w:divBdr>
                    <w:top w:val="none" w:sz="0" w:space="0" w:color="auto"/>
                    <w:left w:val="none" w:sz="0" w:space="0" w:color="auto"/>
                    <w:bottom w:val="none" w:sz="0" w:space="0" w:color="auto"/>
                    <w:right w:val="none" w:sz="0" w:space="0" w:color="auto"/>
                  </w:divBdr>
                </w:div>
              </w:divsChild>
            </w:div>
            <w:div w:id="63770767">
              <w:marLeft w:val="0"/>
              <w:marRight w:val="0"/>
              <w:marTop w:val="0"/>
              <w:marBottom w:val="0"/>
              <w:divBdr>
                <w:top w:val="none" w:sz="0" w:space="0" w:color="auto"/>
                <w:left w:val="none" w:sz="0" w:space="0" w:color="auto"/>
                <w:bottom w:val="none" w:sz="0" w:space="0" w:color="auto"/>
                <w:right w:val="none" w:sz="0" w:space="0" w:color="auto"/>
              </w:divBdr>
              <w:divsChild>
                <w:div w:id="2072343216">
                  <w:marLeft w:val="0"/>
                  <w:marRight w:val="0"/>
                  <w:marTop w:val="0"/>
                  <w:marBottom w:val="0"/>
                  <w:divBdr>
                    <w:top w:val="none" w:sz="0" w:space="0" w:color="auto"/>
                    <w:left w:val="none" w:sz="0" w:space="0" w:color="auto"/>
                    <w:bottom w:val="none" w:sz="0" w:space="0" w:color="auto"/>
                    <w:right w:val="none" w:sz="0" w:space="0" w:color="auto"/>
                  </w:divBdr>
                </w:div>
              </w:divsChild>
            </w:div>
            <w:div w:id="894706477">
              <w:marLeft w:val="0"/>
              <w:marRight w:val="0"/>
              <w:marTop w:val="0"/>
              <w:marBottom w:val="0"/>
              <w:divBdr>
                <w:top w:val="none" w:sz="0" w:space="0" w:color="auto"/>
                <w:left w:val="none" w:sz="0" w:space="0" w:color="auto"/>
                <w:bottom w:val="none" w:sz="0" w:space="0" w:color="auto"/>
                <w:right w:val="none" w:sz="0" w:space="0" w:color="auto"/>
              </w:divBdr>
              <w:divsChild>
                <w:div w:id="1011033776">
                  <w:marLeft w:val="0"/>
                  <w:marRight w:val="0"/>
                  <w:marTop w:val="0"/>
                  <w:marBottom w:val="0"/>
                  <w:divBdr>
                    <w:top w:val="none" w:sz="0" w:space="0" w:color="auto"/>
                    <w:left w:val="none" w:sz="0" w:space="0" w:color="auto"/>
                    <w:bottom w:val="none" w:sz="0" w:space="0" w:color="auto"/>
                    <w:right w:val="none" w:sz="0" w:space="0" w:color="auto"/>
                  </w:divBdr>
                </w:div>
              </w:divsChild>
            </w:div>
            <w:div w:id="426582159">
              <w:marLeft w:val="0"/>
              <w:marRight w:val="0"/>
              <w:marTop w:val="0"/>
              <w:marBottom w:val="0"/>
              <w:divBdr>
                <w:top w:val="none" w:sz="0" w:space="0" w:color="auto"/>
                <w:left w:val="none" w:sz="0" w:space="0" w:color="auto"/>
                <w:bottom w:val="none" w:sz="0" w:space="0" w:color="auto"/>
                <w:right w:val="none" w:sz="0" w:space="0" w:color="auto"/>
              </w:divBdr>
              <w:divsChild>
                <w:div w:id="426508959">
                  <w:marLeft w:val="0"/>
                  <w:marRight w:val="0"/>
                  <w:marTop w:val="0"/>
                  <w:marBottom w:val="0"/>
                  <w:divBdr>
                    <w:top w:val="none" w:sz="0" w:space="0" w:color="auto"/>
                    <w:left w:val="none" w:sz="0" w:space="0" w:color="auto"/>
                    <w:bottom w:val="none" w:sz="0" w:space="0" w:color="auto"/>
                    <w:right w:val="none" w:sz="0" w:space="0" w:color="auto"/>
                  </w:divBdr>
                </w:div>
              </w:divsChild>
            </w:div>
            <w:div w:id="294794069">
              <w:marLeft w:val="0"/>
              <w:marRight w:val="0"/>
              <w:marTop w:val="0"/>
              <w:marBottom w:val="0"/>
              <w:divBdr>
                <w:top w:val="none" w:sz="0" w:space="0" w:color="auto"/>
                <w:left w:val="none" w:sz="0" w:space="0" w:color="auto"/>
                <w:bottom w:val="none" w:sz="0" w:space="0" w:color="auto"/>
                <w:right w:val="none" w:sz="0" w:space="0" w:color="auto"/>
              </w:divBdr>
              <w:divsChild>
                <w:div w:id="348530438">
                  <w:marLeft w:val="0"/>
                  <w:marRight w:val="0"/>
                  <w:marTop w:val="0"/>
                  <w:marBottom w:val="0"/>
                  <w:divBdr>
                    <w:top w:val="none" w:sz="0" w:space="0" w:color="auto"/>
                    <w:left w:val="none" w:sz="0" w:space="0" w:color="auto"/>
                    <w:bottom w:val="none" w:sz="0" w:space="0" w:color="auto"/>
                    <w:right w:val="none" w:sz="0" w:space="0" w:color="auto"/>
                  </w:divBdr>
                </w:div>
              </w:divsChild>
            </w:div>
            <w:div w:id="660079798">
              <w:marLeft w:val="0"/>
              <w:marRight w:val="0"/>
              <w:marTop w:val="0"/>
              <w:marBottom w:val="0"/>
              <w:divBdr>
                <w:top w:val="none" w:sz="0" w:space="0" w:color="auto"/>
                <w:left w:val="none" w:sz="0" w:space="0" w:color="auto"/>
                <w:bottom w:val="none" w:sz="0" w:space="0" w:color="auto"/>
                <w:right w:val="none" w:sz="0" w:space="0" w:color="auto"/>
              </w:divBdr>
              <w:divsChild>
                <w:div w:id="1315986696">
                  <w:marLeft w:val="0"/>
                  <w:marRight w:val="0"/>
                  <w:marTop w:val="0"/>
                  <w:marBottom w:val="0"/>
                  <w:divBdr>
                    <w:top w:val="none" w:sz="0" w:space="0" w:color="auto"/>
                    <w:left w:val="none" w:sz="0" w:space="0" w:color="auto"/>
                    <w:bottom w:val="none" w:sz="0" w:space="0" w:color="auto"/>
                    <w:right w:val="none" w:sz="0" w:space="0" w:color="auto"/>
                  </w:divBdr>
                </w:div>
              </w:divsChild>
            </w:div>
            <w:div w:id="1042487339">
              <w:marLeft w:val="0"/>
              <w:marRight w:val="0"/>
              <w:marTop w:val="0"/>
              <w:marBottom w:val="0"/>
              <w:divBdr>
                <w:top w:val="none" w:sz="0" w:space="0" w:color="auto"/>
                <w:left w:val="none" w:sz="0" w:space="0" w:color="auto"/>
                <w:bottom w:val="none" w:sz="0" w:space="0" w:color="auto"/>
                <w:right w:val="none" w:sz="0" w:space="0" w:color="auto"/>
              </w:divBdr>
              <w:divsChild>
                <w:div w:id="1043748721">
                  <w:marLeft w:val="0"/>
                  <w:marRight w:val="0"/>
                  <w:marTop w:val="0"/>
                  <w:marBottom w:val="0"/>
                  <w:divBdr>
                    <w:top w:val="none" w:sz="0" w:space="0" w:color="auto"/>
                    <w:left w:val="none" w:sz="0" w:space="0" w:color="auto"/>
                    <w:bottom w:val="none" w:sz="0" w:space="0" w:color="auto"/>
                    <w:right w:val="none" w:sz="0" w:space="0" w:color="auto"/>
                  </w:divBdr>
                </w:div>
              </w:divsChild>
            </w:div>
            <w:div w:id="646976727">
              <w:marLeft w:val="0"/>
              <w:marRight w:val="0"/>
              <w:marTop w:val="0"/>
              <w:marBottom w:val="0"/>
              <w:divBdr>
                <w:top w:val="none" w:sz="0" w:space="0" w:color="auto"/>
                <w:left w:val="none" w:sz="0" w:space="0" w:color="auto"/>
                <w:bottom w:val="none" w:sz="0" w:space="0" w:color="auto"/>
                <w:right w:val="none" w:sz="0" w:space="0" w:color="auto"/>
              </w:divBdr>
              <w:divsChild>
                <w:div w:id="940601890">
                  <w:marLeft w:val="0"/>
                  <w:marRight w:val="0"/>
                  <w:marTop w:val="0"/>
                  <w:marBottom w:val="0"/>
                  <w:divBdr>
                    <w:top w:val="none" w:sz="0" w:space="0" w:color="auto"/>
                    <w:left w:val="none" w:sz="0" w:space="0" w:color="auto"/>
                    <w:bottom w:val="none" w:sz="0" w:space="0" w:color="auto"/>
                    <w:right w:val="none" w:sz="0" w:space="0" w:color="auto"/>
                  </w:divBdr>
                </w:div>
              </w:divsChild>
            </w:div>
            <w:div w:id="1854147056">
              <w:marLeft w:val="0"/>
              <w:marRight w:val="0"/>
              <w:marTop w:val="0"/>
              <w:marBottom w:val="0"/>
              <w:divBdr>
                <w:top w:val="none" w:sz="0" w:space="0" w:color="auto"/>
                <w:left w:val="none" w:sz="0" w:space="0" w:color="auto"/>
                <w:bottom w:val="none" w:sz="0" w:space="0" w:color="auto"/>
                <w:right w:val="none" w:sz="0" w:space="0" w:color="auto"/>
              </w:divBdr>
              <w:divsChild>
                <w:div w:id="451482371">
                  <w:marLeft w:val="0"/>
                  <w:marRight w:val="0"/>
                  <w:marTop w:val="0"/>
                  <w:marBottom w:val="0"/>
                  <w:divBdr>
                    <w:top w:val="none" w:sz="0" w:space="0" w:color="auto"/>
                    <w:left w:val="none" w:sz="0" w:space="0" w:color="auto"/>
                    <w:bottom w:val="none" w:sz="0" w:space="0" w:color="auto"/>
                    <w:right w:val="none" w:sz="0" w:space="0" w:color="auto"/>
                  </w:divBdr>
                </w:div>
              </w:divsChild>
            </w:div>
            <w:div w:id="1426731721">
              <w:marLeft w:val="0"/>
              <w:marRight w:val="0"/>
              <w:marTop w:val="0"/>
              <w:marBottom w:val="0"/>
              <w:divBdr>
                <w:top w:val="none" w:sz="0" w:space="0" w:color="auto"/>
                <w:left w:val="none" w:sz="0" w:space="0" w:color="auto"/>
                <w:bottom w:val="none" w:sz="0" w:space="0" w:color="auto"/>
                <w:right w:val="none" w:sz="0" w:space="0" w:color="auto"/>
              </w:divBdr>
              <w:divsChild>
                <w:div w:id="1189679758">
                  <w:marLeft w:val="0"/>
                  <w:marRight w:val="0"/>
                  <w:marTop w:val="0"/>
                  <w:marBottom w:val="0"/>
                  <w:divBdr>
                    <w:top w:val="none" w:sz="0" w:space="0" w:color="auto"/>
                    <w:left w:val="none" w:sz="0" w:space="0" w:color="auto"/>
                    <w:bottom w:val="none" w:sz="0" w:space="0" w:color="auto"/>
                    <w:right w:val="none" w:sz="0" w:space="0" w:color="auto"/>
                  </w:divBdr>
                </w:div>
              </w:divsChild>
            </w:div>
            <w:div w:id="122190878">
              <w:marLeft w:val="0"/>
              <w:marRight w:val="0"/>
              <w:marTop w:val="0"/>
              <w:marBottom w:val="0"/>
              <w:divBdr>
                <w:top w:val="none" w:sz="0" w:space="0" w:color="auto"/>
                <w:left w:val="none" w:sz="0" w:space="0" w:color="auto"/>
                <w:bottom w:val="none" w:sz="0" w:space="0" w:color="auto"/>
                <w:right w:val="none" w:sz="0" w:space="0" w:color="auto"/>
              </w:divBdr>
              <w:divsChild>
                <w:div w:id="1757050848">
                  <w:marLeft w:val="0"/>
                  <w:marRight w:val="0"/>
                  <w:marTop w:val="0"/>
                  <w:marBottom w:val="0"/>
                  <w:divBdr>
                    <w:top w:val="none" w:sz="0" w:space="0" w:color="auto"/>
                    <w:left w:val="none" w:sz="0" w:space="0" w:color="auto"/>
                    <w:bottom w:val="none" w:sz="0" w:space="0" w:color="auto"/>
                    <w:right w:val="none" w:sz="0" w:space="0" w:color="auto"/>
                  </w:divBdr>
                </w:div>
              </w:divsChild>
            </w:div>
            <w:div w:id="650066538">
              <w:marLeft w:val="0"/>
              <w:marRight w:val="0"/>
              <w:marTop w:val="0"/>
              <w:marBottom w:val="0"/>
              <w:divBdr>
                <w:top w:val="none" w:sz="0" w:space="0" w:color="auto"/>
                <w:left w:val="none" w:sz="0" w:space="0" w:color="auto"/>
                <w:bottom w:val="none" w:sz="0" w:space="0" w:color="auto"/>
                <w:right w:val="none" w:sz="0" w:space="0" w:color="auto"/>
              </w:divBdr>
              <w:divsChild>
                <w:div w:id="718358804">
                  <w:marLeft w:val="0"/>
                  <w:marRight w:val="0"/>
                  <w:marTop w:val="0"/>
                  <w:marBottom w:val="0"/>
                  <w:divBdr>
                    <w:top w:val="none" w:sz="0" w:space="0" w:color="auto"/>
                    <w:left w:val="none" w:sz="0" w:space="0" w:color="auto"/>
                    <w:bottom w:val="none" w:sz="0" w:space="0" w:color="auto"/>
                    <w:right w:val="none" w:sz="0" w:space="0" w:color="auto"/>
                  </w:divBdr>
                </w:div>
              </w:divsChild>
            </w:div>
            <w:div w:id="785466825">
              <w:marLeft w:val="0"/>
              <w:marRight w:val="0"/>
              <w:marTop w:val="0"/>
              <w:marBottom w:val="0"/>
              <w:divBdr>
                <w:top w:val="none" w:sz="0" w:space="0" w:color="auto"/>
                <w:left w:val="none" w:sz="0" w:space="0" w:color="auto"/>
                <w:bottom w:val="none" w:sz="0" w:space="0" w:color="auto"/>
                <w:right w:val="none" w:sz="0" w:space="0" w:color="auto"/>
              </w:divBdr>
              <w:divsChild>
                <w:div w:id="113867569">
                  <w:marLeft w:val="0"/>
                  <w:marRight w:val="0"/>
                  <w:marTop w:val="0"/>
                  <w:marBottom w:val="0"/>
                  <w:divBdr>
                    <w:top w:val="none" w:sz="0" w:space="0" w:color="auto"/>
                    <w:left w:val="none" w:sz="0" w:space="0" w:color="auto"/>
                    <w:bottom w:val="none" w:sz="0" w:space="0" w:color="auto"/>
                    <w:right w:val="none" w:sz="0" w:space="0" w:color="auto"/>
                  </w:divBdr>
                </w:div>
              </w:divsChild>
            </w:div>
            <w:div w:id="854268102">
              <w:marLeft w:val="0"/>
              <w:marRight w:val="0"/>
              <w:marTop w:val="0"/>
              <w:marBottom w:val="0"/>
              <w:divBdr>
                <w:top w:val="none" w:sz="0" w:space="0" w:color="auto"/>
                <w:left w:val="none" w:sz="0" w:space="0" w:color="auto"/>
                <w:bottom w:val="none" w:sz="0" w:space="0" w:color="auto"/>
                <w:right w:val="none" w:sz="0" w:space="0" w:color="auto"/>
              </w:divBdr>
              <w:divsChild>
                <w:div w:id="1400131577">
                  <w:marLeft w:val="0"/>
                  <w:marRight w:val="0"/>
                  <w:marTop w:val="0"/>
                  <w:marBottom w:val="0"/>
                  <w:divBdr>
                    <w:top w:val="none" w:sz="0" w:space="0" w:color="auto"/>
                    <w:left w:val="none" w:sz="0" w:space="0" w:color="auto"/>
                    <w:bottom w:val="none" w:sz="0" w:space="0" w:color="auto"/>
                    <w:right w:val="none" w:sz="0" w:space="0" w:color="auto"/>
                  </w:divBdr>
                </w:div>
              </w:divsChild>
            </w:div>
            <w:div w:id="987055398">
              <w:marLeft w:val="0"/>
              <w:marRight w:val="0"/>
              <w:marTop w:val="0"/>
              <w:marBottom w:val="0"/>
              <w:divBdr>
                <w:top w:val="none" w:sz="0" w:space="0" w:color="auto"/>
                <w:left w:val="none" w:sz="0" w:space="0" w:color="auto"/>
                <w:bottom w:val="none" w:sz="0" w:space="0" w:color="auto"/>
                <w:right w:val="none" w:sz="0" w:space="0" w:color="auto"/>
              </w:divBdr>
              <w:divsChild>
                <w:div w:id="1896550366">
                  <w:marLeft w:val="0"/>
                  <w:marRight w:val="0"/>
                  <w:marTop w:val="0"/>
                  <w:marBottom w:val="0"/>
                  <w:divBdr>
                    <w:top w:val="none" w:sz="0" w:space="0" w:color="auto"/>
                    <w:left w:val="none" w:sz="0" w:space="0" w:color="auto"/>
                    <w:bottom w:val="none" w:sz="0" w:space="0" w:color="auto"/>
                    <w:right w:val="none" w:sz="0" w:space="0" w:color="auto"/>
                  </w:divBdr>
                </w:div>
              </w:divsChild>
            </w:div>
            <w:div w:id="2111077659">
              <w:marLeft w:val="0"/>
              <w:marRight w:val="0"/>
              <w:marTop w:val="0"/>
              <w:marBottom w:val="0"/>
              <w:divBdr>
                <w:top w:val="none" w:sz="0" w:space="0" w:color="auto"/>
                <w:left w:val="none" w:sz="0" w:space="0" w:color="auto"/>
                <w:bottom w:val="none" w:sz="0" w:space="0" w:color="auto"/>
                <w:right w:val="none" w:sz="0" w:space="0" w:color="auto"/>
              </w:divBdr>
              <w:divsChild>
                <w:div w:id="1852794150">
                  <w:marLeft w:val="0"/>
                  <w:marRight w:val="0"/>
                  <w:marTop w:val="0"/>
                  <w:marBottom w:val="0"/>
                  <w:divBdr>
                    <w:top w:val="none" w:sz="0" w:space="0" w:color="auto"/>
                    <w:left w:val="none" w:sz="0" w:space="0" w:color="auto"/>
                    <w:bottom w:val="none" w:sz="0" w:space="0" w:color="auto"/>
                    <w:right w:val="none" w:sz="0" w:space="0" w:color="auto"/>
                  </w:divBdr>
                </w:div>
              </w:divsChild>
            </w:div>
            <w:div w:id="241453648">
              <w:marLeft w:val="0"/>
              <w:marRight w:val="0"/>
              <w:marTop w:val="0"/>
              <w:marBottom w:val="0"/>
              <w:divBdr>
                <w:top w:val="none" w:sz="0" w:space="0" w:color="auto"/>
                <w:left w:val="none" w:sz="0" w:space="0" w:color="auto"/>
                <w:bottom w:val="none" w:sz="0" w:space="0" w:color="auto"/>
                <w:right w:val="none" w:sz="0" w:space="0" w:color="auto"/>
              </w:divBdr>
              <w:divsChild>
                <w:div w:id="815336949">
                  <w:marLeft w:val="0"/>
                  <w:marRight w:val="0"/>
                  <w:marTop w:val="0"/>
                  <w:marBottom w:val="0"/>
                  <w:divBdr>
                    <w:top w:val="none" w:sz="0" w:space="0" w:color="auto"/>
                    <w:left w:val="none" w:sz="0" w:space="0" w:color="auto"/>
                    <w:bottom w:val="none" w:sz="0" w:space="0" w:color="auto"/>
                    <w:right w:val="none" w:sz="0" w:space="0" w:color="auto"/>
                  </w:divBdr>
                </w:div>
              </w:divsChild>
            </w:div>
            <w:div w:id="1137069974">
              <w:marLeft w:val="0"/>
              <w:marRight w:val="0"/>
              <w:marTop w:val="0"/>
              <w:marBottom w:val="0"/>
              <w:divBdr>
                <w:top w:val="none" w:sz="0" w:space="0" w:color="auto"/>
                <w:left w:val="none" w:sz="0" w:space="0" w:color="auto"/>
                <w:bottom w:val="none" w:sz="0" w:space="0" w:color="auto"/>
                <w:right w:val="none" w:sz="0" w:space="0" w:color="auto"/>
              </w:divBdr>
              <w:divsChild>
                <w:div w:id="181866135">
                  <w:marLeft w:val="0"/>
                  <w:marRight w:val="0"/>
                  <w:marTop w:val="0"/>
                  <w:marBottom w:val="0"/>
                  <w:divBdr>
                    <w:top w:val="none" w:sz="0" w:space="0" w:color="auto"/>
                    <w:left w:val="none" w:sz="0" w:space="0" w:color="auto"/>
                    <w:bottom w:val="none" w:sz="0" w:space="0" w:color="auto"/>
                    <w:right w:val="none" w:sz="0" w:space="0" w:color="auto"/>
                  </w:divBdr>
                </w:div>
              </w:divsChild>
            </w:div>
            <w:div w:id="356733686">
              <w:marLeft w:val="0"/>
              <w:marRight w:val="0"/>
              <w:marTop w:val="0"/>
              <w:marBottom w:val="0"/>
              <w:divBdr>
                <w:top w:val="none" w:sz="0" w:space="0" w:color="auto"/>
                <w:left w:val="none" w:sz="0" w:space="0" w:color="auto"/>
                <w:bottom w:val="none" w:sz="0" w:space="0" w:color="auto"/>
                <w:right w:val="none" w:sz="0" w:space="0" w:color="auto"/>
              </w:divBdr>
              <w:divsChild>
                <w:div w:id="996416281">
                  <w:marLeft w:val="0"/>
                  <w:marRight w:val="0"/>
                  <w:marTop w:val="0"/>
                  <w:marBottom w:val="0"/>
                  <w:divBdr>
                    <w:top w:val="none" w:sz="0" w:space="0" w:color="auto"/>
                    <w:left w:val="none" w:sz="0" w:space="0" w:color="auto"/>
                    <w:bottom w:val="none" w:sz="0" w:space="0" w:color="auto"/>
                    <w:right w:val="none" w:sz="0" w:space="0" w:color="auto"/>
                  </w:divBdr>
                </w:div>
              </w:divsChild>
            </w:div>
            <w:div w:id="1904679442">
              <w:marLeft w:val="0"/>
              <w:marRight w:val="0"/>
              <w:marTop w:val="0"/>
              <w:marBottom w:val="0"/>
              <w:divBdr>
                <w:top w:val="none" w:sz="0" w:space="0" w:color="auto"/>
                <w:left w:val="none" w:sz="0" w:space="0" w:color="auto"/>
                <w:bottom w:val="none" w:sz="0" w:space="0" w:color="auto"/>
                <w:right w:val="none" w:sz="0" w:space="0" w:color="auto"/>
              </w:divBdr>
              <w:divsChild>
                <w:div w:id="1314065001">
                  <w:marLeft w:val="0"/>
                  <w:marRight w:val="0"/>
                  <w:marTop w:val="0"/>
                  <w:marBottom w:val="0"/>
                  <w:divBdr>
                    <w:top w:val="none" w:sz="0" w:space="0" w:color="auto"/>
                    <w:left w:val="none" w:sz="0" w:space="0" w:color="auto"/>
                    <w:bottom w:val="none" w:sz="0" w:space="0" w:color="auto"/>
                    <w:right w:val="none" w:sz="0" w:space="0" w:color="auto"/>
                  </w:divBdr>
                </w:div>
              </w:divsChild>
            </w:div>
            <w:div w:id="1839543273">
              <w:marLeft w:val="0"/>
              <w:marRight w:val="0"/>
              <w:marTop w:val="0"/>
              <w:marBottom w:val="0"/>
              <w:divBdr>
                <w:top w:val="none" w:sz="0" w:space="0" w:color="auto"/>
                <w:left w:val="none" w:sz="0" w:space="0" w:color="auto"/>
                <w:bottom w:val="none" w:sz="0" w:space="0" w:color="auto"/>
                <w:right w:val="none" w:sz="0" w:space="0" w:color="auto"/>
              </w:divBdr>
              <w:divsChild>
                <w:div w:id="998116849">
                  <w:marLeft w:val="0"/>
                  <w:marRight w:val="0"/>
                  <w:marTop w:val="0"/>
                  <w:marBottom w:val="0"/>
                  <w:divBdr>
                    <w:top w:val="none" w:sz="0" w:space="0" w:color="auto"/>
                    <w:left w:val="none" w:sz="0" w:space="0" w:color="auto"/>
                    <w:bottom w:val="none" w:sz="0" w:space="0" w:color="auto"/>
                    <w:right w:val="none" w:sz="0" w:space="0" w:color="auto"/>
                  </w:divBdr>
                </w:div>
              </w:divsChild>
            </w:div>
            <w:div w:id="466514251">
              <w:marLeft w:val="0"/>
              <w:marRight w:val="0"/>
              <w:marTop w:val="0"/>
              <w:marBottom w:val="0"/>
              <w:divBdr>
                <w:top w:val="none" w:sz="0" w:space="0" w:color="auto"/>
                <w:left w:val="none" w:sz="0" w:space="0" w:color="auto"/>
                <w:bottom w:val="none" w:sz="0" w:space="0" w:color="auto"/>
                <w:right w:val="none" w:sz="0" w:space="0" w:color="auto"/>
              </w:divBdr>
              <w:divsChild>
                <w:div w:id="148911075">
                  <w:marLeft w:val="0"/>
                  <w:marRight w:val="0"/>
                  <w:marTop w:val="0"/>
                  <w:marBottom w:val="0"/>
                  <w:divBdr>
                    <w:top w:val="none" w:sz="0" w:space="0" w:color="auto"/>
                    <w:left w:val="none" w:sz="0" w:space="0" w:color="auto"/>
                    <w:bottom w:val="none" w:sz="0" w:space="0" w:color="auto"/>
                    <w:right w:val="none" w:sz="0" w:space="0" w:color="auto"/>
                  </w:divBdr>
                </w:div>
              </w:divsChild>
            </w:div>
            <w:div w:id="879630940">
              <w:marLeft w:val="0"/>
              <w:marRight w:val="0"/>
              <w:marTop w:val="0"/>
              <w:marBottom w:val="0"/>
              <w:divBdr>
                <w:top w:val="none" w:sz="0" w:space="0" w:color="auto"/>
                <w:left w:val="none" w:sz="0" w:space="0" w:color="auto"/>
                <w:bottom w:val="none" w:sz="0" w:space="0" w:color="auto"/>
                <w:right w:val="none" w:sz="0" w:space="0" w:color="auto"/>
              </w:divBdr>
              <w:divsChild>
                <w:div w:id="17973097">
                  <w:marLeft w:val="0"/>
                  <w:marRight w:val="0"/>
                  <w:marTop w:val="0"/>
                  <w:marBottom w:val="0"/>
                  <w:divBdr>
                    <w:top w:val="none" w:sz="0" w:space="0" w:color="auto"/>
                    <w:left w:val="none" w:sz="0" w:space="0" w:color="auto"/>
                    <w:bottom w:val="none" w:sz="0" w:space="0" w:color="auto"/>
                    <w:right w:val="none" w:sz="0" w:space="0" w:color="auto"/>
                  </w:divBdr>
                </w:div>
              </w:divsChild>
            </w:div>
            <w:div w:id="1787459517">
              <w:marLeft w:val="0"/>
              <w:marRight w:val="0"/>
              <w:marTop w:val="0"/>
              <w:marBottom w:val="0"/>
              <w:divBdr>
                <w:top w:val="none" w:sz="0" w:space="0" w:color="auto"/>
                <w:left w:val="none" w:sz="0" w:space="0" w:color="auto"/>
                <w:bottom w:val="none" w:sz="0" w:space="0" w:color="auto"/>
                <w:right w:val="none" w:sz="0" w:space="0" w:color="auto"/>
              </w:divBdr>
              <w:divsChild>
                <w:div w:id="1413039522">
                  <w:marLeft w:val="0"/>
                  <w:marRight w:val="0"/>
                  <w:marTop w:val="0"/>
                  <w:marBottom w:val="0"/>
                  <w:divBdr>
                    <w:top w:val="none" w:sz="0" w:space="0" w:color="auto"/>
                    <w:left w:val="none" w:sz="0" w:space="0" w:color="auto"/>
                    <w:bottom w:val="none" w:sz="0" w:space="0" w:color="auto"/>
                    <w:right w:val="none" w:sz="0" w:space="0" w:color="auto"/>
                  </w:divBdr>
                </w:div>
              </w:divsChild>
            </w:div>
            <w:div w:id="1990866976">
              <w:marLeft w:val="0"/>
              <w:marRight w:val="0"/>
              <w:marTop w:val="0"/>
              <w:marBottom w:val="0"/>
              <w:divBdr>
                <w:top w:val="none" w:sz="0" w:space="0" w:color="auto"/>
                <w:left w:val="none" w:sz="0" w:space="0" w:color="auto"/>
                <w:bottom w:val="none" w:sz="0" w:space="0" w:color="auto"/>
                <w:right w:val="none" w:sz="0" w:space="0" w:color="auto"/>
              </w:divBdr>
              <w:divsChild>
                <w:div w:id="660039310">
                  <w:marLeft w:val="0"/>
                  <w:marRight w:val="0"/>
                  <w:marTop w:val="0"/>
                  <w:marBottom w:val="0"/>
                  <w:divBdr>
                    <w:top w:val="none" w:sz="0" w:space="0" w:color="auto"/>
                    <w:left w:val="none" w:sz="0" w:space="0" w:color="auto"/>
                    <w:bottom w:val="none" w:sz="0" w:space="0" w:color="auto"/>
                    <w:right w:val="none" w:sz="0" w:space="0" w:color="auto"/>
                  </w:divBdr>
                </w:div>
              </w:divsChild>
            </w:div>
            <w:div w:id="1422142095">
              <w:marLeft w:val="0"/>
              <w:marRight w:val="0"/>
              <w:marTop w:val="0"/>
              <w:marBottom w:val="0"/>
              <w:divBdr>
                <w:top w:val="none" w:sz="0" w:space="0" w:color="auto"/>
                <w:left w:val="none" w:sz="0" w:space="0" w:color="auto"/>
                <w:bottom w:val="none" w:sz="0" w:space="0" w:color="auto"/>
                <w:right w:val="none" w:sz="0" w:space="0" w:color="auto"/>
              </w:divBdr>
              <w:divsChild>
                <w:div w:id="1153519710">
                  <w:marLeft w:val="0"/>
                  <w:marRight w:val="0"/>
                  <w:marTop w:val="0"/>
                  <w:marBottom w:val="0"/>
                  <w:divBdr>
                    <w:top w:val="none" w:sz="0" w:space="0" w:color="auto"/>
                    <w:left w:val="none" w:sz="0" w:space="0" w:color="auto"/>
                    <w:bottom w:val="none" w:sz="0" w:space="0" w:color="auto"/>
                    <w:right w:val="none" w:sz="0" w:space="0" w:color="auto"/>
                  </w:divBdr>
                </w:div>
              </w:divsChild>
            </w:div>
            <w:div w:id="1353262059">
              <w:marLeft w:val="0"/>
              <w:marRight w:val="0"/>
              <w:marTop w:val="0"/>
              <w:marBottom w:val="0"/>
              <w:divBdr>
                <w:top w:val="none" w:sz="0" w:space="0" w:color="auto"/>
                <w:left w:val="none" w:sz="0" w:space="0" w:color="auto"/>
                <w:bottom w:val="none" w:sz="0" w:space="0" w:color="auto"/>
                <w:right w:val="none" w:sz="0" w:space="0" w:color="auto"/>
              </w:divBdr>
              <w:divsChild>
                <w:div w:id="845755694">
                  <w:marLeft w:val="0"/>
                  <w:marRight w:val="0"/>
                  <w:marTop w:val="0"/>
                  <w:marBottom w:val="0"/>
                  <w:divBdr>
                    <w:top w:val="none" w:sz="0" w:space="0" w:color="auto"/>
                    <w:left w:val="none" w:sz="0" w:space="0" w:color="auto"/>
                    <w:bottom w:val="none" w:sz="0" w:space="0" w:color="auto"/>
                    <w:right w:val="none" w:sz="0" w:space="0" w:color="auto"/>
                  </w:divBdr>
                </w:div>
              </w:divsChild>
            </w:div>
            <w:div w:id="314648494">
              <w:marLeft w:val="0"/>
              <w:marRight w:val="0"/>
              <w:marTop w:val="0"/>
              <w:marBottom w:val="0"/>
              <w:divBdr>
                <w:top w:val="none" w:sz="0" w:space="0" w:color="auto"/>
                <w:left w:val="none" w:sz="0" w:space="0" w:color="auto"/>
                <w:bottom w:val="none" w:sz="0" w:space="0" w:color="auto"/>
                <w:right w:val="none" w:sz="0" w:space="0" w:color="auto"/>
              </w:divBdr>
              <w:divsChild>
                <w:div w:id="78259396">
                  <w:marLeft w:val="0"/>
                  <w:marRight w:val="0"/>
                  <w:marTop w:val="0"/>
                  <w:marBottom w:val="0"/>
                  <w:divBdr>
                    <w:top w:val="none" w:sz="0" w:space="0" w:color="auto"/>
                    <w:left w:val="none" w:sz="0" w:space="0" w:color="auto"/>
                    <w:bottom w:val="none" w:sz="0" w:space="0" w:color="auto"/>
                    <w:right w:val="none" w:sz="0" w:space="0" w:color="auto"/>
                  </w:divBdr>
                </w:div>
              </w:divsChild>
            </w:div>
            <w:div w:id="802160818">
              <w:marLeft w:val="0"/>
              <w:marRight w:val="0"/>
              <w:marTop w:val="0"/>
              <w:marBottom w:val="0"/>
              <w:divBdr>
                <w:top w:val="none" w:sz="0" w:space="0" w:color="auto"/>
                <w:left w:val="none" w:sz="0" w:space="0" w:color="auto"/>
                <w:bottom w:val="none" w:sz="0" w:space="0" w:color="auto"/>
                <w:right w:val="none" w:sz="0" w:space="0" w:color="auto"/>
              </w:divBdr>
              <w:divsChild>
                <w:div w:id="1177884024">
                  <w:marLeft w:val="0"/>
                  <w:marRight w:val="0"/>
                  <w:marTop w:val="0"/>
                  <w:marBottom w:val="0"/>
                  <w:divBdr>
                    <w:top w:val="none" w:sz="0" w:space="0" w:color="auto"/>
                    <w:left w:val="none" w:sz="0" w:space="0" w:color="auto"/>
                    <w:bottom w:val="none" w:sz="0" w:space="0" w:color="auto"/>
                    <w:right w:val="none" w:sz="0" w:space="0" w:color="auto"/>
                  </w:divBdr>
                </w:div>
              </w:divsChild>
            </w:div>
            <w:div w:id="862523414">
              <w:marLeft w:val="0"/>
              <w:marRight w:val="0"/>
              <w:marTop w:val="0"/>
              <w:marBottom w:val="0"/>
              <w:divBdr>
                <w:top w:val="none" w:sz="0" w:space="0" w:color="auto"/>
                <w:left w:val="none" w:sz="0" w:space="0" w:color="auto"/>
                <w:bottom w:val="none" w:sz="0" w:space="0" w:color="auto"/>
                <w:right w:val="none" w:sz="0" w:space="0" w:color="auto"/>
              </w:divBdr>
              <w:divsChild>
                <w:div w:id="704523465">
                  <w:marLeft w:val="0"/>
                  <w:marRight w:val="0"/>
                  <w:marTop w:val="0"/>
                  <w:marBottom w:val="0"/>
                  <w:divBdr>
                    <w:top w:val="none" w:sz="0" w:space="0" w:color="auto"/>
                    <w:left w:val="none" w:sz="0" w:space="0" w:color="auto"/>
                    <w:bottom w:val="none" w:sz="0" w:space="0" w:color="auto"/>
                    <w:right w:val="none" w:sz="0" w:space="0" w:color="auto"/>
                  </w:divBdr>
                </w:div>
              </w:divsChild>
            </w:div>
            <w:div w:id="162821997">
              <w:marLeft w:val="0"/>
              <w:marRight w:val="0"/>
              <w:marTop w:val="0"/>
              <w:marBottom w:val="0"/>
              <w:divBdr>
                <w:top w:val="none" w:sz="0" w:space="0" w:color="auto"/>
                <w:left w:val="none" w:sz="0" w:space="0" w:color="auto"/>
                <w:bottom w:val="none" w:sz="0" w:space="0" w:color="auto"/>
                <w:right w:val="none" w:sz="0" w:space="0" w:color="auto"/>
              </w:divBdr>
              <w:divsChild>
                <w:div w:id="4946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8269">
          <w:marLeft w:val="0"/>
          <w:marRight w:val="0"/>
          <w:marTop w:val="0"/>
          <w:marBottom w:val="600"/>
          <w:divBdr>
            <w:top w:val="none" w:sz="0" w:space="0" w:color="auto"/>
            <w:left w:val="none" w:sz="0" w:space="0" w:color="auto"/>
            <w:bottom w:val="none" w:sz="0" w:space="0" w:color="auto"/>
            <w:right w:val="none" w:sz="0" w:space="0" w:color="auto"/>
          </w:divBdr>
        </w:div>
      </w:divsChild>
    </w:div>
    <w:div w:id="1680617907">
      <w:marLeft w:val="0"/>
      <w:marRight w:val="0"/>
      <w:marTop w:val="0"/>
      <w:marBottom w:val="0"/>
      <w:divBdr>
        <w:top w:val="none" w:sz="0" w:space="0" w:color="auto"/>
        <w:left w:val="none" w:sz="0" w:space="0" w:color="auto"/>
        <w:bottom w:val="none" w:sz="0" w:space="0" w:color="auto"/>
        <w:right w:val="none" w:sz="0" w:space="0" w:color="auto"/>
      </w:divBdr>
      <w:divsChild>
        <w:div w:id="1691878419">
          <w:marLeft w:val="0"/>
          <w:marRight w:val="0"/>
          <w:marTop w:val="432"/>
          <w:marBottom w:val="0"/>
          <w:divBdr>
            <w:top w:val="none" w:sz="0" w:space="0" w:color="auto"/>
            <w:left w:val="none" w:sz="0" w:space="0" w:color="auto"/>
            <w:bottom w:val="none" w:sz="0" w:space="0" w:color="auto"/>
            <w:right w:val="none" w:sz="0" w:space="0" w:color="auto"/>
          </w:divBdr>
        </w:div>
        <w:div w:id="1545288191">
          <w:marLeft w:val="0"/>
          <w:marRight w:val="0"/>
          <w:marTop w:val="0"/>
          <w:marBottom w:val="0"/>
          <w:divBdr>
            <w:top w:val="none" w:sz="0" w:space="0" w:color="auto"/>
            <w:left w:val="none" w:sz="0" w:space="0" w:color="auto"/>
            <w:bottom w:val="none" w:sz="0" w:space="0" w:color="auto"/>
            <w:right w:val="none" w:sz="0" w:space="0" w:color="auto"/>
          </w:divBdr>
        </w:div>
        <w:div w:id="141701593">
          <w:marLeft w:val="0"/>
          <w:marRight w:val="0"/>
          <w:marTop w:val="0"/>
          <w:marBottom w:val="600"/>
          <w:divBdr>
            <w:top w:val="none" w:sz="0" w:space="0" w:color="auto"/>
            <w:left w:val="none" w:sz="0" w:space="0" w:color="auto"/>
            <w:bottom w:val="none" w:sz="0" w:space="0" w:color="auto"/>
            <w:right w:val="none" w:sz="0" w:space="0" w:color="auto"/>
          </w:divBdr>
        </w:div>
      </w:divsChild>
    </w:div>
    <w:div w:id="1775050480">
      <w:marLeft w:val="0"/>
      <w:marRight w:val="0"/>
      <w:marTop w:val="0"/>
      <w:marBottom w:val="0"/>
      <w:divBdr>
        <w:top w:val="none" w:sz="0" w:space="0" w:color="auto"/>
        <w:left w:val="none" w:sz="0" w:space="0" w:color="auto"/>
        <w:bottom w:val="none" w:sz="0" w:space="0" w:color="auto"/>
        <w:right w:val="none" w:sz="0" w:space="0" w:color="auto"/>
      </w:divBdr>
      <w:divsChild>
        <w:div w:id="1790932992">
          <w:marLeft w:val="0"/>
          <w:marRight w:val="0"/>
          <w:marTop w:val="432"/>
          <w:marBottom w:val="0"/>
          <w:divBdr>
            <w:top w:val="none" w:sz="0" w:space="0" w:color="auto"/>
            <w:left w:val="none" w:sz="0" w:space="0" w:color="auto"/>
            <w:bottom w:val="none" w:sz="0" w:space="0" w:color="auto"/>
            <w:right w:val="none" w:sz="0" w:space="0" w:color="auto"/>
          </w:divBdr>
        </w:div>
        <w:div w:id="1292634697">
          <w:marLeft w:val="0"/>
          <w:marRight w:val="0"/>
          <w:marTop w:val="0"/>
          <w:marBottom w:val="0"/>
          <w:divBdr>
            <w:top w:val="none" w:sz="0" w:space="0" w:color="auto"/>
            <w:left w:val="none" w:sz="0" w:space="0" w:color="auto"/>
            <w:bottom w:val="none" w:sz="0" w:space="0" w:color="auto"/>
            <w:right w:val="none" w:sz="0" w:space="0" w:color="auto"/>
          </w:divBdr>
        </w:div>
        <w:div w:id="751858095">
          <w:marLeft w:val="0"/>
          <w:marRight w:val="0"/>
          <w:marTop w:val="0"/>
          <w:marBottom w:val="600"/>
          <w:divBdr>
            <w:top w:val="none" w:sz="0" w:space="0" w:color="auto"/>
            <w:left w:val="none" w:sz="0" w:space="0" w:color="auto"/>
            <w:bottom w:val="none" w:sz="0" w:space="0" w:color="auto"/>
            <w:right w:val="none" w:sz="0" w:space="0" w:color="auto"/>
          </w:divBdr>
        </w:div>
      </w:divsChild>
    </w:div>
    <w:div w:id="1781996655">
      <w:marLeft w:val="0"/>
      <w:marRight w:val="0"/>
      <w:marTop w:val="0"/>
      <w:marBottom w:val="0"/>
      <w:divBdr>
        <w:top w:val="none" w:sz="0" w:space="0" w:color="auto"/>
        <w:left w:val="none" w:sz="0" w:space="0" w:color="auto"/>
        <w:bottom w:val="none" w:sz="0" w:space="0" w:color="auto"/>
        <w:right w:val="none" w:sz="0" w:space="0" w:color="auto"/>
      </w:divBdr>
      <w:divsChild>
        <w:div w:id="2040742464">
          <w:marLeft w:val="0"/>
          <w:marRight w:val="0"/>
          <w:marTop w:val="432"/>
          <w:marBottom w:val="0"/>
          <w:divBdr>
            <w:top w:val="none" w:sz="0" w:space="0" w:color="auto"/>
            <w:left w:val="none" w:sz="0" w:space="0" w:color="auto"/>
            <w:bottom w:val="none" w:sz="0" w:space="0" w:color="auto"/>
            <w:right w:val="none" w:sz="0" w:space="0" w:color="auto"/>
          </w:divBdr>
        </w:div>
        <w:div w:id="1371341499">
          <w:marLeft w:val="0"/>
          <w:marRight w:val="0"/>
          <w:marTop w:val="0"/>
          <w:marBottom w:val="0"/>
          <w:divBdr>
            <w:top w:val="none" w:sz="0" w:space="0" w:color="auto"/>
            <w:left w:val="none" w:sz="0" w:space="0" w:color="auto"/>
            <w:bottom w:val="none" w:sz="0" w:space="0" w:color="auto"/>
            <w:right w:val="none" w:sz="0" w:space="0" w:color="auto"/>
          </w:divBdr>
          <w:divsChild>
            <w:div w:id="1766263373">
              <w:marLeft w:val="0"/>
              <w:marRight w:val="0"/>
              <w:marTop w:val="0"/>
              <w:marBottom w:val="0"/>
              <w:divBdr>
                <w:top w:val="none" w:sz="0" w:space="0" w:color="auto"/>
                <w:left w:val="none" w:sz="0" w:space="0" w:color="auto"/>
                <w:bottom w:val="none" w:sz="0" w:space="0" w:color="auto"/>
                <w:right w:val="none" w:sz="0" w:space="0" w:color="auto"/>
              </w:divBdr>
              <w:divsChild>
                <w:div w:id="659818516">
                  <w:marLeft w:val="0"/>
                  <w:marRight w:val="0"/>
                  <w:marTop w:val="0"/>
                  <w:marBottom w:val="0"/>
                  <w:divBdr>
                    <w:top w:val="none" w:sz="0" w:space="0" w:color="auto"/>
                    <w:left w:val="none" w:sz="0" w:space="0" w:color="auto"/>
                    <w:bottom w:val="none" w:sz="0" w:space="0" w:color="auto"/>
                    <w:right w:val="none" w:sz="0" w:space="0" w:color="auto"/>
                  </w:divBdr>
                </w:div>
              </w:divsChild>
            </w:div>
            <w:div w:id="2019577498">
              <w:marLeft w:val="0"/>
              <w:marRight w:val="0"/>
              <w:marTop w:val="0"/>
              <w:marBottom w:val="0"/>
              <w:divBdr>
                <w:top w:val="none" w:sz="0" w:space="0" w:color="auto"/>
                <w:left w:val="none" w:sz="0" w:space="0" w:color="auto"/>
                <w:bottom w:val="none" w:sz="0" w:space="0" w:color="auto"/>
                <w:right w:val="none" w:sz="0" w:space="0" w:color="auto"/>
              </w:divBdr>
              <w:divsChild>
                <w:div w:id="1038749079">
                  <w:marLeft w:val="0"/>
                  <w:marRight w:val="0"/>
                  <w:marTop w:val="0"/>
                  <w:marBottom w:val="0"/>
                  <w:divBdr>
                    <w:top w:val="none" w:sz="0" w:space="0" w:color="auto"/>
                    <w:left w:val="none" w:sz="0" w:space="0" w:color="auto"/>
                    <w:bottom w:val="none" w:sz="0" w:space="0" w:color="auto"/>
                    <w:right w:val="none" w:sz="0" w:space="0" w:color="auto"/>
                  </w:divBdr>
                </w:div>
              </w:divsChild>
            </w:div>
            <w:div w:id="259988520">
              <w:marLeft w:val="0"/>
              <w:marRight w:val="0"/>
              <w:marTop w:val="0"/>
              <w:marBottom w:val="0"/>
              <w:divBdr>
                <w:top w:val="none" w:sz="0" w:space="0" w:color="auto"/>
                <w:left w:val="none" w:sz="0" w:space="0" w:color="auto"/>
                <w:bottom w:val="none" w:sz="0" w:space="0" w:color="auto"/>
                <w:right w:val="none" w:sz="0" w:space="0" w:color="auto"/>
              </w:divBdr>
              <w:divsChild>
                <w:div w:id="166942156">
                  <w:marLeft w:val="0"/>
                  <w:marRight w:val="0"/>
                  <w:marTop w:val="0"/>
                  <w:marBottom w:val="0"/>
                  <w:divBdr>
                    <w:top w:val="none" w:sz="0" w:space="0" w:color="auto"/>
                    <w:left w:val="none" w:sz="0" w:space="0" w:color="auto"/>
                    <w:bottom w:val="none" w:sz="0" w:space="0" w:color="auto"/>
                    <w:right w:val="none" w:sz="0" w:space="0" w:color="auto"/>
                  </w:divBdr>
                </w:div>
              </w:divsChild>
            </w:div>
            <w:div w:id="1238201878">
              <w:marLeft w:val="0"/>
              <w:marRight w:val="0"/>
              <w:marTop w:val="0"/>
              <w:marBottom w:val="0"/>
              <w:divBdr>
                <w:top w:val="none" w:sz="0" w:space="0" w:color="auto"/>
                <w:left w:val="none" w:sz="0" w:space="0" w:color="auto"/>
                <w:bottom w:val="none" w:sz="0" w:space="0" w:color="auto"/>
                <w:right w:val="none" w:sz="0" w:space="0" w:color="auto"/>
              </w:divBdr>
              <w:divsChild>
                <w:div w:id="719472967">
                  <w:marLeft w:val="0"/>
                  <w:marRight w:val="0"/>
                  <w:marTop w:val="0"/>
                  <w:marBottom w:val="0"/>
                  <w:divBdr>
                    <w:top w:val="none" w:sz="0" w:space="0" w:color="auto"/>
                    <w:left w:val="none" w:sz="0" w:space="0" w:color="auto"/>
                    <w:bottom w:val="none" w:sz="0" w:space="0" w:color="auto"/>
                    <w:right w:val="none" w:sz="0" w:space="0" w:color="auto"/>
                  </w:divBdr>
                </w:div>
              </w:divsChild>
            </w:div>
            <w:div w:id="782849337">
              <w:marLeft w:val="0"/>
              <w:marRight w:val="0"/>
              <w:marTop w:val="0"/>
              <w:marBottom w:val="0"/>
              <w:divBdr>
                <w:top w:val="none" w:sz="0" w:space="0" w:color="auto"/>
                <w:left w:val="none" w:sz="0" w:space="0" w:color="auto"/>
                <w:bottom w:val="none" w:sz="0" w:space="0" w:color="auto"/>
                <w:right w:val="none" w:sz="0" w:space="0" w:color="auto"/>
              </w:divBdr>
              <w:divsChild>
                <w:div w:id="1731030872">
                  <w:marLeft w:val="0"/>
                  <w:marRight w:val="0"/>
                  <w:marTop w:val="0"/>
                  <w:marBottom w:val="0"/>
                  <w:divBdr>
                    <w:top w:val="none" w:sz="0" w:space="0" w:color="auto"/>
                    <w:left w:val="none" w:sz="0" w:space="0" w:color="auto"/>
                    <w:bottom w:val="none" w:sz="0" w:space="0" w:color="auto"/>
                    <w:right w:val="none" w:sz="0" w:space="0" w:color="auto"/>
                  </w:divBdr>
                </w:div>
              </w:divsChild>
            </w:div>
            <w:div w:id="393628497">
              <w:marLeft w:val="0"/>
              <w:marRight w:val="0"/>
              <w:marTop w:val="0"/>
              <w:marBottom w:val="0"/>
              <w:divBdr>
                <w:top w:val="none" w:sz="0" w:space="0" w:color="auto"/>
                <w:left w:val="none" w:sz="0" w:space="0" w:color="auto"/>
                <w:bottom w:val="none" w:sz="0" w:space="0" w:color="auto"/>
                <w:right w:val="none" w:sz="0" w:space="0" w:color="auto"/>
              </w:divBdr>
              <w:divsChild>
                <w:div w:id="308873938">
                  <w:marLeft w:val="0"/>
                  <w:marRight w:val="0"/>
                  <w:marTop w:val="0"/>
                  <w:marBottom w:val="0"/>
                  <w:divBdr>
                    <w:top w:val="none" w:sz="0" w:space="0" w:color="auto"/>
                    <w:left w:val="none" w:sz="0" w:space="0" w:color="auto"/>
                    <w:bottom w:val="none" w:sz="0" w:space="0" w:color="auto"/>
                    <w:right w:val="none" w:sz="0" w:space="0" w:color="auto"/>
                  </w:divBdr>
                </w:div>
              </w:divsChild>
            </w:div>
            <w:div w:id="1338845852">
              <w:marLeft w:val="0"/>
              <w:marRight w:val="0"/>
              <w:marTop w:val="0"/>
              <w:marBottom w:val="0"/>
              <w:divBdr>
                <w:top w:val="none" w:sz="0" w:space="0" w:color="auto"/>
                <w:left w:val="none" w:sz="0" w:space="0" w:color="auto"/>
                <w:bottom w:val="none" w:sz="0" w:space="0" w:color="auto"/>
                <w:right w:val="none" w:sz="0" w:space="0" w:color="auto"/>
              </w:divBdr>
              <w:divsChild>
                <w:div w:id="2039770605">
                  <w:marLeft w:val="0"/>
                  <w:marRight w:val="0"/>
                  <w:marTop w:val="0"/>
                  <w:marBottom w:val="0"/>
                  <w:divBdr>
                    <w:top w:val="none" w:sz="0" w:space="0" w:color="auto"/>
                    <w:left w:val="none" w:sz="0" w:space="0" w:color="auto"/>
                    <w:bottom w:val="none" w:sz="0" w:space="0" w:color="auto"/>
                    <w:right w:val="none" w:sz="0" w:space="0" w:color="auto"/>
                  </w:divBdr>
                </w:div>
              </w:divsChild>
            </w:div>
            <w:div w:id="1011567410">
              <w:marLeft w:val="0"/>
              <w:marRight w:val="0"/>
              <w:marTop w:val="0"/>
              <w:marBottom w:val="0"/>
              <w:divBdr>
                <w:top w:val="none" w:sz="0" w:space="0" w:color="auto"/>
                <w:left w:val="none" w:sz="0" w:space="0" w:color="auto"/>
                <w:bottom w:val="none" w:sz="0" w:space="0" w:color="auto"/>
                <w:right w:val="none" w:sz="0" w:space="0" w:color="auto"/>
              </w:divBdr>
              <w:divsChild>
                <w:div w:id="609510078">
                  <w:marLeft w:val="0"/>
                  <w:marRight w:val="0"/>
                  <w:marTop w:val="0"/>
                  <w:marBottom w:val="0"/>
                  <w:divBdr>
                    <w:top w:val="none" w:sz="0" w:space="0" w:color="auto"/>
                    <w:left w:val="none" w:sz="0" w:space="0" w:color="auto"/>
                    <w:bottom w:val="none" w:sz="0" w:space="0" w:color="auto"/>
                    <w:right w:val="none" w:sz="0" w:space="0" w:color="auto"/>
                  </w:divBdr>
                </w:div>
              </w:divsChild>
            </w:div>
            <w:div w:id="1067387377">
              <w:marLeft w:val="0"/>
              <w:marRight w:val="0"/>
              <w:marTop w:val="0"/>
              <w:marBottom w:val="0"/>
              <w:divBdr>
                <w:top w:val="none" w:sz="0" w:space="0" w:color="auto"/>
                <w:left w:val="none" w:sz="0" w:space="0" w:color="auto"/>
                <w:bottom w:val="none" w:sz="0" w:space="0" w:color="auto"/>
                <w:right w:val="none" w:sz="0" w:space="0" w:color="auto"/>
              </w:divBdr>
              <w:divsChild>
                <w:div w:id="1714698219">
                  <w:marLeft w:val="0"/>
                  <w:marRight w:val="0"/>
                  <w:marTop w:val="0"/>
                  <w:marBottom w:val="0"/>
                  <w:divBdr>
                    <w:top w:val="none" w:sz="0" w:space="0" w:color="auto"/>
                    <w:left w:val="none" w:sz="0" w:space="0" w:color="auto"/>
                    <w:bottom w:val="none" w:sz="0" w:space="0" w:color="auto"/>
                    <w:right w:val="none" w:sz="0" w:space="0" w:color="auto"/>
                  </w:divBdr>
                </w:div>
              </w:divsChild>
            </w:div>
            <w:div w:id="1380789089">
              <w:marLeft w:val="0"/>
              <w:marRight w:val="0"/>
              <w:marTop w:val="0"/>
              <w:marBottom w:val="0"/>
              <w:divBdr>
                <w:top w:val="none" w:sz="0" w:space="0" w:color="auto"/>
                <w:left w:val="none" w:sz="0" w:space="0" w:color="auto"/>
                <w:bottom w:val="none" w:sz="0" w:space="0" w:color="auto"/>
                <w:right w:val="none" w:sz="0" w:space="0" w:color="auto"/>
              </w:divBdr>
              <w:divsChild>
                <w:div w:id="1884556554">
                  <w:marLeft w:val="0"/>
                  <w:marRight w:val="0"/>
                  <w:marTop w:val="0"/>
                  <w:marBottom w:val="0"/>
                  <w:divBdr>
                    <w:top w:val="none" w:sz="0" w:space="0" w:color="auto"/>
                    <w:left w:val="none" w:sz="0" w:space="0" w:color="auto"/>
                    <w:bottom w:val="none" w:sz="0" w:space="0" w:color="auto"/>
                    <w:right w:val="none" w:sz="0" w:space="0" w:color="auto"/>
                  </w:divBdr>
                </w:div>
              </w:divsChild>
            </w:div>
            <w:div w:id="29693029">
              <w:marLeft w:val="0"/>
              <w:marRight w:val="0"/>
              <w:marTop w:val="0"/>
              <w:marBottom w:val="0"/>
              <w:divBdr>
                <w:top w:val="none" w:sz="0" w:space="0" w:color="auto"/>
                <w:left w:val="none" w:sz="0" w:space="0" w:color="auto"/>
                <w:bottom w:val="none" w:sz="0" w:space="0" w:color="auto"/>
                <w:right w:val="none" w:sz="0" w:space="0" w:color="auto"/>
              </w:divBdr>
              <w:divsChild>
                <w:div w:id="1064375721">
                  <w:marLeft w:val="0"/>
                  <w:marRight w:val="0"/>
                  <w:marTop w:val="0"/>
                  <w:marBottom w:val="0"/>
                  <w:divBdr>
                    <w:top w:val="none" w:sz="0" w:space="0" w:color="auto"/>
                    <w:left w:val="none" w:sz="0" w:space="0" w:color="auto"/>
                    <w:bottom w:val="none" w:sz="0" w:space="0" w:color="auto"/>
                    <w:right w:val="none" w:sz="0" w:space="0" w:color="auto"/>
                  </w:divBdr>
                </w:div>
              </w:divsChild>
            </w:div>
            <w:div w:id="97415211">
              <w:marLeft w:val="0"/>
              <w:marRight w:val="0"/>
              <w:marTop w:val="0"/>
              <w:marBottom w:val="0"/>
              <w:divBdr>
                <w:top w:val="none" w:sz="0" w:space="0" w:color="auto"/>
                <w:left w:val="none" w:sz="0" w:space="0" w:color="auto"/>
                <w:bottom w:val="none" w:sz="0" w:space="0" w:color="auto"/>
                <w:right w:val="none" w:sz="0" w:space="0" w:color="auto"/>
              </w:divBdr>
              <w:divsChild>
                <w:div w:id="2046446654">
                  <w:marLeft w:val="0"/>
                  <w:marRight w:val="0"/>
                  <w:marTop w:val="0"/>
                  <w:marBottom w:val="0"/>
                  <w:divBdr>
                    <w:top w:val="none" w:sz="0" w:space="0" w:color="auto"/>
                    <w:left w:val="none" w:sz="0" w:space="0" w:color="auto"/>
                    <w:bottom w:val="none" w:sz="0" w:space="0" w:color="auto"/>
                    <w:right w:val="none" w:sz="0" w:space="0" w:color="auto"/>
                  </w:divBdr>
                </w:div>
              </w:divsChild>
            </w:div>
            <w:div w:id="111095001">
              <w:marLeft w:val="0"/>
              <w:marRight w:val="0"/>
              <w:marTop w:val="0"/>
              <w:marBottom w:val="0"/>
              <w:divBdr>
                <w:top w:val="none" w:sz="0" w:space="0" w:color="auto"/>
                <w:left w:val="none" w:sz="0" w:space="0" w:color="auto"/>
                <w:bottom w:val="none" w:sz="0" w:space="0" w:color="auto"/>
                <w:right w:val="none" w:sz="0" w:space="0" w:color="auto"/>
              </w:divBdr>
              <w:divsChild>
                <w:div w:id="1457139909">
                  <w:marLeft w:val="0"/>
                  <w:marRight w:val="0"/>
                  <w:marTop w:val="0"/>
                  <w:marBottom w:val="0"/>
                  <w:divBdr>
                    <w:top w:val="none" w:sz="0" w:space="0" w:color="auto"/>
                    <w:left w:val="none" w:sz="0" w:space="0" w:color="auto"/>
                    <w:bottom w:val="none" w:sz="0" w:space="0" w:color="auto"/>
                    <w:right w:val="none" w:sz="0" w:space="0" w:color="auto"/>
                  </w:divBdr>
                </w:div>
              </w:divsChild>
            </w:div>
            <w:div w:id="337006466">
              <w:marLeft w:val="0"/>
              <w:marRight w:val="0"/>
              <w:marTop w:val="0"/>
              <w:marBottom w:val="0"/>
              <w:divBdr>
                <w:top w:val="none" w:sz="0" w:space="0" w:color="auto"/>
                <w:left w:val="none" w:sz="0" w:space="0" w:color="auto"/>
                <w:bottom w:val="none" w:sz="0" w:space="0" w:color="auto"/>
                <w:right w:val="none" w:sz="0" w:space="0" w:color="auto"/>
              </w:divBdr>
              <w:divsChild>
                <w:div w:id="202979953">
                  <w:marLeft w:val="0"/>
                  <w:marRight w:val="0"/>
                  <w:marTop w:val="0"/>
                  <w:marBottom w:val="0"/>
                  <w:divBdr>
                    <w:top w:val="none" w:sz="0" w:space="0" w:color="auto"/>
                    <w:left w:val="none" w:sz="0" w:space="0" w:color="auto"/>
                    <w:bottom w:val="none" w:sz="0" w:space="0" w:color="auto"/>
                    <w:right w:val="none" w:sz="0" w:space="0" w:color="auto"/>
                  </w:divBdr>
                </w:div>
              </w:divsChild>
            </w:div>
            <w:div w:id="257254546">
              <w:marLeft w:val="0"/>
              <w:marRight w:val="0"/>
              <w:marTop w:val="0"/>
              <w:marBottom w:val="0"/>
              <w:divBdr>
                <w:top w:val="none" w:sz="0" w:space="0" w:color="auto"/>
                <w:left w:val="none" w:sz="0" w:space="0" w:color="auto"/>
                <w:bottom w:val="none" w:sz="0" w:space="0" w:color="auto"/>
                <w:right w:val="none" w:sz="0" w:space="0" w:color="auto"/>
              </w:divBdr>
              <w:divsChild>
                <w:div w:id="1287078376">
                  <w:marLeft w:val="0"/>
                  <w:marRight w:val="0"/>
                  <w:marTop w:val="0"/>
                  <w:marBottom w:val="0"/>
                  <w:divBdr>
                    <w:top w:val="none" w:sz="0" w:space="0" w:color="auto"/>
                    <w:left w:val="none" w:sz="0" w:space="0" w:color="auto"/>
                    <w:bottom w:val="none" w:sz="0" w:space="0" w:color="auto"/>
                    <w:right w:val="none" w:sz="0" w:space="0" w:color="auto"/>
                  </w:divBdr>
                </w:div>
              </w:divsChild>
            </w:div>
            <w:div w:id="1237980161">
              <w:marLeft w:val="0"/>
              <w:marRight w:val="0"/>
              <w:marTop w:val="0"/>
              <w:marBottom w:val="0"/>
              <w:divBdr>
                <w:top w:val="none" w:sz="0" w:space="0" w:color="auto"/>
                <w:left w:val="none" w:sz="0" w:space="0" w:color="auto"/>
                <w:bottom w:val="none" w:sz="0" w:space="0" w:color="auto"/>
                <w:right w:val="none" w:sz="0" w:space="0" w:color="auto"/>
              </w:divBdr>
              <w:divsChild>
                <w:div w:id="1403524653">
                  <w:marLeft w:val="0"/>
                  <w:marRight w:val="0"/>
                  <w:marTop w:val="0"/>
                  <w:marBottom w:val="0"/>
                  <w:divBdr>
                    <w:top w:val="none" w:sz="0" w:space="0" w:color="auto"/>
                    <w:left w:val="none" w:sz="0" w:space="0" w:color="auto"/>
                    <w:bottom w:val="none" w:sz="0" w:space="0" w:color="auto"/>
                    <w:right w:val="none" w:sz="0" w:space="0" w:color="auto"/>
                  </w:divBdr>
                </w:div>
              </w:divsChild>
            </w:div>
            <w:div w:id="570848871">
              <w:marLeft w:val="0"/>
              <w:marRight w:val="0"/>
              <w:marTop w:val="0"/>
              <w:marBottom w:val="0"/>
              <w:divBdr>
                <w:top w:val="none" w:sz="0" w:space="0" w:color="auto"/>
                <w:left w:val="none" w:sz="0" w:space="0" w:color="auto"/>
                <w:bottom w:val="none" w:sz="0" w:space="0" w:color="auto"/>
                <w:right w:val="none" w:sz="0" w:space="0" w:color="auto"/>
              </w:divBdr>
              <w:divsChild>
                <w:div w:id="1762289882">
                  <w:marLeft w:val="0"/>
                  <w:marRight w:val="0"/>
                  <w:marTop w:val="0"/>
                  <w:marBottom w:val="0"/>
                  <w:divBdr>
                    <w:top w:val="none" w:sz="0" w:space="0" w:color="auto"/>
                    <w:left w:val="none" w:sz="0" w:space="0" w:color="auto"/>
                    <w:bottom w:val="none" w:sz="0" w:space="0" w:color="auto"/>
                    <w:right w:val="none" w:sz="0" w:space="0" w:color="auto"/>
                  </w:divBdr>
                </w:div>
              </w:divsChild>
            </w:div>
            <w:div w:id="2074426853">
              <w:marLeft w:val="0"/>
              <w:marRight w:val="0"/>
              <w:marTop w:val="0"/>
              <w:marBottom w:val="0"/>
              <w:divBdr>
                <w:top w:val="none" w:sz="0" w:space="0" w:color="auto"/>
                <w:left w:val="none" w:sz="0" w:space="0" w:color="auto"/>
                <w:bottom w:val="none" w:sz="0" w:space="0" w:color="auto"/>
                <w:right w:val="none" w:sz="0" w:space="0" w:color="auto"/>
              </w:divBdr>
              <w:divsChild>
                <w:div w:id="21072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245">
          <w:marLeft w:val="0"/>
          <w:marRight w:val="0"/>
          <w:marTop w:val="0"/>
          <w:marBottom w:val="600"/>
          <w:divBdr>
            <w:top w:val="none" w:sz="0" w:space="0" w:color="auto"/>
            <w:left w:val="none" w:sz="0" w:space="0" w:color="auto"/>
            <w:bottom w:val="none" w:sz="0" w:space="0" w:color="auto"/>
            <w:right w:val="none" w:sz="0" w:space="0" w:color="auto"/>
          </w:divBdr>
        </w:div>
      </w:divsChild>
    </w:div>
    <w:div w:id="1783189207">
      <w:marLeft w:val="0"/>
      <w:marRight w:val="0"/>
      <w:marTop w:val="0"/>
      <w:marBottom w:val="0"/>
      <w:divBdr>
        <w:top w:val="none" w:sz="0" w:space="0" w:color="auto"/>
        <w:left w:val="none" w:sz="0" w:space="0" w:color="auto"/>
        <w:bottom w:val="none" w:sz="0" w:space="0" w:color="auto"/>
        <w:right w:val="none" w:sz="0" w:space="0" w:color="auto"/>
      </w:divBdr>
      <w:divsChild>
        <w:div w:id="821896633">
          <w:marLeft w:val="0"/>
          <w:marRight w:val="0"/>
          <w:marTop w:val="432"/>
          <w:marBottom w:val="0"/>
          <w:divBdr>
            <w:top w:val="none" w:sz="0" w:space="0" w:color="auto"/>
            <w:left w:val="none" w:sz="0" w:space="0" w:color="auto"/>
            <w:bottom w:val="none" w:sz="0" w:space="0" w:color="auto"/>
            <w:right w:val="none" w:sz="0" w:space="0" w:color="auto"/>
          </w:divBdr>
        </w:div>
        <w:div w:id="973412543">
          <w:marLeft w:val="0"/>
          <w:marRight w:val="0"/>
          <w:marTop w:val="0"/>
          <w:marBottom w:val="0"/>
          <w:divBdr>
            <w:top w:val="none" w:sz="0" w:space="0" w:color="auto"/>
            <w:left w:val="none" w:sz="0" w:space="0" w:color="auto"/>
            <w:bottom w:val="none" w:sz="0" w:space="0" w:color="auto"/>
            <w:right w:val="none" w:sz="0" w:space="0" w:color="auto"/>
          </w:divBdr>
        </w:div>
        <w:div w:id="1969553881">
          <w:marLeft w:val="0"/>
          <w:marRight w:val="0"/>
          <w:marTop w:val="0"/>
          <w:marBottom w:val="600"/>
          <w:divBdr>
            <w:top w:val="none" w:sz="0" w:space="0" w:color="auto"/>
            <w:left w:val="none" w:sz="0" w:space="0" w:color="auto"/>
            <w:bottom w:val="none" w:sz="0" w:space="0" w:color="auto"/>
            <w:right w:val="none" w:sz="0" w:space="0" w:color="auto"/>
          </w:divBdr>
        </w:div>
      </w:divsChild>
    </w:div>
    <w:div w:id="1822189510">
      <w:marLeft w:val="0"/>
      <w:marRight w:val="0"/>
      <w:marTop w:val="0"/>
      <w:marBottom w:val="0"/>
      <w:divBdr>
        <w:top w:val="none" w:sz="0" w:space="0" w:color="auto"/>
        <w:left w:val="none" w:sz="0" w:space="0" w:color="auto"/>
        <w:bottom w:val="none" w:sz="0" w:space="0" w:color="auto"/>
        <w:right w:val="none" w:sz="0" w:space="0" w:color="auto"/>
      </w:divBdr>
      <w:divsChild>
        <w:div w:id="1893348599">
          <w:marLeft w:val="0"/>
          <w:marRight w:val="0"/>
          <w:marTop w:val="432"/>
          <w:marBottom w:val="0"/>
          <w:divBdr>
            <w:top w:val="none" w:sz="0" w:space="0" w:color="auto"/>
            <w:left w:val="none" w:sz="0" w:space="0" w:color="auto"/>
            <w:bottom w:val="none" w:sz="0" w:space="0" w:color="auto"/>
            <w:right w:val="none" w:sz="0" w:space="0" w:color="auto"/>
          </w:divBdr>
        </w:div>
        <w:div w:id="758529040">
          <w:marLeft w:val="0"/>
          <w:marRight w:val="0"/>
          <w:marTop w:val="0"/>
          <w:marBottom w:val="0"/>
          <w:divBdr>
            <w:top w:val="none" w:sz="0" w:space="0" w:color="auto"/>
            <w:left w:val="none" w:sz="0" w:space="0" w:color="auto"/>
            <w:bottom w:val="none" w:sz="0" w:space="0" w:color="auto"/>
            <w:right w:val="none" w:sz="0" w:space="0" w:color="auto"/>
          </w:divBdr>
          <w:divsChild>
            <w:div w:id="653685926">
              <w:marLeft w:val="0"/>
              <w:marRight w:val="0"/>
              <w:marTop w:val="0"/>
              <w:marBottom w:val="0"/>
              <w:divBdr>
                <w:top w:val="none" w:sz="0" w:space="0" w:color="auto"/>
                <w:left w:val="none" w:sz="0" w:space="0" w:color="auto"/>
                <w:bottom w:val="none" w:sz="0" w:space="0" w:color="auto"/>
                <w:right w:val="none" w:sz="0" w:space="0" w:color="auto"/>
              </w:divBdr>
              <w:divsChild>
                <w:div w:id="2134664387">
                  <w:marLeft w:val="0"/>
                  <w:marRight w:val="0"/>
                  <w:marTop w:val="0"/>
                  <w:marBottom w:val="0"/>
                  <w:divBdr>
                    <w:top w:val="none" w:sz="0" w:space="0" w:color="auto"/>
                    <w:left w:val="none" w:sz="0" w:space="0" w:color="auto"/>
                    <w:bottom w:val="none" w:sz="0" w:space="0" w:color="auto"/>
                    <w:right w:val="none" w:sz="0" w:space="0" w:color="auto"/>
                  </w:divBdr>
                </w:div>
              </w:divsChild>
            </w:div>
            <w:div w:id="333068537">
              <w:marLeft w:val="0"/>
              <w:marRight w:val="0"/>
              <w:marTop w:val="0"/>
              <w:marBottom w:val="0"/>
              <w:divBdr>
                <w:top w:val="none" w:sz="0" w:space="0" w:color="auto"/>
                <w:left w:val="none" w:sz="0" w:space="0" w:color="auto"/>
                <w:bottom w:val="none" w:sz="0" w:space="0" w:color="auto"/>
                <w:right w:val="none" w:sz="0" w:space="0" w:color="auto"/>
              </w:divBdr>
              <w:divsChild>
                <w:div w:id="1053581309">
                  <w:marLeft w:val="0"/>
                  <w:marRight w:val="0"/>
                  <w:marTop w:val="0"/>
                  <w:marBottom w:val="0"/>
                  <w:divBdr>
                    <w:top w:val="none" w:sz="0" w:space="0" w:color="auto"/>
                    <w:left w:val="none" w:sz="0" w:space="0" w:color="auto"/>
                    <w:bottom w:val="none" w:sz="0" w:space="0" w:color="auto"/>
                    <w:right w:val="none" w:sz="0" w:space="0" w:color="auto"/>
                  </w:divBdr>
                </w:div>
              </w:divsChild>
            </w:div>
            <w:div w:id="451901347">
              <w:marLeft w:val="0"/>
              <w:marRight w:val="0"/>
              <w:marTop w:val="0"/>
              <w:marBottom w:val="0"/>
              <w:divBdr>
                <w:top w:val="none" w:sz="0" w:space="0" w:color="auto"/>
                <w:left w:val="none" w:sz="0" w:space="0" w:color="auto"/>
                <w:bottom w:val="none" w:sz="0" w:space="0" w:color="auto"/>
                <w:right w:val="none" w:sz="0" w:space="0" w:color="auto"/>
              </w:divBdr>
              <w:divsChild>
                <w:div w:id="830482729">
                  <w:marLeft w:val="0"/>
                  <w:marRight w:val="0"/>
                  <w:marTop w:val="0"/>
                  <w:marBottom w:val="0"/>
                  <w:divBdr>
                    <w:top w:val="none" w:sz="0" w:space="0" w:color="auto"/>
                    <w:left w:val="none" w:sz="0" w:space="0" w:color="auto"/>
                    <w:bottom w:val="none" w:sz="0" w:space="0" w:color="auto"/>
                    <w:right w:val="none" w:sz="0" w:space="0" w:color="auto"/>
                  </w:divBdr>
                </w:div>
              </w:divsChild>
            </w:div>
            <w:div w:id="245380290">
              <w:marLeft w:val="0"/>
              <w:marRight w:val="0"/>
              <w:marTop w:val="0"/>
              <w:marBottom w:val="0"/>
              <w:divBdr>
                <w:top w:val="none" w:sz="0" w:space="0" w:color="auto"/>
                <w:left w:val="none" w:sz="0" w:space="0" w:color="auto"/>
                <w:bottom w:val="none" w:sz="0" w:space="0" w:color="auto"/>
                <w:right w:val="none" w:sz="0" w:space="0" w:color="auto"/>
              </w:divBdr>
              <w:divsChild>
                <w:div w:id="1163810922">
                  <w:marLeft w:val="0"/>
                  <w:marRight w:val="0"/>
                  <w:marTop w:val="0"/>
                  <w:marBottom w:val="0"/>
                  <w:divBdr>
                    <w:top w:val="none" w:sz="0" w:space="0" w:color="auto"/>
                    <w:left w:val="none" w:sz="0" w:space="0" w:color="auto"/>
                    <w:bottom w:val="none" w:sz="0" w:space="0" w:color="auto"/>
                    <w:right w:val="none" w:sz="0" w:space="0" w:color="auto"/>
                  </w:divBdr>
                </w:div>
              </w:divsChild>
            </w:div>
            <w:div w:id="605305296">
              <w:marLeft w:val="0"/>
              <w:marRight w:val="0"/>
              <w:marTop w:val="0"/>
              <w:marBottom w:val="0"/>
              <w:divBdr>
                <w:top w:val="none" w:sz="0" w:space="0" w:color="auto"/>
                <w:left w:val="none" w:sz="0" w:space="0" w:color="auto"/>
                <w:bottom w:val="none" w:sz="0" w:space="0" w:color="auto"/>
                <w:right w:val="none" w:sz="0" w:space="0" w:color="auto"/>
              </w:divBdr>
              <w:divsChild>
                <w:div w:id="33314376">
                  <w:marLeft w:val="0"/>
                  <w:marRight w:val="0"/>
                  <w:marTop w:val="0"/>
                  <w:marBottom w:val="0"/>
                  <w:divBdr>
                    <w:top w:val="none" w:sz="0" w:space="0" w:color="auto"/>
                    <w:left w:val="none" w:sz="0" w:space="0" w:color="auto"/>
                    <w:bottom w:val="none" w:sz="0" w:space="0" w:color="auto"/>
                    <w:right w:val="none" w:sz="0" w:space="0" w:color="auto"/>
                  </w:divBdr>
                </w:div>
              </w:divsChild>
            </w:div>
            <w:div w:id="247347158">
              <w:marLeft w:val="0"/>
              <w:marRight w:val="0"/>
              <w:marTop w:val="0"/>
              <w:marBottom w:val="0"/>
              <w:divBdr>
                <w:top w:val="none" w:sz="0" w:space="0" w:color="auto"/>
                <w:left w:val="none" w:sz="0" w:space="0" w:color="auto"/>
                <w:bottom w:val="none" w:sz="0" w:space="0" w:color="auto"/>
                <w:right w:val="none" w:sz="0" w:space="0" w:color="auto"/>
              </w:divBdr>
              <w:divsChild>
                <w:div w:id="2018192154">
                  <w:marLeft w:val="0"/>
                  <w:marRight w:val="0"/>
                  <w:marTop w:val="0"/>
                  <w:marBottom w:val="0"/>
                  <w:divBdr>
                    <w:top w:val="none" w:sz="0" w:space="0" w:color="auto"/>
                    <w:left w:val="none" w:sz="0" w:space="0" w:color="auto"/>
                    <w:bottom w:val="none" w:sz="0" w:space="0" w:color="auto"/>
                    <w:right w:val="none" w:sz="0" w:space="0" w:color="auto"/>
                  </w:divBdr>
                </w:div>
              </w:divsChild>
            </w:div>
            <w:div w:id="876968626">
              <w:marLeft w:val="0"/>
              <w:marRight w:val="0"/>
              <w:marTop w:val="0"/>
              <w:marBottom w:val="0"/>
              <w:divBdr>
                <w:top w:val="none" w:sz="0" w:space="0" w:color="auto"/>
                <w:left w:val="none" w:sz="0" w:space="0" w:color="auto"/>
                <w:bottom w:val="none" w:sz="0" w:space="0" w:color="auto"/>
                <w:right w:val="none" w:sz="0" w:space="0" w:color="auto"/>
              </w:divBdr>
              <w:divsChild>
                <w:div w:id="530922341">
                  <w:marLeft w:val="0"/>
                  <w:marRight w:val="0"/>
                  <w:marTop w:val="0"/>
                  <w:marBottom w:val="0"/>
                  <w:divBdr>
                    <w:top w:val="none" w:sz="0" w:space="0" w:color="auto"/>
                    <w:left w:val="none" w:sz="0" w:space="0" w:color="auto"/>
                    <w:bottom w:val="none" w:sz="0" w:space="0" w:color="auto"/>
                    <w:right w:val="none" w:sz="0" w:space="0" w:color="auto"/>
                  </w:divBdr>
                </w:div>
              </w:divsChild>
            </w:div>
            <w:div w:id="660080937">
              <w:marLeft w:val="0"/>
              <w:marRight w:val="0"/>
              <w:marTop w:val="0"/>
              <w:marBottom w:val="0"/>
              <w:divBdr>
                <w:top w:val="none" w:sz="0" w:space="0" w:color="auto"/>
                <w:left w:val="none" w:sz="0" w:space="0" w:color="auto"/>
                <w:bottom w:val="none" w:sz="0" w:space="0" w:color="auto"/>
                <w:right w:val="none" w:sz="0" w:space="0" w:color="auto"/>
              </w:divBdr>
              <w:divsChild>
                <w:div w:id="736588492">
                  <w:marLeft w:val="0"/>
                  <w:marRight w:val="0"/>
                  <w:marTop w:val="0"/>
                  <w:marBottom w:val="0"/>
                  <w:divBdr>
                    <w:top w:val="none" w:sz="0" w:space="0" w:color="auto"/>
                    <w:left w:val="none" w:sz="0" w:space="0" w:color="auto"/>
                    <w:bottom w:val="none" w:sz="0" w:space="0" w:color="auto"/>
                    <w:right w:val="none" w:sz="0" w:space="0" w:color="auto"/>
                  </w:divBdr>
                </w:div>
              </w:divsChild>
            </w:div>
            <w:div w:id="338429319">
              <w:marLeft w:val="0"/>
              <w:marRight w:val="0"/>
              <w:marTop w:val="0"/>
              <w:marBottom w:val="0"/>
              <w:divBdr>
                <w:top w:val="none" w:sz="0" w:space="0" w:color="auto"/>
                <w:left w:val="none" w:sz="0" w:space="0" w:color="auto"/>
                <w:bottom w:val="none" w:sz="0" w:space="0" w:color="auto"/>
                <w:right w:val="none" w:sz="0" w:space="0" w:color="auto"/>
              </w:divBdr>
              <w:divsChild>
                <w:div w:id="1798059105">
                  <w:marLeft w:val="0"/>
                  <w:marRight w:val="0"/>
                  <w:marTop w:val="0"/>
                  <w:marBottom w:val="0"/>
                  <w:divBdr>
                    <w:top w:val="none" w:sz="0" w:space="0" w:color="auto"/>
                    <w:left w:val="none" w:sz="0" w:space="0" w:color="auto"/>
                    <w:bottom w:val="none" w:sz="0" w:space="0" w:color="auto"/>
                    <w:right w:val="none" w:sz="0" w:space="0" w:color="auto"/>
                  </w:divBdr>
                </w:div>
              </w:divsChild>
            </w:div>
            <w:div w:id="519902764">
              <w:marLeft w:val="0"/>
              <w:marRight w:val="0"/>
              <w:marTop w:val="0"/>
              <w:marBottom w:val="0"/>
              <w:divBdr>
                <w:top w:val="none" w:sz="0" w:space="0" w:color="auto"/>
                <w:left w:val="none" w:sz="0" w:space="0" w:color="auto"/>
                <w:bottom w:val="none" w:sz="0" w:space="0" w:color="auto"/>
                <w:right w:val="none" w:sz="0" w:space="0" w:color="auto"/>
              </w:divBdr>
              <w:divsChild>
                <w:div w:id="162360889">
                  <w:marLeft w:val="0"/>
                  <w:marRight w:val="0"/>
                  <w:marTop w:val="0"/>
                  <w:marBottom w:val="0"/>
                  <w:divBdr>
                    <w:top w:val="none" w:sz="0" w:space="0" w:color="auto"/>
                    <w:left w:val="none" w:sz="0" w:space="0" w:color="auto"/>
                    <w:bottom w:val="none" w:sz="0" w:space="0" w:color="auto"/>
                    <w:right w:val="none" w:sz="0" w:space="0" w:color="auto"/>
                  </w:divBdr>
                </w:div>
              </w:divsChild>
            </w:div>
            <w:div w:id="1215119187">
              <w:marLeft w:val="0"/>
              <w:marRight w:val="0"/>
              <w:marTop w:val="0"/>
              <w:marBottom w:val="0"/>
              <w:divBdr>
                <w:top w:val="none" w:sz="0" w:space="0" w:color="auto"/>
                <w:left w:val="none" w:sz="0" w:space="0" w:color="auto"/>
                <w:bottom w:val="none" w:sz="0" w:space="0" w:color="auto"/>
                <w:right w:val="none" w:sz="0" w:space="0" w:color="auto"/>
              </w:divBdr>
              <w:divsChild>
                <w:div w:id="514350398">
                  <w:marLeft w:val="0"/>
                  <w:marRight w:val="0"/>
                  <w:marTop w:val="0"/>
                  <w:marBottom w:val="0"/>
                  <w:divBdr>
                    <w:top w:val="none" w:sz="0" w:space="0" w:color="auto"/>
                    <w:left w:val="none" w:sz="0" w:space="0" w:color="auto"/>
                    <w:bottom w:val="none" w:sz="0" w:space="0" w:color="auto"/>
                    <w:right w:val="none" w:sz="0" w:space="0" w:color="auto"/>
                  </w:divBdr>
                </w:div>
              </w:divsChild>
            </w:div>
            <w:div w:id="866717797">
              <w:marLeft w:val="0"/>
              <w:marRight w:val="0"/>
              <w:marTop w:val="0"/>
              <w:marBottom w:val="0"/>
              <w:divBdr>
                <w:top w:val="none" w:sz="0" w:space="0" w:color="auto"/>
                <w:left w:val="none" w:sz="0" w:space="0" w:color="auto"/>
                <w:bottom w:val="none" w:sz="0" w:space="0" w:color="auto"/>
                <w:right w:val="none" w:sz="0" w:space="0" w:color="auto"/>
              </w:divBdr>
              <w:divsChild>
                <w:div w:id="2081051445">
                  <w:marLeft w:val="0"/>
                  <w:marRight w:val="0"/>
                  <w:marTop w:val="0"/>
                  <w:marBottom w:val="0"/>
                  <w:divBdr>
                    <w:top w:val="none" w:sz="0" w:space="0" w:color="auto"/>
                    <w:left w:val="none" w:sz="0" w:space="0" w:color="auto"/>
                    <w:bottom w:val="none" w:sz="0" w:space="0" w:color="auto"/>
                    <w:right w:val="none" w:sz="0" w:space="0" w:color="auto"/>
                  </w:divBdr>
                </w:div>
              </w:divsChild>
            </w:div>
            <w:div w:id="2092121492">
              <w:marLeft w:val="0"/>
              <w:marRight w:val="0"/>
              <w:marTop w:val="0"/>
              <w:marBottom w:val="0"/>
              <w:divBdr>
                <w:top w:val="none" w:sz="0" w:space="0" w:color="auto"/>
                <w:left w:val="none" w:sz="0" w:space="0" w:color="auto"/>
                <w:bottom w:val="none" w:sz="0" w:space="0" w:color="auto"/>
                <w:right w:val="none" w:sz="0" w:space="0" w:color="auto"/>
              </w:divBdr>
              <w:divsChild>
                <w:div w:id="124275317">
                  <w:marLeft w:val="0"/>
                  <w:marRight w:val="0"/>
                  <w:marTop w:val="0"/>
                  <w:marBottom w:val="0"/>
                  <w:divBdr>
                    <w:top w:val="none" w:sz="0" w:space="0" w:color="auto"/>
                    <w:left w:val="none" w:sz="0" w:space="0" w:color="auto"/>
                    <w:bottom w:val="none" w:sz="0" w:space="0" w:color="auto"/>
                    <w:right w:val="none" w:sz="0" w:space="0" w:color="auto"/>
                  </w:divBdr>
                </w:div>
              </w:divsChild>
            </w:div>
            <w:div w:id="1520393198">
              <w:marLeft w:val="0"/>
              <w:marRight w:val="0"/>
              <w:marTop w:val="0"/>
              <w:marBottom w:val="0"/>
              <w:divBdr>
                <w:top w:val="none" w:sz="0" w:space="0" w:color="auto"/>
                <w:left w:val="none" w:sz="0" w:space="0" w:color="auto"/>
                <w:bottom w:val="none" w:sz="0" w:space="0" w:color="auto"/>
                <w:right w:val="none" w:sz="0" w:space="0" w:color="auto"/>
              </w:divBdr>
              <w:divsChild>
                <w:div w:id="1964996886">
                  <w:marLeft w:val="0"/>
                  <w:marRight w:val="0"/>
                  <w:marTop w:val="0"/>
                  <w:marBottom w:val="0"/>
                  <w:divBdr>
                    <w:top w:val="none" w:sz="0" w:space="0" w:color="auto"/>
                    <w:left w:val="none" w:sz="0" w:space="0" w:color="auto"/>
                    <w:bottom w:val="none" w:sz="0" w:space="0" w:color="auto"/>
                    <w:right w:val="none" w:sz="0" w:space="0" w:color="auto"/>
                  </w:divBdr>
                </w:div>
              </w:divsChild>
            </w:div>
            <w:div w:id="1695108190">
              <w:marLeft w:val="0"/>
              <w:marRight w:val="0"/>
              <w:marTop w:val="0"/>
              <w:marBottom w:val="0"/>
              <w:divBdr>
                <w:top w:val="none" w:sz="0" w:space="0" w:color="auto"/>
                <w:left w:val="none" w:sz="0" w:space="0" w:color="auto"/>
                <w:bottom w:val="none" w:sz="0" w:space="0" w:color="auto"/>
                <w:right w:val="none" w:sz="0" w:space="0" w:color="auto"/>
              </w:divBdr>
              <w:divsChild>
                <w:div w:id="1878423576">
                  <w:marLeft w:val="0"/>
                  <w:marRight w:val="0"/>
                  <w:marTop w:val="0"/>
                  <w:marBottom w:val="0"/>
                  <w:divBdr>
                    <w:top w:val="none" w:sz="0" w:space="0" w:color="auto"/>
                    <w:left w:val="none" w:sz="0" w:space="0" w:color="auto"/>
                    <w:bottom w:val="none" w:sz="0" w:space="0" w:color="auto"/>
                    <w:right w:val="none" w:sz="0" w:space="0" w:color="auto"/>
                  </w:divBdr>
                </w:div>
              </w:divsChild>
            </w:div>
            <w:div w:id="1125461259">
              <w:marLeft w:val="0"/>
              <w:marRight w:val="0"/>
              <w:marTop w:val="0"/>
              <w:marBottom w:val="0"/>
              <w:divBdr>
                <w:top w:val="none" w:sz="0" w:space="0" w:color="auto"/>
                <w:left w:val="none" w:sz="0" w:space="0" w:color="auto"/>
                <w:bottom w:val="none" w:sz="0" w:space="0" w:color="auto"/>
                <w:right w:val="none" w:sz="0" w:space="0" w:color="auto"/>
              </w:divBdr>
              <w:divsChild>
                <w:div w:id="1532382629">
                  <w:marLeft w:val="0"/>
                  <w:marRight w:val="0"/>
                  <w:marTop w:val="0"/>
                  <w:marBottom w:val="0"/>
                  <w:divBdr>
                    <w:top w:val="none" w:sz="0" w:space="0" w:color="auto"/>
                    <w:left w:val="none" w:sz="0" w:space="0" w:color="auto"/>
                    <w:bottom w:val="none" w:sz="0" w:space="0" w:color="auto"/>
                    <w:right w:val="none" w:sz="0" w:space="0" w:color="auto"/>
                  </w:divBdr>
                </w:div>
              </w:divsChild>
            </w:div>
            <w:div w:id="208883230">
              <w:marLeft w:val="0"/>
              <w:marRight w:val="0"/>
              <w:marTop w:val="0"/>
              <w:marBottom w:val="0"/>
              <w:divBdr>
                <w:top w:val="none" w:sz="0" w:space="0" w:color="auto"/>
                <w:left w:val="none" w:sz="0" w:space="0" w:color="auto"/>
                <w:bottom w:val="none" w:sz="0" w:space="0" w:color="auto"/>
                <w:right w:val="none" w:sz="0" w:space="0" w:color="auto"/>
              </w:divBdr>
              <w:divsChild>
                <w:div w:id="103423846">
                  <w:marLeft w:val="0"/>
                  <w:marRight w:val="0"/>
                  <w:marTop w:val="0"/>
                  <w:marBottom w:val="0"/>
                  <w:divBdr>
                    <w:top w:val="none" w:sz="0" w:space="0" w:color="auto"/>
                    <w:left w:val="none" w:sz="0" w:space="0" w:color="auto"/>
                    <w:bottom w:val="none" w:sz="0" w:space="0" w:color="auto"/>
                    <w:right w:val="none" w:sz="0" w:space="0" w:color="auto"/>
                  </w:divBdr>
                </w:div>
              </w:divsChild>
            </w:div>
            <w:div w:id="1590653292">
              <w:marLeft w:val="0"/>
              <w:marRight w:val="0"/>
              <w:marTop w:val="0"/>
              <w:marBottom w:val="0"/>
              <w:divBdr>
                <w:top w:val="none" w:sz="0" w:space="0" w:color="auto"/>
                <w:left w:val="none" w:sz="0" w:space="0" w:color="auto"/>
                <w:bottom w:val="none" w:sz="0" w:space="0" w:color="auto"/>
                <w:right w:val="none" w:sz="0" w:space="0" w:color="auto"/>
              </w:divBdr>
              <w:divsChild>
                <w:div w:id="2008242054">
                  <w:marLeft w:val="0"/>
                  <w:marRight w:val="0"/>
                  <w:marTop w:val="0"/>
                  <w:marBottom w:val="0"/>
                  <w:divBdr>
                    <w:top w:val="none" w:sz="0" w:space="0" w:color="auto"/>
                    <w:left w:val="none" w:sz="0" w:space="0" w:color="auto"/>
                    <w:bottom w:val="none" w:sz="0" w:space="0" w:color="auto"/>
                    <w:right w:val="none" w:sz="0" w:space="0" w:color="auto"/>
                  </w:divBdr>
                </w:div>
              </w:divsChild>
            </w:div>
            <w:div w:id="846794842">
              <w:marLeft w:val="0"/>
              <w:marRight w:val="0"/>
              <w:marTop w:val="0"/>
              <w:marBottom w:val="0"/>
              <w:divBdr>
                <w:top w:val="none" w:sz="0" w:space="0" w:color="auto"/>
                <w:left w:val="none" w:sz="0" w:space="0" w:color="auto"/>
                <w:bottom w:val="none" w:sz="0" w:space="0" w:color="auto"/>
                <w:right w:val="none" w:sz="0" w:space="0" w:color="auto"/>
              </w:divBdr>
              <w:divsChild>
                <w:div w:id="1499466317">
                  <w:marLeft w:val="0"/>
                  <w:marRight w:val="0"/>
                  <w:marTop w:val="0"/>
                  <w:marBottom w:val="0"/>
                  <w:divBdr>
                    <w:top w:val="none" w:sz="0" w:space="0" w:color="auto"/>
                    <w:left w:val="none" w:sz="0" w:space="0" w:color="auto"/>
                    <w:bottom w:val="none" w:sz="0" w:space="0" w:color="auto"/>
                    <w:right w:val="none" w:sz="0" w:space="0" w:color="auto"/>
                  </w:divBdr>
                </w:div>
              </w:divsChild>
            </w:div>
            <w:div w:id="363947095">
              <w:marLeft w:val="0"/>
              <w:marRight w:val="0"/>
              <w:marTop w:val="0"/>
              <w:marBottom w:val="0"/>
              <w:divBdr>
                <w:top w:val="none" w:sz="0" w:space="0" w:color="auto"/>
                <w:left w:val="none" w:sz="0" w:space="0" w:color="auto"/>
                <w:bottom w:val="none" w:sz="0" w:space="0" w:color="auto"/>
                <w:right w:val="none" w:sz="0" w:space="0" w:color="auto"/>
              </w:divBdr>
              <w:divsChild>
                <w:div w:id="1797871983">
                  <w:marLeft w:val="0"/>
                  <w:marRight w:val="0"/>
                  <w:marTop w:val="0"/>
                  <w:marBottom w:val="0"/>
                  <w:divBdr>
                    <w:top w:val="none" w:sz="0" w:space="0" w:color="auto"/>
                    <w:left w:val="none" w:sz="0" w:space="0" w:color="auto"/>
                    <w:bottom w:val="none" w:sz="0" w:space="0" w:color="auto"/>
                    <w:right w:val="none" w:sz="0" w:space="0" w:color="auto"/>
                  </w:divBdr>
                </w:div>
              </w:divsChild>
            </w:div>
            <w:div w:id="326128212">
              <w:marLeft w:val="0"/>
              <w:marRight w:val="0"/>
              <w:marTop w:val="0"/>
              <w:marBottom w:val="0"/>
              <w:divBdr>
                <w:top w:val="none" w:sz="0" w:space="0" w:color="auto"/>
                <w:left w:val="none" w:sz="0" w:space="0" w:color="auto"/>
                <w:bottom w:val="none" w:sz="0" w:space="0" w:color="auto"/>
                <w:right w:val="none" w:sz="0" w:space="0" w:color="auto"/>
              </w:divBdr>
              <w:divsChild>
                <w:div w:id="2000845289">
                  <w:marLeft w:val="0"/>
                  <w:marRight w:val="0"/>
                  <w:marTop w:val="0"/>
                  <w:marBottom w:val="0"/>
                  <w:divBdr>
                    <w:top w:val="none" w:sz="0" w:space="0" w:color="auto"/>
                    <w:left w:val="none" w:sz="0" w:space="0" w:color="auto"/>
                    <w:bottom w:val="none" w:sz="0" w:space="0" w:color="auto"/>
                    <w:right w:val="none" w:sz="0" w:space="0" w:color="auto"/>
                  </w:divBdr>
                </w:div>
              </w:divsChild>
            </w:div>
            <w:div w:id="76831109">
              <w:marLeft w:val="0"/>
              <w:marRight w:val="0"/>
              <w:marTop w:val="0"/>
              <w:marBottom w:val="0"/>
              <w:divBdr>
                <w:top w:val="none" w:sz="0" w:space="0" w:color="auto"/>
                <w:left w:val="none" w:sz="0" w:space="0" w:color="auto"/>
                <w:bottom w:val="none" w:sz="0" w:space="0" w:color="auto"/>
                <w:right w:val="none" w:sz="0" w:space="0" w:color="auto"/>
              </w:divBdr>
              <w:divsChild>
                <w:div w:id="129829432">
                  <w:marLeft w:val="0"/>
                  <w:marRight w:val="0"/>
                  <w:marTop w:val="0"/>
                  <w:marBottom w:val="0"/>
                  <w:divBdr>
                    <w:top w:val="none" w:sz="0" w:space="0" w:color="auto"/>
                    <w:left w:val="none" w:sz="0" w:space="0" w:color="auto"/>
                    <w:bottom w:val="none" w:sz="0" w:space="0" w:color="auto"/>
                    <w:right w:val="none" w:sz="0" w:space="0" w:color="auto"/>
                  </w:divBdr>
                </w:div>
              </w:divsChild>
            </w:div>
            <w:div w:id="1725979015">
              <w:marLeft w:val="0"/>
              <w:marRight w:val="0"/>
              <w:marTop w:val="0"/>
              <w:marBottom w:val="0"/>
              <w:divBdr>
                <w:top w:val="none" w:sz="0" w:space="0" w:color="auto"/>
                <w:left w:val="none" w:sz="0" w:space="0" w:color="auto"/>
                <w:bottom w:val="none" w:sz="0" w:space="0" w:color="auto"/>
                <w:right w:val="none" w:sz="0" w:space="0" w:color="auto"/>
              </w:divBdr>
              <w:divsChild>
                <w:div w:id="1817405600">
                  <w:marLeft w:val="0"/>
                  <w:marRight w:val="0"/>
                  <w:marTop w:val="0"/>
                  <w:marBottom w:val="0"/>
                  <w:divBdr>
                    <w:top w:val="none" w:sz="0" w:space="0" w:color="auto"/>
                    <w:left w:val="none" w:sz="0" w:space="0" w:color="auto"/>
                    <w:bottom w:val="none" w:sz="0" w:space="0" w:color="auto"/>
                    <w:right w:val="none" w:sz="0" w:space="0" w:color="auto"/>
                  </w:divBdr>
                </w:div>
              </w:divsChild>
            </w:div>
            <w:div w:id="1942686180">
              <w:marLeft w:val="0"/>
              <w:marRight w:val="0"/>
              <w:marTop w:val="0"/>
              <w:marBottom w:val="0"/>
              <w:divBdr>
                <w:top w:val="none" w:sz="0" w:space="0" w:color="auto"/>
                <w:left w:val="none" w:sz="0" w:space="0" w:color="auto"/>
                <w:bottom w:val="none" w:sz="0" w:space="0" w:color="auto"/>
                <w:right w:val="none" w:sz="0" w:space="0" w:color="auto"/>
              </w:divBdr>
              <w:divsChild>
                <w:div w:id="927081194">
                  <w:marLeft w:val="0"/>
                  <w:marRight w:val="0"/>
                  <w:marTop w:val="0"/>
                  <w:marBottom w:val="0"/>
                  <w:divBdr>
                    <w:top w:val="none" w:sz="0" w:space="0" w:color="auto"/>
                    <w:left w:val="none" w:sz="0" w:space="0" w:color="auto"/>
                    <w:bottom w:val="none" w:sz="0" w:space="0" w:color="auto"/>
                    <w:right w:val="none" w:sz="0" w:space="0" w:color="auto"/>
                  </w:divBdr>
                </w:div>
              </w:divsChild>
            </w:div>
            <w:div w:id="83189933">
              <w:marLeft w:val="0"/>
              <w:marRight w:val="0"/>
              <w:marTop w:val="0"/>
              <w:marBottom w:val="0"/>
              <w:divBdr>
                <w:top w:val="none" w:sz="0" w:space="0" w:color="auto"/>
                <w:left w:val="none" w:sz="0" w:space="0" w:color="auto"/>
                <w:bottom w:val="none" w:sz="0" w:space="0" w:color="auto"/>
                <w:right w:val="none" w:sz="0" w:space="0" w:color="auto"/>
              </w:divBdr>
              <w:divsChild>
                <w:div w:id="126708423">
                  <w:marLeft w:val="0"/>
                  <w:marRight w:val="0"/>
                  <w:marTop w:val="0"/>
                  <w:marBottom w:val="0"/>
                  <w:divBdr>
                    <w:top w:val="none" w:sz="0" w:space="0" w:color="auto"/>
                    <w:left w:val="none" w:sz="0" w:space="0" w:color="auto"/>
                    <w:bottom w:val="none" w:sz="0" w:space="0" w:color="auto"/>
                    <w:right w:val="none" w:sz="0" w:space="0" w:color="auto"/>
                  </w:divBdr>
                </w:div>
              </w:divsChild>
            </w:div>
            <w:div w:id="300304296">
              <w:marLeft w:val="0"/>
              <w:marRight w:val="0"/>
              <w:marTop w:val="0"/>
              <w:marBottom w:val="0"/>
              <w:divBdr>
                <w:top w:val="none" w:sz="0" w:space="0" w:color="auto"/>
                <w:left w:val="none" w:sz="0" w:space="0" w:color="auto"/>
                <w:bottom w:val="none" w:sz="0" w:space="0" w:color="auto"/>
                <w:right w:val="none" w:sz="0" w:space="0" w:color="auto"/>
              </w:divBdr>
              <w:divsChild>
                <w:div w:id="18932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0951">
          <w:marLeft w:val="0"/>
          <w:marRight w:val="0"/>
          <w:marTop w:val="0"/>
          <w:marBottom w:val="600"/>
          <w:divBdr>
            <w:top w:val="none" w:sz="0" w:space="0" w:color="auto"/>
            <w:left w:val="none" w:sz="0" w:space="0" w:color="auto"/>
            <w:bottom w:val="none" w:sz="0" w:space="0" w:color="auto"/>
            <w:right w:val="none" w:sz="0" w:space="0" w:color="auto"/>
          </w:divBdr>
        </w:div>
      </w:divsChild>
    </w:div>
    <w:div w:id="1851210771">
      <w:marLeft w:val="0"/>
      <w:marRight w:val="0"/>
      <w:marTop w:val="0"/>
      <w:marBottom w:val="0"/>
      <w:divBdr>
        <w:top w:val="none" w:sz="0" w:space="0" w:color="auto"/>
        <w:left w:val="none" w:sz="0" w:space="0" w:color="auto"/>
        <w:bottom w:val="none" w:sz="0" w:space="0" w:color="auto"/>
        <w:right w:val="none" w:sz="0" w:space="0" w:color="auto"/>
      </w:divBdr>
      <w:divsChild>
        <w:div w:id="1368068739">
          <w:marLeft w:val="0"/>
          <w:marRight w:val="0"/>
          <w:marTop w:val="432"/>
          <w:marBottom w:val="0"/>
          <w:divBdr>
            <w:top w:val="none" w:sz="0" w:space="0" w:color="auto"/>
            <w:left w:val="none" w:sz="0" w:space="0" w:color="auto"/>
            <w:bottom w:val="none" w:sz="0" w:space="0" w:color="auto"/>
            <w:right w:val="none" w:sz="0" w:space="0" w:color="auto"/>
          </w:divBdr>
        </w:div>
        <w:div w:id="820386117">
          <w:marLeft w:val="0"/>
          <w:marRight w:val="0"/>
          <w:marTop w:val="0"/>
          <w:marBottom w:val="0"/>
          <w:divBdr>
            <w:top w:val="none" w:sz="0" w:space="0" w:color="auto"/>
            <w:left w:val="none" w:sz="0" w:space="0" w:color="auto"/>
            <w:bottom w:val="none" w:sz="0" w:space="0" w:color="auto"/>
            <w:right w:val="none" w:sz="0" w:space="0" w:color="auto"/>
          </w:divBdr>
        </w:div>
        <w:div w:id="1773354178">
          <w:marLeft w:val="0"/>
          <w:marRight w:val="0"/>
          <w:marTop w:val="0"/>
          <w:marBottom w:val="600"/>
          <w:divBdr>
            <w:top w:val="none" w:sz="0" w:space="0" w:color="auto"/>
            <w:left w:val="none" w:sz="0" w:space="0" w:color="auto"/>
            <w:bottom w:val="none" w:sz="0" w:space="0" w:color="auto"/>
            <w:right w:val="none" w:sz="0" w:space="0" w:color="auto"/>
          </w:divBdr>
        </w:div>
      </w:divsChild>
    </w:div>
    <w:div w:id="1855458934">
      <w:marLeft w:val="0"/>
      <w:marRight w:val="0"/>
      <w:marTop w:val="0"/>
      <w:marBottom w:val="0"/>
      <w:divBdr>
        <w:top w:val="none" w:sz="0" w:space="0" w:color="auto"/>
        <w:left w:val="none" w:sz="0" w:space="0" w:color="auto"/>
        <w:bottom w:val="none" w:sz="0" w:space="0" w:color="auto"/>
        <w:right w:val="none" w:sz="0" w:space="0" w:color="auto"/>
      </w:divBdr>
      <w:divsChild>
        <w:div w:id="1624463692">
          <w:marLeft w:val="0"/>
          <w:marRight w:val="0"/>
          <w:marTop w:val="432"/>
          <w:marBottom w:val="0"/>
          <w:divBdr>
            <w:top w:val="none" w:sz="0" w:space="0" w:color="auto"/>
            <w:left w:val="none" w:sz="0" w:space="0" w:color="auto"/>
            <w:bottom w:val="none" w:sz="0" w:space="0" w:color="auto"/>
            <w:right w:val="none" w:sz="0" w:space="0" w:color="auto"/>
          </w:divBdr>
        </w:div>
        <w:div w:id="1886067572">
          <w:marLeft w:val="0"/>
          <w:marRight w:val="0"/>
          <w:marTop w:val="0"/>
          <w:marBottom w:val="0"/>
          <w:divBdr>
            <w:top w:val="none" w:sz="0" w:space="0" w:color="auto"/>
            <w:left w:val="none" w:sz="0" w:space="0" w:color="auto"/>
            <w:bottom w:val="none" w:sz="0" w:space="0" w:color="auto"/>
            <w:right w:val="none" w:sz="0" w:space="0" w:color="auto"/>
          </w:divBdr>
          <w:divsChild>
            <w:div w:id="485780319">
              <w:marLeft w:val="0"/>
              <w:marRight w:val="0"/>
              <w:marTop w:val="0"/>
              <w:marBottom w:val="0"/>
              <w:divBdr>
                <w:top w:val="none" w:sz="0" w:space="0" w:color="auto"/>
                <w:left w:val="none" w:sz="0" w:space="0" w:color="auto"/>
                <w:bottom w:val="none" w:sz="0" w:space="0" w:color="auto"/>
                <w:right w:val="none" w:sz="0" w:space="0" w:color="auto"/>
              </w:divBdr>
              <w:divsChild>
                <w:div w:id="1777093167">
                  <w:marLeft w:val="0"/>
                  <w:marRight w:val="0"/>
                  <w:marTop w:val="0"/>
                  <w:marBottom w:val="0"/>
                  <w:divBdr>
                    <w:top w:val="none" w:sz="0" w:space="0" w:color="auto"/>
                    <w:left w:val="none" w:sz="0" w:space="0" w:color="auto"/>
                    <w:bottom w:val="none" w:sz="0" w:space="0" w:color="auto"/>
                    <w:right w:val="none" w:sz="0" w:space="0" w:color="auto"/>
                  </w:divBdr>
                </w:div>
              </w:divsChild>
            </w:div>
            <w:div w:id="1881895024">
              <w:marLeft w:val="0"/>
              <w:marRight w:val="0"/>
              <w:marTop w:val="0"/>
              <w:marBottom w:val="0"/>
              <w:divBdr>
                <w:top w:val="none" w:sz="0" w:space="0" w:color="auto"/>
                <w:left w:val="none" w:sz="0" w:space="0" w:color="auto"/>
                <w:bottom w:val="none" w:sz="0" w:space="0" w:color="auto"/>
                <w:right w:val="none" w:sz="0" w:space="0" w:color="auto"/>
              </w:divBdr>
              <w:divsChild>
                <w:div w:id="815949717">
                  <w:marLeft w:val="0"/>
                  <w:marRight w:val="0"/>
                  <w:marTop w:val="0"/>
                  <w:marBottom w:val="0"/>
                  <w:divBdr>
                    <w:top w:val="none" w:sz="0" w:space="0" w:color="auto"/>
                    <w:left w:val="none" w:sz="0" w:space="0" w:color="auto"/>
                    <w:bottom w:val="none" w:sz="0" w:space="0" w:color="auto"/>
                    <w:right w:val="none" w:sz="0" w:space="0" w:color="auto"/>
                  </w:divBdr>
                </w:div>
              </w:divsChild>
            </w:div>
            <w:div w:id="510989583">
              <w:marLeft w:val="0"/>
              <w:marRight w:val="0"/>
              <w:marTop w:val="0"/>
              <w:marBottom w:val="0"/>
              <w:divBdr>
                <w:top w:val="none" w:sz="0" w:space="0" w:color="auto"/>
                <w:left w:val="none" w:sz="0" w:space="0" w:color="auto"/>
                <w:bottom w:val="none" w:sz="0" w:space="0" w:color="auto"/>
                <w:right w:val="none" w:sz="0" w:space="0" w:color="auto"/>
              </w:divBdr>
              <w:divsChild>
                <w:div w:id="512113569">
                  <w:marLeft w:val="0"/>
                  <w:marRight w:val="0"/>
                  <w:marTop w:val="0"/>
                  <w:marBottom w:val="0"/>
                  <w:divBdr>
                    <w:top w:val="none" w:sz="0" w:space="0" w:color="auto"/>
                    <w:left w:val="none" w:sz="0" w:space="0" w:color="auto"/>
                    <w:bottom w:val="none" w:sz="0" w:space="0" w:color="auto"/>
                    <w:right w:val="none" w:sz="0" w:space="0" w:color="auto"/>
                  </w:divBdr>
                </w:div>
              </w:divsChild>
            </w:div>
            <w:div w:id="775946274">
              <w:marLeft w:val="0"/>
              <w:marRight w:val="0"/>
              <w:marTop w:val="0"/>
              <w:marBottom w:val="0"/>
              <w:divBdr>
                <w:top w:val="none" w:sz="0" w:space="0" w:color="auto"/>
                <w:left w:val="none" w:sz="0" w:space="0" w:color="auto"/>
                <w:bottom w:val="none" w:sz="0" w:space="0" w:color="auto"/>
                <w:right w:val="none" w:sz="0" w:space="0" w:color="auto"/>
              </w:divBdr>
              <w:divsChild>
                <w:div w:id="2055108888">
                  <w:marLeft w:val="0"/>
                  <w:marRight w:val="0"/>
                  <w:marTop w:val="0"/>
                  <w:marBottom w:val="0"/>
                  <w:divBdr>
                    <w:top w:val="none" w:sz="0" w:space="0" w:color="auto"/>
                    <w:left w:val="none" w:sz="0" w:space="0" w:color="auto"/>
                    <w:bottom w:val="none" w:sz="0" w:space="0" w:color="auto"/>
                    <w:right w:val="none" w:sz="0" w:space="0" w:color="auto"/>
                  </w:divBdr>
                </w:div>
              </w:divsChild>
            </w:div>
            <w:div w:id="1677031108">
              <w:marLeft w:val="0"/>
              <w:marRight w:val="0"/>
              <w:marTop w:val="0"/>
              <w:marBottom w:val="0"/>
              <w:divBdr>
                <w:top w:val="none" w:sz="0" w:space="0" w:color="auto"/>
                <w:left w:val="none" w:sz="0" w:space="0" w:color="auto"/>
                <w:bottom w:val="none" w:sz="0" w:space="0" w:color="auto"/>
                <w:right w:val="none" w:sz="0" w:space="0" w:color="auto"/>
              </w:divBdr>
              <w:divsChild>
                <w:div w:id="681860836">
                  <w:marLeft w:val="0"/>
                  <w:marRight w:val="0"/>
                  <w:marTop w:val="0"/>
                  <w:marBottom w:val="0"/>
                  <w:divBdr>
                    <w:top w:val="none" w:sz="0" w:space="0" w:color="auto"/>
                    <w:left w:val="none" w:sz="0" w:space="0" w:color="auto"/>
                    <w:bottom w:val="none" w:sz="0" w:space="0" w:color="auto"/>
                    <w:right w:val="none" w:sz="0" w:space="0" w:color="auto"/>
                  </w:divBdr>
                </w:div>
              </w:divsChild>
            </w:div>
            <w:div w:id="700010434">
              <w:marLeft w:val="0"/>
              <w:marRight w:val="0"/>
              <w:marTop w:val="0"/>
              <w:marBottom w:val="0"/>
              <w:divBdr>
                <w:top w:val="none" w:sz="0" w:space="0" w:color="auto"/>
                <w:left w:val="none" w:sz="0" w:space="0" w:color="auto"/>
                <w:bottom w:val="none" w:sz="0" w:space="0" w:color="auto"/>
                <w:right w:val="none" w:sz="0" w:space="0" w:color="auto"/>
              </w:divBdr>
              <w:divsChild>
                <w:div w:id="1802259439">
                  <w:marLeft w:val="0"/>
                  <w:marRight w:val="0"/>
                  <w:marTop w:val="0"/>
                  <w:marBottom w:val="0"/>
                  <w:divBdr>
                    <w:top w:val="none" w:sz="0" w:space="0" w:color="auto"/>
                    <w:left w:val="none" w:sz="0" w:space="0" w:color="auto"/>
                    <w:bottom w:val="none" w:sz="0" w:space="0" w:color="auto"/>
                    <w:right w:val="none" w:sz="0" w:space="0" w:color="auto"/>
                  </w:divBdr>
                </w:div>
              </w:divsChild>
            </w:div>
            <w:div w:id="1529024668">
              <w:marLeft w:val="0"/>
              <w:marRight w:val="0"/>
              <w:marTop w:val="0"/>
              <w:marBottom w:val="0"/>
              <w:divBdr>
                <w:top w:val="none" w:sz="0" w:space="0" w:color="auto"/>
                <w:left w:val="none" w:sz="0" w:space="0" w:color="auto"/>
                <w:bottom w:val="none" w:sz="0" w:space="0" w:color="auto"/>
                <w:right w:val="none" w:sz="0" w:space="0" w:color="auto"/>
              </w:divBdr>
              <w:divsChild>
                <w:div w:id="1470897967">
                  <w:marLeft w:val="0"/>
                  <w:marRight w:val="0"/>
                  <w:marTop w:val="0"/>
                  <w:marBottom w:val="0"/>
                  <w:divBdr>
                    <w:top w:val="none" w:sz="0" w:space="0" w:color="auto"/>
                    <w:left w:val="none" w:sz="0" w:space="0" w:color="auto"/>
                    <w:bottom w:val="none" w:sz="0" w:space="0" w:color="auto"/>
                    <w:right w:val="none" w:sz="0" w:space="0" w:color="auto"/>
                  </w:divBdr>
                </w:div>
              </w:divsChild>
            </w:div>
            <w:div w:id="640573392">
              <w:marLeft w:val="0"/>
              <w:marRight w:val="0"/>
              <w:marTop w:val="0"/>
              <w:marBottom w:val="0"/>
              <w:divBdr>
                <w:top w:val="none" w:sz="0" w:space="0" w:color="auto"/>
                <w:left w:val="none" w:sz="0" w:space="0" w:color="auto"/>
                <w:bottom w:val="none" w:sz="0" w:space="0" w:color="auto"/>
                <w:right w:val="none" w:sz="0" w:space="0" w:color="auto"/>
              </w:divBdr>
              <w:divsChild>
                <w:div w:id="13408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3698">
          <w:marLeft w:val="0"/>
          <w:marRight w:val="0"/>
          <w:marTop w:val="0"/>
          <w:marBottom w:val="600"/>
          <w:divBdr>
            <w:top w:val="none" w:sz="0" w:space="0" w:color="auto"/>
            <w:left w:val="none" w:sz="0" w:space="0" w:color="auto"/>
            <w:bottom w:val="none" w:sz="0" w:space="0" w:color="auto"/>
            <w:right w:val="none" w:sz="0" w:space="0" w:color="auto"/>
          </w:divBdr>
        </w:div>
      </w:divsChild>
    </w:div>
    <w:div w:id="1886872392">
      <w:marLeft w:val="0"/>
      <w:marRight w:val="0"/>
      <w:marTop w:val="0"/>
      <w:marBottom w:val="0"/>
      <w:divBdr>
        <w:top w:val="none" w:sz="0" w:space="0" w:color="auto"/>
        <w:left w:val="none" w:sz="0" w:space="0" w:color="auto"/>
        <w:bottom w:val="none" w:sz="0" w:space="0" w:color="auto"/>
        <w:right w:val="none" w:sz="0" w:space="0" w:color="auto"/>
      </w:divBdr>
      <w:divsChild>
        <w:div w:id="52697621">
          <w:marLeft w:val="0"/>
          <w:marRight w:val="0"/>
          <w:marTop w:val="432"/>
          <w:marBottom w:val="0"/>
          <w:divBdr>
            <w:top w:val="none" w:sz="0" w:space="0" w:color="auto"/>
            <w:left w:val="none" w:sz="0" w:space="0" w:color="auto"/>
            <w:bottom w:val="none" w:sz="0" w:space="0" w:color="auto"/>
            <w:right w:val="none" w:sz="0" w:space="0" w:color="auto"/>
          </w:divBdr>
        </w:div>
        <w:div w:id="1647665056">
          <w:marLeft w:val="0"/>
          <w:marRight w:val="0"/>
          <w:marTop w:val="0"/>
          <w:marBottom w:val="0"/>
          <w:divBdr>
            <w:top w:val="none" w:sz="0" w:space="0" w:color="auto"/>
            <w:left w:val="none" w:sz="0" w:space="0" w:color="auto"/>
            <w:bottom w:val="none" w:sz="0" w:space="0" w:color="auto"/>
            <w:right w:val="none" w:sz="0" w:space="0" w:color="auto"/>
          </w:divBdr>
          <w:divsChild>
            <w:div w:id="813522544">
              <w:marLeft w:val="0"/>
              <w:marRight w:val="0"/>
              <w:marTop w:val="0"/>
              <w:marBottom w:val="0"/>
              <w:divBdr>
                <w:top w:val="none" w:sz="0" w:space="0" w:color="auto"/>
                <w:left w:val="none" w:sz="0" w:space="0" w:color="auto"/>
                <w:bottom w:val="none" w:sz="0" w:space="0" w:color="auto"/>
                <w:right w:val="none" w:sz="0" w:space="0" w:color="auto"/>
              </w:divBdr>
              <w:divsChild>
                <w:div w:id="958141516">
                  <w:marLeft w:val="0"/>
                  <w:marRight w:val="0"/>
                  <w:marTop w:val="0"/>
                  <w:marBottom w:val="0"/>
                  <w:divBdr>
                    <w:top w:val="none" w:sz="0" w:space="0" w:color="auto"/>
                    <w:left w:val="none" w:sz="0" w:space="0" w:color="auto"/>
                    <w:bottom w:val="none" w:sz="0" w:space="0" w:color="auto"/>
                    <w:right w:val="none" w:sz="0" w:space="0" w:color="auto"/>
                  </w:divBdr>
                </w:div>
              </w:divsChild>
            </w:div>
            <w:div w:id="1112895841">
              <w:marLeft w:val="0"/>
              <w:marRight w:val="0"/>
              <w:marTop w:val="0"/>
              <w:marBottom w:val="0"/>
              <w:divBdr>
                <w:top w:val="none" w:sz="0" w:space="0" w:color="auto"/>
                <w:left w:val="none" w:sz="0" w:space="0" w:color="auto"/>
                <w:bottom w:val="none" w:sz="0" w:space="0" w:color="auto"/>
                <w:right w:val="none" w:sz="0" w:space="0" w:color="auto"/>
              </w:divBdr>
              <w:divsChild>
                <w:div w:id="397828251">
                  <w:marLeft w:val="0"/>
                  <w:marRight w:val="0"/>
                  <w:marTop w:val="0"/>
                  <w:marBottom w:val="0"/>
                  <w:divBdr>
                    <w:top w:val="none" w:sz="0" w:space="0" w:color="auto"/>
                    <w:left w:val="none" w:sz="0" w:space="0" w:color="auto"/>
                    <w:bottom w:val="none" w:sz="0" w:space="0" w:color="auto"/>
                    <w:right w:val="none" w:sz="0" w:space="0" w:color="auto"/>
                  </w:divBdr>
                </w:div>
              </w:divsChild>
            </w:div>
            <w:div w:id="402483669">
              <w:marLeft w:val="0"/>
              <w:marRight w:val="0"/>
              <w:marTop w:val="0"/>
              <w:marBottom w:val="0"/>
              <w:divBdr>
                <w:top w:val="none" w:sz="0" w:space="0" w:color="auto"/>
                <w:left w:val="none" w:sz="0" w:space="0" w:color="auto"/>
                <w:bottom w:val="none" w:sz="0" w:space="0" w:color="auto"/>
                <w:right w:val="none" w:sz="0" w:space="0" w:color="auto"/>
              </w:divBdr>
              <w:divsChild>
                <w:div w:id="934674693">
                  <w:marLeft w:val="0"/>
                  <w:marRight w:val="0"/>
                  <w:marTop w:val="0"/>
                  <w:marBottom w:val="0"/>
                  <w:divBdr>
                    <w:top w:val="none" w:sz="0" w:space="0" w:color="auto"/>
                    <w:left w:val="none" w:sz="0" w:space="0" w:color="auto"/>
                    <w:bottom w:val="none" w:sz="0" w:space="0" w:color="auto"/>
                    <w:right w:val="none" w:sz="0" w:space="0" w:color="auto"/>
                  </w:divBdr>
                </w:div>
              </w:divsChild>
            </w:div>
            <w:div w:id="523640185">
              <w:marLeft w:val="0"/>
              <w:marRight w:val="0"/>
              <w:marTop w:val="0"/>
              <w:marBottom w:val="0"/>
              <w:divBdr>
                <w:top w:val="none" w:sz="0" w:space="0" w:color="auto"/>
                <w:left w:val="none" w:sz="0" w:space="0" w:color="auto"/>
                <w:bottom w:val="none" w:sz="0" w:space="0" w:color="auto"/>
                <w:right w:val="none" w:sz="0" w:space="0" w:color="auto"/>
              </w:divBdr>
              <w:divsChild>
                <w:div w:id="658777828">
                  <w:marLeft w:val="0"/>
                  <w:marRight w:val="0"/>
                  <w:marTop w:val="0"/>
                  <w:marBottom w:val="0"/>
                  <w:divBdr>
                    <w:top w:val="none" w:sz="0" w:space="0" w:color="auto"/>
                    <w:left w:val="none" w:sz="0" w:space="0" w:color="auto"/>
                    <w:bottom w:val="none" w:sz="0" w:space="0" w:color="auto"/>
                    <w:right w:val="none" w:sz="0" w:space="0" w:color="auto"/>
                  </w:divBdr>
                </w:div>
              </w:divsChild>
            </w:div>
            <w:div w:id="466359872">
              <w:marLeft w:val="0"/>
              <w:marRight w:val="0"/>
              <w:marTop w:val="0"/>
              <w:marBottom w:val="0"/>
              <w:divBdr>
                <w:top w:val="none" w:sz="0" w:space="0" w:color="auto"/>
                <w:left w:val="none" w:sz="0" w:space="0" w:color="auto"/>
                <w:bottom w:val="none" w:sz="0" w:space="0" w:color="auto"/>
                <w:right w:val="none" w:sz="0" w:space="0" w:color="auto"/>
              </w:divBdr>
              <w:divsChild>
                <w:div w:id="1309364217">
                  <w:marLeft w:val="0"/>
                  <w:marRight w:val="0"/>
                  <w:marTop w:val="0"/>
                  <w:marBottom w:val="0"/>
                  <w:divBdr>
                    <w:top w:val="none" w:sz="0" w:space="0" w:color="auto"/>
                    <w:left w:val="none" w:sz="0" w:space="0" w:color="auto"/>
                    <w:bottom w:val="none" w:sz="0" w:space="0" w:color="auto"/>
                    <w:right w:val="none" w:sz="0" w:space="0" w:color="auto"/>
                  </w:divBdr>
                </w:div>
              </w:divsChild>
            </w:div>
            <w:div w:id="2055613983">
              <w:marLeft w:val="0"/>
              <w:marRight w:val="0"/>
              <w:marTop w:val="0"/>
              <w:marBottom w:val="0"/>
              <w:divBdr>
                <w:top w:val="none" w:sz="0" w:space="0" w:color="auto"/>
                <w:left w:val="none" w:sz="0" w:space="0" w:color="auto"/>
                <w:bottom w:val="none" w:sz="0" w:space="0" w:color="auto"/>
                <w:right w:val="none" w:sz="0" w:space="0" w:color="auto"/>
              </w:divBdr>
              <w:divsChild>
                <w:div w:id="346906957">
                  <w:marLeft w:val="0"/>
                  <w:marRight w:val="0"/>
                  <w:marTop w:val="0"/>
                  <w:marBottom w:val="0"/>
                  <w:divBdr>
                    <w:top w:val="none" w:sz="0" w:space="0" w:color="auto"/>
                    <w:left w:val="none" w:sz="0" w:space="0" w:color="auto"/>
                    <w:bottom w:val="none" w:sz="0" w:space="0" w:color="auto"/>
                    <w:right w:val="none" w:sz="0" w:space="0" w:color="auto"/>
                  </w:divBdr>
                </w:div>
              </w:divsChild>
            </w:div>
            <w:div w:id="1057818216">
              <w:marLeft w:val="0"/>
              <w:marRight w:val="0"/>
              <w:marTop w:val="0"/>
              <w:marBottom w:val="0"/>
              <w:divBdr>
                <w:top w:val="none" w:sz="0" w:space="0" w:color="auto"/>
                <w:left w:val="none" w:sz="0" w:space="0" w:color="auto"/>
                <w:bottom w:val="none" w:sz="0" w:space="0" w:color="auto"/>
                <w:right w:val="none" w:sz="0" w:space="0" w:color="auto"/>
              </w:divBdr>
              <w:divsChild>
                <w:div w:id="1774546817">
                  <w:marLeft w:val="0"/>
                  <w:marRight w:val="0"/>
                  <w:marTop w:val="0"/>
                  <w:marBottom w:val="0"/>
                  <w:divBdr>
                    <w:top w:val="none" w:sz="0" w:space="0" w:color="auto"/>
                    <w:left w:val="none" w:sz="0" w:space="0" w:color="auto"/>
                    <w:bottom w:val="none" w:sz="0" w:space="0" w:color="auto"/>
                    <w:right w:val="none" w:sz="0" w:space="0" w:color="auto"/>
                  </w:divBdr>
                </w:div>
              </w:divsChild>
            </w:div>
            <w:div w:id="1351495148">
              <w:marLeft w:val="0"/>
              <w:marRight w:val="0"/>
              <w:marTop w:val="0"/>
              <w:marBottom w:val="0"/>
              <w:divBdr>
                <w:top w:val="none" w:sz="0" w:space="0" w:color="auto"/>
                <w:left w:val="none" w:sz="0" w:space="0" w:color="auto"/>
                <w:bottom w:val="none" w:sz="0" w:space="0" w:color="auto"/>
                <w:right w:val="none" w:sz="0" w:space="0" w:color="auto"/>
              </w:divBdr>
              <w:divsChild>
                <w:div w:id="1316762713">
                  <w:marLeft w:val="0"/>
                  <w:marRight w:val="0"/>
                  <w:marTop w:val="0"/>
                  <w:marBottom w:val="0"/>
                  <w:divBdr>
                    <w:top w:val="none" w:sz="0" w:space="0" w:color="auto"/>
                    <w:left w:val="none" w:sz="0" w:space="0" w:color="auto"/>
                    <w:bottom w:val="none" w:sz="0" w:space="0" w:color="auto"/>
                    <w:right w:val="none" w:sz="0" w:space="0" w:color="auto"/>
                  </w:divBdr>
                </w:div>
              </w:divsChild>
            </w:div>
            <w:div w:id="805047400">
              <w:marLeft w:val="0"/>
              <w:marRight w:val="0"/>
              <w:marTop w:val="0"/>
              <w:marBottom w:val="0"/>
              <w:divBdr>
                <w:top w:val="none" w:sz="0" w:space="0" w:color="auto"/>
                <w:left w:val="none" w:sz="0" w:space="0" w:color="auto"/>
                <w:bottom w:val="none" w:sz="0" w:space="0" w:color="auto"/>
                <w:right w:val="none" w:sz="0" w:space="0" w:color="auto"/>
              </w:divBdr>
              <w:divsChild>
                <w:div w:id="986543974">
                  <w:marLeft w:val="0"/>
                  <w:marRight w:val="0"/>
                  <w:marTop w:val="0"/>
                  <w:marBottom w:val="0"/>
                  <w:divBdr>
                    <w:top w:val="none" w:sz="0" w:space="0" w:color="auto"/>
                    <w:left w:val="none" w:sz="0" w:space="0" w:color="auto"/>
                    <w:bottom w:val="none" w:sz="0" w:space="0" w:color="auto"/>
                    <w:right w:val="none" w:sz="0" w:space="0" w:color="auto"/>
                  </w:divBdr>
                </w:div>
              </w:divsChild>
            </w:div>
            <w:div w:id="1441028933">
              <w:marLeft w:val="0"/>
              <w:marRight w:val="0"/>
              <w:marTop w:val="0"/>
              <w:marBottom w:val="0"/>
              <w:divBdr>
                <w:top w:val="none" w:sz="0" w:space="0" w:color="auto"/>
                <w:left w:val="none" w:sz="0" w:space="0" w:color="auto"/>
                <w:bottom w:val="none" w:sz="0" w:space="0" w:color="auto"/>
                <w:right w:val="none" w:sz="0" w:space="0" w:color="auto"/>
              </w:divBdr>
              <w:divsChild>
                <w:div w:id="219484297">
                  <w:marLeft w:val="0"/>
                  <w:marRight w:val="0"/>
                  <w:marTop w:val="0"/>
                  <w:marBottom w:val="0"/>
                  <w:divBdr>
                    <w:top w:val="none" w:sz="0" w:space="0" w:color="auto"/>
                    <w:left w:val="none" w:sz="0" w:space="0" w:color="auto"/>
                    <w:bottom w:val="none" w:sz="0" w:space="0" w:color="auto"/>
                    <w:right w:val="none" w:sz="0" w:space="0" w:color="auto"/>
                  </w:divBdr>
                </w:div>
              </w:divsChild>
            </w:div>
            <w:div w:id="1974409001">
              <w:marLeft w:val="0"/>
              <w:marRight w:val="0"/>
              <w:marTop w:val="0"/>
              <w:marBottom w:val="0"/>
              <w:divBdr>
                <w:top w:val="none" w:sz="0" w:space="0" w:color="auto"/>
                <w:left w:val="none" w:sz="0" w:space="0" w:color="auto"/>
                <w:bottom w:val="none" w:sz="0" w:space="0" w:color="auto"/>
                <w:right w:val="none" w:sz="0" w:space="0" w:color="auto"/>
              </w:divBdr>
              <w:divsChild>
                <w:div w:id="2070960261">
                  <w:marLeft w:val="0"/>
                  <w:marRight w:val="0"/>
                  <w:marTop w:val="0"/>
                  <w:marBottom w:val="0"/>
                  <w:divBdr>
                    <w:top w:val="none" w:sz="0" w:space="0" w:color="auto"/>
                    <w:left w:val="none" w:sz="0" w:space="0" w:color="auto"/>
                    <w:bottom w:val="none" w:sz="0" w:space="0" w:color="auto"/>
                    <w:right w:val="none" w:sz="0" w:space="0" w:color="auto"/>
                  </w:divBdr>
                </w:div>
              </w:divsChild>
            </w:div>
            <w:div w:id="201483530">
              <w:marLeft w:val="0"/>
              <w:marRight w:val="0"/>
              <w:marTop w:val="0"/>
              <w:marBottom w:val="0"/>
              <w:divBdr>
                <w:top w:val="none" w:sz="0" w:space="0" w:color="auto"/>
                <w:left w:val="none" w:sz="0" w:space="0" w:color="auto"/>
                <w:bottom w:val="none" w:sz="0" w:space="0" w:color="auto"/>
                <w:right w:val="none" w:sz="0" w:space="0" w:color="auto"/>
              </w:divBdr>
              <w:divsChild>
                <w:div w:id="44334599">
                  <w:marLeft w:val="0"/>
                  <w:marRight w:val="0"/>
                  <w:marTop w:val="0"/>
                  <w:marBottom w:val="0"/>
                  <w:divBdr>
                    <w:top w:val="none" w:sz="0" w:space="0" w:color="auto"/>
                    <w:left w:val="none" w:sz="0" w:space="0" w:color="auto"/>
                    <w:bottom w:val="none" w:sz="0" w:space="0" w:color="auto"/>
                    <w:right w:val="none" w:sz="0" w:space="0" w:color="auto"/>
                  </w:divBdr>
                </w:div>
              </w:divsChild>
            </w:div>
            <w:div w:id="1907570867">
              <w:marLeft w:val="0"/>
              <w:marRight w:val="0"/>
              <w:marTop w:val="0"/>
              <w:marBottom w:val="0"/>
              <w:divBdr>
                <w:top w:val="none" w:sz="0" w:space="0" w:color="auto"/>
                <w:left w:val="none" w:sz="0" w:space="0" w:color="auto"/>
                <w:bottom w:val="none" w:sz="0" w:space="0" w:color="auto"/>
                <w:right w:val="none" w:sz="0" w:space="0" w:color="auto"/>
              </w:divBdr>
              <w:divsChild>
                <w:div w:id="1499270104">
                  <w:marLeft w:val="0"/>
                  <w:marRight w:val="0"/>
                  <w:marTop w:val="0"/>
                  <w:marBottom w:val="0"/>
                  <w:divBdr>
                    <w:top w:val="none" w:sz="0" w:space="0" w:color="auto"/>
                    <w:left w:val="none" w:sz="0" w:space="0" w:color="auto"/>
                    <w:bottom w:val="none" w:sz="0" w:space="0" w:color="auto"/>
                    <w:right w:val="none" w:sz="0" w:space="0" w:color="auto"/>
                  </w:divBdr>
                </w:div>
              </w:divsChild>
            </w:div>
            <w:div w:id="1242375039">
              <w:marLeft w:val="0"/>
              <w:marRight w:val="0"/>
              <w:marTop w:val="0"/>
              <w:marBottom w:val="0"/>
              <w:divBdr>
                <w:top w:val="none" w:sz="0" w:space="0" w:color="auto"/>
                <w:left w:val="none" w:sz="0" w:space="0" w:color="auto"/>
                <w:bottom w:val="none" w:sz="0" w:space="0" w:color="auto"/>
                <w:right w:val="none" w:sz="0" w:space="0" w:color="auto"/>
              </w:divBdr>
              <w:divsChild>
                <w:div w:id="1049109525">
                  <w:marLeft w:val="0"/>
                  <w:marRight w:val="0"/>
                  <w:marTop w:val="0"/>
                  <w:marBottom w:val="0"/>
                  <w:divBdr>
                    <w:top w:val="none" w:sz="0" w:space="0" w:color="auto"/>
                    <w:left w:val="none" w:sz="0" w:space="0" w:color="auto"/>
                    <w:bottom w:val="none" w:sz="0" w:space="0" w:color="auto"/>
                    <w:right w:val="none" w:sz="0" w:space="0" w:color="auto"/>
                  </w:divBdr>
                </w:div>
              </w:divsChild>
            </w:div>
            <w:div w:id="307128310">
              <w:marLeft w:val="0"/>
              <w:marRight w:val="0"/>
              <w:marTop w:val="0"/>
              <w:marBottom w:val="0"/>
              <w:divBdr>
                <w:top w:val="none" w:sz="0" w:space="0" w:color="auto"/>
                <w:left w:val="none" w:sz="0" w:space="0" w:color="auto"/>
                <w:bottom w:val="none" w:sz="0" w:space="0" w:color="auto"/>
                <w:right w:val="none" w:sz="0" w:space="0" w:color="auto"/>
              </w:divBdr>
              <w:divsChild>
                <w:div w:id="1171409589">
                  <w:marLeft w:val="0"/>
                  <w:marRight w:val="0"/>
                  <w:marTop w:val="0"/>
                  <w:marBottom w:val="0"/>
                  <w:divBdr>
                    <w:top w:val="none" w:sz="0" w:space="0" w:color="auto"/>
                    <w:left w:val="none" w:sz="0" w:space="0" w:color="auto"/>
                    <w:bottom w:val="none" w:sz="0" w:space="0" w:color="auto"/>
                    <w:right w:val="none" w:sz="0" w:space="0" w:color="auto"/>
                  </w:divBdr>
                </w:div>
              </w:divsChild>
            </w:div>
            <w:div w:id="599728268">
              <w:marLeft w:val="0"/>
              <w:marRight w:val="0"/>
              <w:marTop w:val="0"/>
              <w:marBottom w:val="0"/>
              <w:divBdr>
                <w:top w:val="none" w:sz="0" w:space="0" w:color="auto"/>
                <w:left w:val="none" w:sz="0" w:space="0" w:color="auto"/>
                <w:bottom w:val="none" w:sz="0" w:space="0" w:color="auto"/>
                <w:right w:val="none" w:sz="0" w:space="0" w:color="auto"/>
              </w:divBdr>
              <w:divsChild>
                <w:div w:id="1991326051">
                  <w:marLeft w:val="0"/>
                  <w:marRight w:val="0"/>
                  <w:marTop w:val="0"/>
                  <w:marBottom w:val="0"/>
                  <w:divBdr>
                    <w:top w:val="none" w:sz="0" w:space="0" w:color="auto"/>
                    <w:left w:val="none" w:sz="0" w:space="0" w:color="auto"/>
                    <w:bottom w:val="none" w:sz="0" w:space="0" w:color="auto"/>
                    <w:right w:val="none" w:sz="0" w:space="0" w:color="auto"/>
                  </w:divBdr>
                </w:div>
              </w:divsChild>
            </w:div>
            <w:div w:id="269439632">
              <w:marLeft w:val="0"/>
              <w:marRight w:val="0"/>
              <w:marTop w:val="0"/>
              <w:marBottom w:val="0"/>
              <w:divBdr>
                <w:top w:val="none" w:sz="0" w:space="0" w:color="auto"/>
                <w:left w:val="none" w:sz="0" w:space="0" w:color="auto"/>
                <w:bottom w:val="none" w:sz="0" w:space="0" w:color="auto"/>
                <w:right w:val="none" w:sz="0" w:space="0" w:color="auto"/>
              </w:divBdr>
              <w:divsChild>
                <w:div w:id="773593517">
                  <w:marLeft w:val="0"/>
                  <w:marRight w:val="0"/>
                  <w:marTop w:val="0"/>
                  <w:marBottom w:val="0"/>
                  <w:divBdr>
                    <w:top w:val="none" w:sz="0" w:space="0" w:color="auto"/>
                    <w:left w:val="none" w:sz="0" w:space="0" w:color="auto"/>
                    <w:bottom w:val="none" w:sz="0" w:space="0" w:color="auto"/>
                    <w:right w:val="none" w:sz="0" w:space="0" w:color="auto"/>
                  </w:divBdr>
                </w:div>
              </w:divsChild>
            </w:div>
            <w:div w:id="1449278999">
              <w:marLeft w:val="0"/>
              <w:marRight w:val="0"/>
              <w:marTop w:val="0"/>
              <w:marBottom w:val="0"/>
              <w:divBdr>
                <w:top w:val="none" w:sz="0" w:space="0" w:color="auto"/>
                <w:left w:val="none" w:sz="0" w:space="0" w:color="auto"/>
                <w:bottom w:val="none" w:sz="0" w:space="0" w:color="auto"/>
                <w:right w:val="none" w:sz="0" w:space="0" w:color="auto"/>
              </w:divBdr>
              <w:divsChild>
                <w:div w:id="2137135645">
                  <w:marLeft w:val="0"/>
                  <w:marRight w:val="0"/>
                  <w:marTop w:val="0"/>
                  <w:marBottom w:val="0"/>
                  <w:divBdr>
                    <w:top w:val="none" w:sz="0" w:space="0" w:color="auto"/>
                    <w:left w:val="none" w:sz="0" w:space="0" w:color="auto"/>
                    <w:bottom w:val="none" w:sz="0" w:space="0" w:color="auto"/>
                    <w:right w:val="none" w:sz="0" w:space="0" w:color="auto"/>
                  </w:divBdr>
                </w:div>
              </w:divsChild>
            </w:div>
            <w:div w:id="1397162985">
              <w:marLeft w:val="0"/>
              <w:marRight w:val="0"/>
              <w:marTop w:val="0"/>
              <w:marBottom w:val="0"/>
              <w:divBdr>
                <w:top w:val="none" w:sz="0" w:space="0" w:color="auto"/>
                <w:left w:val="none" w:sz="0" w:space="0" w:color="auto"/>
                <w:bottom w:val="none" w:sz="0" w:space="0" w:color="auto"/>
                <w:right w:val="none" w:sz="0" w:space="0" w:color="auto"/>
              </w:divBdr>
              <w:divsChild>
                <w:div w:id="399790378">
                  <w:marLeft w:val="0"/>
                  <w:marRight w:val="0"/>
                  <w:marTop w:val="0"/>
                  <w:marBottom w:val="0"/>
                  <w:divBdr>
                    <w:top w:val="none" w:sz="0" w:space="0" w:color="auto"/>
                    <w:left w:val="none" w:sz="0" w:space="0" w:color="auto"/>
                    <w:bottom w:val="none" w:sz="0" w:space="0" w:color="auto"/>
                    <w:right w:val="none" w:sz="0" w:space="0" w:color="auto"/>
                  </w:divBdr>
                </w:div>
              </w:divsChild>
            </w:div>
            <w:div w:id="2099203877">
              <w:marLeft w:val="0"/>
              <w:marRight w:val="0"/>
              <w:marTop w:val="0"/>
              <w:marBottom w:val="0"/>
              <w:divBdr>
                <w:top w:val="none" w:sz="0" w:space="0" w:color="auto"/>
                <w:left w:val="none" w:sz="0" w:space="0" w:color="auto"/>
                <w:bottom w:val="none" w:sz="0" w:space="0" w:color="auto"/>
                <w:right w:val="none" w:sz="0" w:space="0" w:color="auto"/>
              </w:divBdr>
              <w:divsChild>
                <w:div w:id="42605880">
                  <w:marLeft w:val="0"/>
                  <w:marRight w:val="0"/>
                  <w:marTop w:val="0"/>
                  <w:marBottom w:val="0"/>
                  <w:divBdr>
                    <w:top w:val="none" w:sz="0" w:space="0" w:color="auto"/>
                    <w:left w:val="none" w:sz="0" w:space="0" w:color="auto"/>
                    <w:bottom w:val="none" w:sz="0" w:space="0" w:color="auto"/>
                    <w:right w:val="none" w:sz="0" w:space="0" w:color="auto"/>
                  </w:divBdr>
                </w:div>
              </w:divsChild>
            </w:div>
            <w:div w:id="399838758">
              <w:marLeft w:val="0"/>
              <w:marRight w:val="0"/>
              <w:marTop w:val="0"/>
              <w:marBottom w:val="0"/>
              <w:divBdr>
                <w:top w:val="none" w:sz="0" w:space="0" w:color="auto"/>
                <w:left w:val="none" w:sz="0" w:space="0" w:color="auto"/>
                <w:bottom w:val="none" w:sz="0" w:space="0" w:color="auto"/>
                <w:right w:val="none" w:sz="0" w:space="0" w:color="auto"/>
              </w:divBdr>
              <w:divsChild>
                <w:div w:id="1484083473">
                  <w:marLeft w:val="0"/>
                  <w:marRight w:val="0"/>
                  <w:marTop w:val="0"/>
                  <w:marBottom w:val="0"/>
                  <w:divBdr>
                    <w:top w:val="none" w:sz="0" w:space="0" w:color="auto"/>
                    <w:left w:val="none" w:sz="0" w:space="0" w:color="auto"/>
                    <w:bottom w:val="none" w:sz="0" w:space="0" w:color="auto"/>
                    <w:right w:val="none" w:sz="0" w:space="0" w:color="auto"/>
                  </w:divBdr>
                </w:div>
              </w:divsChild>
            </w:div>
            <w:div w:id="896164168">
              <w:marLeft w:val="0"/>
              <w:marRight w:val="0"/>
              <w:marTop w:val="0"/>
              <w:marBottom w:val="0"/>
              <w:divBdr>
                <w:top w:val="none" w:sz="0" w:space="0" w:color="auto"/>
                <w:left w:val="none" w:sz="0" w:space="0" w:color="auto"/>
                <w:bottom w:val="none" w:sz="0" w:space="0" w:color="auto"/>
                <w:right w:val="none" w:sz="0" w:space="0" w:color="auto"/>
              </w:divBdr>
              <w:divsChild>
                <w:div w:id="1502306272">
                  <w:marLeft w:val="0"/>
                  <w:marRight w:val="0"/>
                  <w:marTop w:val="0"/>
                  <w:marBottom w:val="0"/>
                  <w:divBdr>
                    <w:top w:val="none" w:sz="0" w:space="0" w:color="auto"/>
                    <w:left w:val="none" w:sz="0" w:space="0" w:color="auto"/>
                    <w:bottom w:val="none" w:sz="0" w:space="0" w:color="auto"/>
                    <w:right w:val="none" w:sz="0" w:space="0" w:color="auto"/>
                  </w:divBdr>
                </w:div>
              </w:divsChild>
            </w:div>
            <w:div w:id="195119523">
              <w:marLeft w:val="0"/>
              <w:marRight w:val="0"/>
              <w:marTop w:val="0"/>
              <w:marBottom w:val="0"/>
              <w:divBdr>
                <w:top w:val="none" w:sz="0" w:space="0" w:color="auto"/>
                <w:left w:val="none" w:sz="0" w:space="0" w:color="auto"/>
                <w:bottom w:val="none" w:sz="0" w:space="0" w:color="auto"/>
                <w:right w:val="none" w:sz="0" w:space="0" w:color="auto"/>
              </w:divBdr>
              <w:divsChild>
                <w:div w:id="477265412">
                  <w:marLeft w:val="0"/>
                  <w:marRight w:val="0"/>
                  <w:marTop w:val="0"/>
                  <w:marBottom w:val="0"/>
                  <w:divBdr>
                    <w:top w:val="none" w:sz="0" w:space="0" w:color="auto"/>
                    <w:left w:val="none" w:sz="0" w:space="0" w:color="auto"/>
                    <w:bottom w:val="none" w:sz="0" w:space="0" w:color="auto"/>
                    <w:right w:val="none" w:sz="0" w:space="0" w:color="auto"/>
                  </w:divBdr>
                </w:div>
              </w:divsChild>
            </w:div>
            <w:div w:id="296496963">
              <w:marLeft w:val="0"/>
              <w:marRight w:val="0"/>
              <w:marTop w:val="0"/>
              <w:marBottom w:val="0"/>
              <w:divBdr>
                <w:top w:val="none" w:sz="0" w:space="0" w:color="auto"/>
                <w:left w:val="none" w:sz="0" w:space="0" w:color="auto"/>
                <w:bottom w:val="none" w:sz="0" w:space="0" w:color="auto"/>
                <w:right w:val="none" w:sz="0" w:space="0" w:color="auto"/>
              </w:divBdr>
              <w:divsChild>
                <w:div w:id="493107688">
                  <w:marLeft w:val="0"/>
                  <w:marRight w:val="0"/>
                  <w:marTop w:val="0"/>
                  <w:marBottom w:val="0"/>
                  <w:divBdr>
                    <w:top w:val="none" w:sz="0" w:space="0" w:color="auto"/>
                    <w:left w:val="none" w:sz="0" w:space="0" w:color="auto"/>
                    <w:bottom w:val="none" w:sz="0" w:space="0" w:color="auto"/>
                    <w:right w:val="none" w:sz="0" w:space="0" w:color="auto"/>
                  </w:divBdr>
                </w:div>
              </w:divsChild>
            </w:div>
            <w:div w:id="1611737315">
              <w:marLeft w:val="0"/>
              <w:marRight w:val="0"/>
              <w:marTop w:val="0"/>
              <w:marBottom w:val="0"/>
              <w:divBdr>
                <w:top w:val="none" w:sz="0" w:space="0" w:color="auto"/>
                <w:left w:val="none" w:sz="0" w:space="0" w:color="auto"/>
                <w:bottom w:val="none" w:sz="0" w:space="0" w:color="auto"/>
                <w:right w:val="none" w:sz="0" w:space="0" w:color="auto"/>
              </w:divBdr>
              <w:divsChild>
                <w:div w:id="7325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9060">
          <w:marLeft w:val="0"/>
          <w:marRight w:val="0"/>
          <w:marTop w:val="0"/>
          <w:marBottom w:val="600"/>
          <w:divBdr>
            <w:top w:val="none" w:sz="0" w:space="0" w:color="auto"/>
            <w:left w:val="none" w:sz="0" w:space="0" w:color="auto"/>
            <w:bottom w:val="none" w:sz="0" w:space="0" w:color="auto"/>
            <w:right w:val="none" w:sz="0" w:space="0" w:color="auto"/>
          </w:divBdr>
        </w:div>
      </w:divsChild>
    </w:div>
    <w:div w:id="1952395560">
      <w:marLeft w:val="0"/>
      <w:marRight w:val="0"/>
      <w:marTop w:val="0"/>
      <w:marBottom w:val="0"/>
      <w:divBdr>
        <w:top w:val="none" w:sz="0" w:space="0" w:color="auto"/>
        <w:left w:val="none" w:sz="0" w:space="0" w:color="auto"/>
        <w:bottom w:val="none" w:sz="0" w:space="0" w:color="auto"/>
        <w:right w:val="none" w:sz="0" w:space="0" w:color="auto"/>
      </w:divBdr>
      <w:divsChild>
        <w:div w:id="22290740">
          <w:marLeft w:val="0"/>
          <w:marRight w:val="0"/>
          <w:marTop w:val="432"/>
          <w:marBottom w:val="0"/>
          <w:divBdr>
            <w:top w:val="none" w:sz="0" w:space="0" w:color="auto"/>
            <w:left w:val="none" w:sz="0" w:space="0" w:color="auto"/>
            <w:bottom w:val="none" w:sz="0" w:space="0" w:color="auto"/>
            <w:right w:val="none" w:sz="0" w:space="0" w:color="auto"/>
          </w:divBdr>
        </w:div>
        <w:div w:id="1144586298">
          <w:marLeft w:val="0"/>
          <w:marRight w:val="0"/>
          <w:marTop w:val="0"/>
          <w:marBottom w:val="0"/>
          <w:divBdr>
            <w:top w:val="none" w:sz="0" w:space="0" w:color="auto"/>
            <w:left w:val="none" w:sz="0" w:space="0" w:color="auto"/>
            <w:bottom w:val="none" w:sz="0" w:space="0" w:color="auto"/>
            <w:right w:val="none" w:sz="0" w:space="0" w:color="auto"/>
          </w:divBdr>
        </w:div>
        <w:div w:id="1033924502">
          <w:marLeft w:val="0"/>
          <w:marRight w:val="0"/>
          <w:marTop w:val="0"/>
          <w:marBottom w:val="600"/>
          <w:divBdr>
            <w:top w:val="none" w:sz="0" w:space="0" w:color="auto"/>
            <w:left w:val="none" w:sz="0" w:space="0" w:color="auto"/>
            <w:bottom w:val="none" w:sz="0" w:space="0" w:color="auto"/>
            <w:right w:val="none" w:sz="0" w:space="0" w:color="auto"/>
          </w:divBdr>
        </w:div>
      </w:divsChild>
    </w:div>
    <w:div w:id="1962152979">
      <w:marLeft w:val="0"/>
      <w:marRight w:val="0"/>
      <w:marTop w:val="0"/>
      <w:marBottom w:val="0"/>
      <w:divBdr>
        <w:top w:val="none" w:sz="0" w:space="0" w:color="auto"/>
        <w:left w:val="none" w:sz="0" w:space="0" w:color="auto"/>
        <w:bottom w:val="none" w:sz="0" w:space="0" w:color="auto"/>
        <w:right w:val="none" w:sz="0" w:space="0" w:color="auto"/>
      </w:divBdr>
      <w:divsChild>
        <w:div w:id="1209797981">
          <w:marLeft w:val="0"/>
          <w:marRight w:val="0"/>
          <w:marTop w:val="432"/>
          <w:marBottom w:val="0"/>
          <w:divBdr>
            <w:top w:val="none" w:sz="0" w:space="0" w:color="auto"/>
            <w:left w:val="none" w:sz="0" w:space="0" w:color="auto"/>
            <w:bottom w:val="none" w:sz="0" w:space="0" w:color="auto"/>
            <w:right w:val="none" w:sz="0" w:space="0" w:color="auto"/>
          </w:divBdr>
        </w:div>
        <w:div w:id="419059354">
          <w:marLeft w:val="0"/>
          <w:marRight w:val="0"/>
          <w:marTop w:val="0"/>
          <w:marBottom w:val="0"/>
          <w:divBdr>
            <w:top w:val="none" w:sz="0" w:space="0" w:color="auto"/>
            <w:left w:val="none" w:sz="0" w:space="0" w:color="auto"/>
            <w:bottom w:val="none" w:sz="0" w:space="0" w:color="auto"/>
            <w:right w:val="none" w:sz="0" w:space="0" w:color="auto"/>
          </w:divBdr>
          <w:divsChild>
            <w:div w:id="1102840450">
              <w:marLeft w:val="0"/>
              <w:marRight w:val="0"/>
              <w:marTop w:val="0"/>
              <w:marBottom w:val="0"/>
              <w:divBdr>
                <w:top w:val="none" w:sz="0" w:space="0" w:color="auto"/>
                <w:left w:val="none" w:sz="0" w:space="0" w:color="auto"/>
                <w:bottom w:val="none" w:sz="0" w:space="0" w:color="auto"/>
                <w:right w:val="none" w:sz="0" w:space="0" w:color="auto"/>
              </w:divBdr>
              <w:divsChild>
                <w:div w:id="568883367">
                  <w:marLeft w:val="0"/>
                  <w:marRight w:val="0"/>
                  <w:marTop w:val="0"/>
                  <w:marBottom w:val="0"/>
                  <w:divBdr>
                    <w:top w:val="none" w:sz="0" w:space="0" w:color="auto"/>
                    <w:left w:val="none" w:sz="0" w:space="0" w:color="auto"/>
                    <w:bottom w:val="none" w:sz="0" w:space="0" w:color="auto"/>
                    <w:right w:val="none" w:sz="0" w:space="0" w:color="auto"/>
                  </w:divBdr>
                </w:div>
              </w:divsChild>
            </w:div>
            <w:div w:id="1140998462">
              <w:marLeft w:val="0"/>
              <w:marRight w:val="0"/>
              <w:marTop w:val="0"/>
              <w:marBottom w:val="0"/>
              <w:divBdr>
                <w:top w:val="none" w:sz="0" w:space="0" w:color="auto"/>
                <w:left w:val="none" w:sz="0" w:space="0" w:color="auto"/>
                <w:bottom w:val="none" w:sz="0" w:space="0" w:color="auto"/>
                <w:right w:val="none" w:sz="0" w:space="0" w:color="auto"/>
              </w:divBdr>
              <w:divsChild>
                <w:div w:id="792795460">
                  <w:marLeft w:val="0"/>
                  <w:marRight w:val="0"/>
                  <w:marTop w:val="0"/>
                  <w:marBottom w:val="0"/>
                  <w:divBdr>
                    <w:top w:val="none" w:sz="0" w:space="0" w:color="auto"/>
                    <w:left w:val="none" w:sz="0" w:space="0" w:color="auto"/>
                    <w:bottom w:val="none" w:sz="0" w:space="0" w:color="auto"/>
                    <w:right w:val="none" w:sz="0" w:space="0" w:color="auto"/>
                  </w:divBdr>
                </w:div>
              </w:divsChild>
            </w:div>
            <w:div w:id="671496079">
              <w:marLeft w:val="0"/>
              <w:marRight w:val="0"/>
              <w:marTop w:val="0"/>
              <w:marBottom w:val="0"/>
              <w:divBdr>
                <w:top w:val="none" w:sz="0" w:space="0" w:color="auto"/>
                <w:left w:val="none" w:sz="0" w:space="0" w:color="auto"/>
                <w:bottom w:val="none" w:sz="0" w:space="0" w:color="auto"/>
                <w:right w:val="none" w:sz="0" w:space="0" w:color="auto"/>
              </w:divBdr>
              <w:divsChild>
                <w:div w:id="60448696">
                  <w:marLeft w:val="0"/>
                  <w:marRight w:val="0"/>
                  <w:marTop w:val="0"/>
                  <w:marBottom w:val="0"/>
                  <w:divBdr>
                    <w:top w:val="none" w:sz="0" w:space="0" w:color="auto"/>
                    <w:left w:val="none" w:sz="0" w:space="0" w:color="auto"/>
                    <w:bottom w:val="none" w:sz="0" w:space="0" w:color="auto"/>
                    <w:right w:val="none" w:sz="0" w:space="0" w:color="auto"/>
                  </w:divBdr>
                </w:div>
              </w:divsChild>
            </w:div>
            <w:div w:id="1441490551">
              <w:marLeft w:val="0"/>
              <w:marRight w:val="0"/>
              <w:marTop w:val="0"/>
              <w:marBottom w:val="0"/>
              <w:divBdr>
                <w:top w:val="none" w:sz="0" w:space="0" w:color="auto"/>
                <w:left w:val="none" w:sz="0" w:space="0" w:color="auto"/>
                <w:bottom w:val="none" w:sz="0" w:space="0" w:color="auto"/>
                <w:right w:val="none" w:sz="0" w:space="0" w:color="auto"/>
              </w:divBdr>
              <w:divsChild>
                <w:div w:id="236939430">
                  <w:marLeft w:val="0"/>
                  <w:marRight w:val="0"/>
                  <w:marTop w:val="0"/>
                  <w:marBottom w:val="0"/>
                  <w:divBdr>
                    <w:top w:val="none" w:sz="0" w:space="0" w:color="auto"/>
                    <w:left w:val="none" w:sz="0" w:space="0" w:color="auto"/>
                    <w:bottom w:val="none" w:sz="0" w:space="0" w:color="auto"/>
                    <w:right w:val="none" w:sz="0" w:space="0" w:color="auto"/>
                  </w:divBdr>
                </w:div>
              </w:divsChild>
            </w:div>
            <w:div w:id="192545735">
              <w:marLeft w:val="0"/>
              <w:marRight w:val="0"/>
              <w:marTop w:val="0"/>
              <w:marBottom w:val="0"/>
              <w:divBdr>
                <w:top w:val="none" w:sz="0" w:space="0" w:color="auto"/>
                <w:left w:val="none" w:sz="0" w:space="0" w:color="auto"/>
                <w:bottom w:val="none" w:sz="0" w:space="0" w:color="auto"/>
                <w:right w:val="none" w:sz="0" w:space="0" w:color="auto"/>
              </w:divBdr>
              <w:divsChild>
                <w:div w:id="2045668967">
                  <w:marLeft w:val="0"/>
                  <w:marRight w:val="0"/>
                  <w:marTop w:val="0"/>
                  <w:marBottom w:val="0"/>
                  <w:divBdr>
                    <w:top w:val="none" w:sz="0" w:space="0" w:color="auto"/>
                    <w:left w:val="none" w:sz="0" w:space="0" w:color="auto"/>
                    <w:bottom w:val="none" w:sz="0" w:space="0" w:color="auto"/>
                    <w:right w:val="none" w:sz="0" w:space="0" w:color="auto"/>
                  </w:divBdr>
                </w:div>
              </w:divsChild>
            </w:div>
            <w:div w:id="1897203549">
              <w:marLeft w:val="0"/>
              <w:marRight w:val="0"/>
              <w:marTop w:val="0"/>
              <w:marBottom w:val="0"/>
              <w:divBdr>
                <w:top w:val="none" w:sz="0" w:space="0" w:color="auto"/>
                <w:left w:val="none" w:sz="0" w:space="0" w:color="auto"/>
                <w:bottom w:val="none" w:sz="0" w:space="0" w:color="auto"/>
                <w:right w:val="none" w:sz="0" w:space="0" w:color="auto"/>
              </w:divBdr>
              <w:divsChild>
                <w:div w:id="1741101317">
                  <w:marLeft w:val="0"/>
                  <w:marRight w:val="0"/>
                  <w:marTop w:val="0"/>
                  <w:marBottom w:val="0"/>
                  <w:divBdr>
                    <w:top w:val="none" w:sz="0" w:space="0" w:color="auto"/>
                    <w:left w:val="none" w:sz="0" w:space="0" w:color="auto"/>
                    <w:bottom w:val="none" w:sz="0" w:space="0" w:color="auto"/>
                    <w:right w:val="none" w:sz="0" w:space="0" w:color="auto"/>
                  </w:divBdr>
                </w:div>
              </w:divsChild>
            </w:div>
            <w:div w:id="1053433151">
              <w:marLeft w:val="0"/>
              <w:marRight w:val="0"/>
              <w:marTop w:val="0"/>
              <w:marBottom w:val="0"/>
              <w:divBdr>
                <w:top w:val="none" w:sz="0" w:space="0" w:color="auto"/>
                <w:left w:val="none" w:sz="0" w:space="0" w:color="auto"/>
                <w:bottom w:val="none" w:sz="0" w:space="0" w:color="auto"/>
                <w:right w:val="none" w:sz="0" w:space="0" w:color="auto"/>
              </w:divBdr>
              <w:divsChild>
                <w:div w:id="19398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2066">
          <w:marLeft w:val="0"/>
          <w:marRight w:val="0"/>
          <w:marTop w:val="0"/>
          <w:marBottom w:val="600"/>
          <w:divBdr>
            <w:top w:val="none" w:sz="0" w:space="0" w:color="auto"/>
            <w:left w:val="none" w:sz="0" w:space="0" w:color="auto"/>
            <w:bottom w:val="none" w:sz="0" w:space="0" w:color="auto"/>
            <w:right w:val="none" w:sz="0" w:space="0" w:color="auto"/>
          </w:divBdr>
        </w:div>
      </w:divsChild>
    </w:div>
    <w:div w:id="1967007353">
      <w:marLeft w:val="0"/>
      <w:marRight w:val="0"/>
      <w:marTop w:val="0"/>
      <w:marBottom w:val="0"/>
      <w:divBdr>
        <w:top w:val="none" w:sz="0" w:space="0" w:color="auto"/>
        <w:left w:val="none" w:sz="0" w:space="0" w:color="auto"/>
        <w:bottom w:val="none" w:sz="0" w:space="0" w:color="auto"/>
        <w:right w:val="none" w:sz="0" w:space="0" w:color="auto"/>
      </w:divBdr>
      <w:divsChild>
        <w:div w:id="1239941248">
          <w:marLeft w:val="0"/>
          <w:marRight w:val="0"/>
          <w:marTop w:val="432"/>
          <w:marBottom w:val="0"/>
          <w:divBdr>
            <w:top w:val="none" w:sz="0" w:space="0" w:color="auto"/>
            <w:left w:val="none" w:sz="0" w:space="0" w:color="auto"/>
            <w:bottom w:val="none" w:sz="0" w:space="0" w:color="auto"/>
            <w:right w:val="none" w:sz="0" w:space="0" w:color="auto"/>
          </w:divBdr>
        </w:div>
        <w:div w:id="908030102">
          <w:marLeft w:val="0"/>
          <w:marRight w:val="0"/>
          <w:marTop w:val="0"/>
          <w:marBottom w:val="0"/>
          <w:divBdr>
            <w:top w:val="none" w:sz="0" w:space="0" w:color="auto"/>
            <w:left w:val="none" w:sz="0" w:space="0" w:color="auto"/>
            <w:bottom w:val="none" w:sz="0" w:space="0" w:color="auto"/>
            <w:right w:val="none" w:sz="0" w:space="0" w:color="auto"/>
          </w:divBdr>
          <w:divsChild>
            <w:div w:id="495534840">
              <w:marLeft w:val="0"/>
              <w:marRight w:val="0"/>
              <w:marTop w:val="0"/>
              <w:marBottom w:val="0"/>
              <w:divBdr>
                <w:top w:val="none" w:sz="0" w:space="0" w:color="auto"/>
                <w:left w:val="none" w:sz="0" w:space="0" w:color="auto"/>
                <w:bottom w:val="none" w:sz="0" w:space="0" w:color="auto"/>
                <w:right w:val="none" w:sz="0" w:space="0" w:color="auto"/>
              </w:divBdr>
              <w:divsChild>
                <w:div w:id="826364641">
                  <w:marLeft w:val="0"/>
                  <w:marRight w:val="0"/>
                  <w:marTop w:val="0"/>
                  <w:marBottom w:val="0"/>
                  <w:divBdr>
                    <w:top w:val="none" w:sz="0" w:space="0" w:color="auto"/>
                    <w:left w:val="none" w:sz="0" w:space="0" w:color="auto"/>
                    <w:bottom w:val="none" w:sz="0" w:space="0" w:color="auto"/>
                    <w:right w:val="none" w:sz="0" w:space="0" w:color="auto"/>
                  </w:divBdr>
                </w:div>
              </w:divsChild>
            </w:div>
            <w:div w:id="691223663">
              <w:marLeft w:val="0"/>
              <w:marRight w:val="0"/>
              <w:marTop w:val="0"/>
              <w:marBottom w:val="0"/>
              <w:divBdr>
                <w:top w:val="none" w:sz="0" w:space="0" w:color="auto"/>
                <w:left w:val="none" w:sz="0" w:space="0" w:color="auto"/>
                <w:bottom w:val="none" w:sz="0" w:space="0" w:color="auto"/>
                <w:right w:val="none" w:sz="0" w:space="0" w:color="auto"/>
              </w:divBdr>
              <w:divsChild>
                <w:div w:id="878510348">
                  <w:marLeft w:val="0"/>
                  <w:marRight w:val="0"/>
                  <w:marTop w:val="0"/>
                  <w:marBottom w:val="0"/>
                  <w:divBdr>
                    <w:top w:val="none" w:sz="0" w:space="0" w:color="auto"/>
                    <w:left w:val="none" w:sz="0" w:space="0" w:color="auto"/>
                    <w:bottom w:val="none" w:sz="0" w:space="0" w:color="auto"/>
                    <w:right w:val="none" w:sz="0" w:space="0" w:color="auto"/>
                  </w:divBdr>
                </w:div>
              </w:divsChild>
            </w:div>
            <w:div w:id="1358582205">
              <w:marLeft w:val="0"/>
              <w:marRight w:val="0"/>
              <w:marTop w:val="0"/>
              <w:marBottom w:val="0"/>
              <w:divBdr>
                <w:top w:val="none" w:sz="0" w:space="0" w:color="auto"/>
                <w:left w:val="none" w:sz="0" w:space="0" w:color="auto"/>
                <w:bottom w:val="none" w:sz="0" w:space="0" w:color="auto"/>
                <w:right w:val="none" w:sz="0" w:space="0" w:color="auto"/>
              </w:divBdr>
              <w:divsChild>
                <w:div w:id="365103830">
                  <w:marLeft w:val="0"/>
                  <w:marRight w:val="0"/>
                  <w:marTop w:val="0"/>
                  <w:marBottom w:val="0"/>
                  <w:divBdr>
                    <w:top w:val="none" w:sz="0" w:space="0" w:color="auto"/>
                    <w:left w:val="none" w:sz="0" w:space="0" w:color="auto"/>
                    <w:bottom w:val="none" w:sz="0" w:space="0" w:color="auto"/>
                    <w:right w:val="none" w:sz="0" w:space="0" w:color="auto"/>
                  </w:divBdr>
                </w:div>
              </w:divsChild>
            </w:div>
            <w:div w:id="226846236">
              <w:marLeft w:val="0"/>
              <w:marRight w:val="0"/>
              <w:marTop w:val="0"/>
              <w:marBottom w:val="0"/>
              <w:divBdr>
                <w:top w:val="none" w:sz="0" w:space="0" w:color="auto"/>
                <w:left w:val="none" w:sz="0" w:space="0" w:color="auto"/>
                <w:bottom w:val="none" w:sz="0" w:space="0" w:color="auto"/>
                <w:right w:val="none" w:sz="0" w:space="0" w:color="auto"/>
              </w:divBdr>
              <w:divsChild>
                <w:div w:id="16041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3259">
          <w:marLeft w:val="0"/>
          <w:marRight w:val="0"/>
          <w:marTop w:val="0"/>
          <w:marBottom w:val="600"/>
          <w:divBdr>
            <w:top w:val="none" w:sz="0" w:space="0" w:color="auto"/>
            <w:left w:val="none" w:sz="0" w:space="0" w:color="auto"/>
            <w:bottom w:val="none" w:sz="0" w:space="0" w:color="auto"/>
            <w:right w:val="none" w:sz="0" w:space="0" w:color="auto"/>
          </w:divBdr>
        </w:div>
      </w:divsChild>
    </w:div>
    <w:div w:id="1968393979">
      <w:marLeft w:val="0"/>
      <w:marRight w:val="0"/>
      <w:marTop w:val="0"/>
      <w:marBottom w:val="0"/>
      <w:divBdr>
        <w:top w:val="none" w:sz="0" w:space="0" w:color="auto"/>
        <w:left w:val="none" w:sz="0" w:space="0" w:color="auto"/>
        <w:bottom w:val="none" w:sz="0" w:space="0" w:color="auto"/>
        <w:right w:val="none" w:sz="0" w:space="0" w:color="auto"/>
      </w:divBdr>
      <w:divsChild>
        <w:div w:id="1775325271">
          <w:marLeft w:val="0"/>
          <w:marRight w:val="0"/>
          <w:marTop w:val="432"/>
          <w:marBottom w:val="0"/>
          <w:divBdr>
            <w:top w:val="none" w:sz="0" w:space="0" w:color="auto"/>
            <w:left w:val="none" w:sz="0" w:space="0" w:color="auto"/>
            <w:bottom w:val="none" w:sz="0" w:space="0" w:color="auto"/>
            <w:right w:val="none" w:sz="0" w:space="0" w:color="auto"/>
          </w:divBdr>
        </w:div>
        <w:div w:id="1045985481">
          <w:marLeft w:val="0"/>
          <w:marRight w:val="0"/>
          <w:marTop w:val="0"/>
          <w:marBottom w:val="0"/>
          <w:divBdr>
            <w:top w:val="none" w:sz="0" w:space="0" w:color="auto"/>
            <w:left w:val="none" w:sz="0" w:space="0" w:color="auto"/>
            <w:bottom w:val="none" w:sz="0" w:space="0" w:color="auto"/>
            <w:right w:val="none" w:sz="0" w:space="0" w:color="auto"/>
          </w:divBdr>
        </w:div>
        <w:div w:id="1927304431">
          <w:marLeft w:val="0"/>
          <w:marRight w:val="0"/>
          <w:marTop w:val="0"/>
          <w:marBottom w:val="600"/>
          <w:divBdr>
            <w:top w:val="none" w:sz="0" w:space="0" w:color="auto"/>
            <w:left w:val="none" w:sz="0" w:space="0" w:color="auto"/>
            <w:bottom w:val="none" w:sz="0" w:space="0" w:color="auto"/>
            <w:right w:val="none" w:sz="0" w:space="0" w:color="auto"/>
          </w:divBdr>
        </w:div>
      </w:divsChild>
    </w:div>
    <w:div w:id="1987201385">
      <w:marLeft w:val="0"/>
      <w:marRight w:val="0"/>
      <w:marTop w:val="0"/>
      <w:marBottom w:val="0"/>
      <w:divBdr>
        <w:top w:val="none" w:sz="0" w:space="0" w:color="auto"/>
        <w:left w:val="none" w:sz="0" w:space="0" w:color="auto"/>
        <w:bottom w:val="none" w:sz="0" w:space="0" w:color="auto"/>
        <w:right w:val="none" w:sz="0" w:space="0" w:color="auto"/>
      </w:divBdr>
      <w:divsChild>
        <w:div w:id="613365527">
          <w:marLeft w:val="0"/>
          <w:marRight w:val="0"/>
          <w:marTop w:val="432"/>
          <w:marBottom w:val="0"/>
          <w:divBdr>
            <w:top w:val="none" w:sz="0" w:space="0" w:color="auto"/>
            <w:left w:val="none" w:sz="0" w:space="0" w:color="auto"/>
            <w:bottom w:val="none" w:sz="0" w:space="0" w:color="auto"/>
            <w:right w:val="none" w:sz="0" w:space="0" w:color="auto"/>
          </w:divBdr>
        </w:div>
        <w:div w:id="765467727">
          <w:marLeft w:val="0"/>
          <w:marRight w:val="0"/>
          <w:marTop w:val="0"/>
          <w:marBottom w:val="0"/>
          <w:divBdr>
            <w:top w:val="none" w:sz="0" w:space="0" w:color="auto"/>
            <w:left w:val="none" w:sz="0" w:space="0" w:color="auto"/>
            <w:bottom w:val="none" w:sz="0" w:space="0" w:color="auto"/>
            <w:right w:val="none" w:sz="0" w:space="0" w:color="auto"/>
          </w:divBdr>
          <w:divsChild>
            <w:div w:id="330328223">
              <w:marLeft w:val="0"/>
              <w:marRight w:val="0"/>
              <w:marTop w:val="0"/>
              <w:marBottom w:val="0"/>
              <w:divBdr>
                <w:top w:val="none" w:sz="0" w:space="0" w:color="auto"/>
                <w:left w:val="none" w:sz="0" w:space="0" w:color="auto"/>
                <w:bottom w:val="none" w:sz="0" w:space="0" w:color="auto"/>
                <w:right w:val="none" w:sz="0" w:space="0" w:color="auto"/>
              </w:divBdr>
              <w:divsChild>
                <w:div w:id="3354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00062">
          <w:marLeft w:val="0"/>
          <w:marRight w:val="0"/>
          <w:marTop w:val="0"/>
          <w:marBottom w:val="600"/>
          <w:divBdr>
            <w:top w:val="none" w:sz="0" w:space="0" w:color="auto"/>
            <w:left w:val="none" w:sz="0" w:space="0" w:color="auto"/>
            <w:bottom w:val="none" w:sz="0" w:space="0" w:color="auto"/>
            <w:right w:val="none" w:sz="0" w:space="0" w:color="auto"/>
          </w:divBdr>
        </w:div>
      </w:divsChild>
    </w:div>
    <w:div w:id="1987346202">
      <w:marLeft w:val="0"/>
      <w:marRight w:val="0"/>
      <w:marTop w:val="0"/>
      <w:marBottom w:val="0"/>
      <w:divBdr>
        <w:top w:val="none" w:sz="0" w:space="0" w:color="auto"/>
        <w:left w:val="none" w:sz="0" w:space="0" w:color="auto"/>
        <w:bottom w:val="none" w:sz="0" w:space="0" w:color="auto"/>
        <w:right w:val="none" w:sz="0" w:space="0" w:color="auto"/>
      </w:divBdr>
      <w:divsChild>
        <w:div w:id="916785115">
          <w:marLeft w:val="0"/>
          <w:marRight w:val="0"/>
          <w:marTop w:val="432"/>
          <w:marBottom w:val="0"/>
          <w:divBdr>
            <w:top w:val="none" w:sz="0" w:space="0" w:color="auto"/>
            <w:left w:val="none" w:sz="0" w:space="0" w:color="auto"/>
            <w:bottom w:val="none" w:sz="0" w:space="0" w:color="auto"/>
            <w:right w:val="none" w:sz="0" w:space="0" w:color="auto"/>
          </w:divBdr>
        </w:div>
        <w:div w:id="995498830">
          <w:marLeft w:val="0"/>
          <w:marRight w:val="0"/>
          <w:marTop w:val="0"/>
          <w:marBottom w:val="0"/>
          <w:divBdr>
            <w:top w:val="none" w:sz="0" w:space="0" w:color="auto"/>
            <w:left w:val="none" w:sz="0" w:space="0" w:color="auto"/>
            <w:bottom w:val="none" w:sz="0" w:space="0" w:color="auto"/>
            <w:right w:val="none" w:sz="0" w:space="0" w:color="auto"/>
          </w:divBdr>
          <w:divsChild>
            <w:div w:id="521434067">
              <w:marLeft w:val="0"/>
              <w:marRight w:val="0"/>
              <w:marTop w:val="0"/>
              <w:marBottom w:val="0"/>
              <w:divBdr>
                <w:top w:val="none" w:sz="0" w:space="0" w:color="auto"/>
                <w:left w:val="none" w:sz="0" w:space="0" w:color="auto"/>
                <w:bottom w:val="none" w:sz="0" w:space="0" w:color="auto"/>
                <w:right w:val="none" w:sz="0" w:space="0" w:color="auto"/>
              </w:divBdr>
              <w:divsChild>
                <w:div w:id="1898739981">
                  <w:marLeft w:val="0"/>
                  <w:marRight w:val="0"/>
                  <w:marTop w:val="0"/>
                  <w:marBottom w:val="0"/>
                  <w:divBdr>
                    <w:top w:val="none" w:sz="0" w:space="0" w:color="auto"/>
                    <w:left w:val="none" w:sz="0" w:space="0" w:color="auto"/>
                    <w:bottom w:val="none" w:sz="0" w:space="0" w:color="auto"/>
                    <w:right w:val="none" w:sz="0" w:space="0" w:color="auto"/>
                  </w:divBdr>
                </w:div>
              </w:divsChild>
            </w:div>
            <w:div w:id="698164099">
              <w:marLeft w:val="0"/>
              <w:marRight w:val="0"/>
              <w:marTop w:val="0"/>
              <w:marBottom w:val="0"/>
              <w:divBdr>
                <w:top w:val="none" w:sz="0" w:space="0" w:color="auto"/>
                <w:left w:val="none" w:sz="0" w:space="0" w:color="auto"/>
                <w:bottom w:val="none" w:sz="0" w:space="0" w:color="auto"/>
                <w:right w:val="none" w:sz="0" w:space="0" w:color="auto"/>
              </w:divBdr>
              <w:divsChild>
                <w:div w:id="36516979">
                  <w:marLeft w:val="0"/>
                  <w:marRight w:val="0"/>
                  <w:marTop w:val="0"/>
                  <w:marBottom w:val="0"/>
                  <w:divBdr>
                    <w:top w:val="none" w:sz="0" w:space="0" w:color="auto"/>
                    <w:left w:val="none" w:sz="0" w:space="0" w:color="auto"/>
                    <w:bottom w:val="none" w:sz="0" w:space="0" w:color="auto"/>
                    <w:right w:val="none" w:sz="0" w:space="0" w:color="auto"/>
                  </w:divBdr>
                </w:div>
              </w:divsChild>
            </w:div>
            <w:div w:id="1109393549">
              <w:marLeft w:val="0"/>
              <w:marRight w:val="0"/>
              <w:marTop w:val="0"/>
              <w:marBottom w:val="0"/>
              <w:divBdr>
                <w:top w:val="none" w:sz="0" w:space="0" w:color="auto"/>
                <w:left w:val="none" w:sz="0" w:space="0" w:color="auto"/>
                <w:bottom w:val="none" w:sz="0" w:space="0" w:color="auto"/>
                <w:right w:val="none" w:sz="0" w:space="0" w:color="auto"/>
              </w:divBdr>
              <w:divsChild>
                <w:div w:id="1644694160">
                  <w:marLeft w:val="0"/>
                  <w:marRight w:val="0"/>
                  <w:marTop w:val="0"/>
                  <w:marBottom w:val="0"/>
                  <w:divBdr>
                    <w:top w:val="none" w:sz="0" w:space="0" w:color="auto"/>
                    <w:left w:val="none" w:sz="0" w:space="0" w:color="auto"/>
                    <w:bottom w:val="none" w:sz="0" w:space="0" w:color="auto"/>
                    <w:right w:val="none" w:sz="0" w:space="0" w:color="auto"/>
                  </w:divBdr>
                </w:div>
              </w:divsChild>
            </w:div>
            <w:div w:id="670721464">
              <w:marLeft w:val="0"/>
              <w:marRight w:val="0"/>
              <w:marTop w:val="0"/>
              <w:marBottom w:val="0"/>
              <w:divBdr>
                <w:top w:val="none" w:sz="0" w:space="0" w:color="auto"/>
                <w:left w:val="none" w:sz="0" w:space="0" w:color="auto"/>
                <w:bottom w:val="none" w:sz="0" w:space="0" w:color="auto"/>
                <w:right w:val="none" w:sz="0" w:space="0" w:color="auto"/>
              </w:divBdr>
              <w:divsChild>
                <w:div w:id="712928141">
                  <w:marLeft w:val="0"/>
                  <w:marRight w:val="0"/>
                  <w:marTop w:val="0"/>
                  <w:marBottom w:val="0"/>
                  <w:divBdr>
                    <w:top w:val="none" w:sz="0" w:space="0" w:color="auto"/>
                    <w:left w:val="none" w:sz="0" w:space="0" w:color="auto"/>
                    <w:bottom w:val="none" w:sz="0" w:space="0" w:color="auto"/>
                    <w:right w:val="none" w:sz="0" w:space="0" w:color="auto"/>
                  </w:divBdr>
                </w:div>
              </w:divsChild>
            </w:div>
            <w:div w:id="103622389">
              <w:marLeft w:val="0"/>
              <w:marRight w:val="0"/>
              <w:marTop w:val="0"/>
              <w:marBottom w:val="0"/>
              <w:divBdr>
                <w:top w:val="none" w:sz="0" w:space="0" w:color="auto"/>
                <w:left w:val="none" w:sz="0" w:space="0" w:color="auto"/>
                <w:bottom w:val="none" w:sz="0" w:space="0" w:color="auto"/>
                <w:right w:val="none" w:sz="0" w:space="0" w:color="auto"/>
              </w:divBdr>
              <w:divsChild>
                <w:div w:id="1528517775">
                  <w:marLeft w:val="0"/>
                  <w:marRight w:val="0"/>
                  <w:marTop w:val="0"/>
                  <w:marBottom w:val="0"/>
                  <w:divBdr>
                    <w:top w:val="none" w:sz="0" w:space="0" w:color="auto"/>
                    <w:left w:val="none" w:sz="0" w:space="0" w:color="auto"/>
                    <w:bottom w:val="none" w:sz="0" w:space="0" w:color="auto"/>
                    <w:right w:val="none" w:sz="0" w:space="0" w:color="auto"/>
                  </w:divBdr>
                </w:div>
              </w:divsChild>
            </w:div>
            <w:div w:id="1215002564">
              <w:marLeft w:val="0"/>
              <w:marRight w:val="0"/>
              <w:marTop w:val="0"/>
              <w:marBottom w:val="0"/>
              <w:divBdr>
                <w:top w:val="none" w:sz="0" w:space="0" w:color="auto"/>
                <w:left w:val="none" w:sz="0" w:space="0" w:color="auto"/>
                <w:bottom w:val="none" w:sz="0" w:space="0" w:color="auto"/>
                <w:right w:val="none" w:sz="0" w:space="0" w:color="auto"/>
              </w:divBdr>
              <w:divsChild>
                <w:div w:id="300883932">
                  <w:marLeft w:val="0"/>
                  <w:marRight w:val="0"/>
                  <w:marTop w:val="0"/>
                  <w:marBottom w:val="0"/>
                  <w:divBdr>
                    <w:top w:val="none" w:sz="0" w:space="0" w:color="auto"/>
                    <w:left w:val="none" w:sz="0" w:space="0" w:color="auto"/>
                    <w:bottom w:val="none" w:sz="0" w:space="0" w:color="auto"/>
                    <w:right w:val="none" w:sz="0" w:space="0" w:color="auto"/>
                  </w:divBdr>
                </w:div>
              </w:divsChild>
            </w:div>
            <w:div w:id="1294797497">
              <w:marLeft w:val="0"/>
              <w:marRight w:val="0"/>
              <w:marTop w:val="0"/>
              <w:marBottom w:val="0"/>
              <w:divBdr>
                <w:top w:val="none" w:sz="0" w:space="0" w:color="auto"/>
                <w:left w:val="none" w:sz="0" w:space="0" w:color="auto"/>
                <w:bottom w:val="none" w:sz="0" w:space="0" w:color="auto"/>
                <w:right w:val="none" w:sz="0" w:space="0" w:color="auto"/>
              </w:divBdr>
              <w:divsChild>
                <w:div w:id="1195267647">
                  <w:marLeft w:val="0"/>
                  <w:marRight w:val="0"/>
                  <w:marTop w:val="0"/>
                  <w:marBottom w:val="0"/>
                  <w:divBdr>
                    <w:top w:val="none" w:sz="0" w:space="0" w:color="auto"/>
                    <w:left w:val="none" w:sz="0" w:space="0" w:color="auto"/>
                    <w:bottom w:val="none" w:sz="0" w:space="0" w:color="auto"/>
                    <w:right w:val="none" w:sz="0" w:space="0" w:color="auto"/>
                  </w:divBdr>
                </w:div>
              </w:divsChild>
            </w:div>
            <w:div w:id="597296474">
              <w:marLeft w:val="0"/>
              <w:marRight w:val="0"/>
              <w:marTop w:val="0"/>
              <w:marBottom w:val="0"/>
              <w:divBdr>
                <w:top w:val="none" w:sz="0" w:space="0" w:color="auto"/>
                <w:left w:val="none" w:sz="0" w:space="0" w:color="auto"/>
                <w:bottom w:val="none" w:sz="0" w:space="0" w:color="auto"/>
                <w:right w:val="none" w:sz="0" w:space="0" w:color="auto"/>
              </w:divBdr>
              <w:divsChild>
                <w:div w:id="1568102901">
                  <w:marLeft w:val="0"/>
                  <w:marRight w:val="0"/>
                  <w:marTop w:val="0"/>
                  <w:marBottom w:val="0"/>
                  <w:divBdr>
                    <w:top w:val="none" w:sz="0" w:space="0" w:color="auto"/>
                    <w:left w:val="none" w:sz="0" w:space="0" w:color="auto"/>
                    <w:bottom w:val="none" w:sz="0" w:space="0" w:color="auto"/>
                    <w:right w:val="none" w:sz="0" w:space="0" w:color="auto"/>
                  </w:divBdr>
                </w:div>
              </w:divsChild>
            </w:div>
            <w:div w:id="854658317">
              <w:marLeft w:val="0"/>
              <w:marRight w:val="0"/>
              <w:marTop w:val="0"/>
              <w:marBottom w:val="0"/>
              <w:divBdr>
                <w:top w:val="none" w:sz="0" w:space="0" w:color="auto"/>
                <w:left w:val="none" w:sz="0" w:space="0" w:color="auto"/>
                <w:bottom w:val="none" w:sz="0" w:space="0" w:color="auto"/>
                <w:right w:val="none" w:sz="0" w:space="0" w:color="auto"/>
              </w:divBdr>
              <w:divsChild>
                <w:div w:id="1504397522">
                  <w:marLeft w:val="0"/>
                  <w:marRight w:val="0"/>
                  <w:marTop w:val="0"/>
                  <w:marBottom w:val="0"/>
                  <w:divBdr>
                    <w:top w:val="none" w:sz="0" w:space="0" w:color="auto"/>
                    <w:left w:val="none" w:sz="0" w:space="0" w:color="auto"/>
                    <w:bottom w:val="none" w:sz="0" w:space="0" w:color="auto"/>
                    <w:right w:val="none" w:sz="0" w:space="0" w:color="auto"/>
                  </w:divBdr>
                </w:div>
              </w:divsChild>
            </w:div>
            <w:div w:id="650988414">
              <w:marLeft w:val="0"/>
              <w:marRight w:val="0"/>
              <w:marTop w:val="0"/>
              <w:marBottom w:val="0"/>
              <w:divBdr>
                <w:top w:val="none" w:sz="0" w:space="0" w:color="auto"/>
                <w:left w:val="none" w:sz="0" w:space="0" w:color="auto"/>
                <w:bottom w:val="none" w:sz="0" w:space="0" w:color="auto"/>
                <w:right w:val="none" w:sz="0" w:space="0" w:color="auto"/>
              </w:divBdr>
              <w:divsChild>
                <w:div w:id="1005862774">
                  <w:marLeft w:val="0"/>
                  <w:marRight w:val="0"/>
                  <w:marTop w:val="0"/>
                  <w:marBottom w:val="0"/>
                  <w:divBdr>
                    <w:top w:val="none" w:sz="0" w:space="0" w:color="auto"/>
                    <w:left w:val="none" w:sz="0" w:space="0" w:color="auto"/>
                    <w:bottom w:val="none" w:sz="0" w:space="0" w:color="auto"/>
                    <w:right w:val="none" w:sz="0" w:space="0" w:color="auto"/>
                  </w:divBdr>
                </w:div>
              </w:divsChild>
            </w:div>
            <w:div w:id="2047876532">
              <w:marLeft w:val="0"/>
              <w:marRight w:val="0"/>
              <w:marTop w:val="0"/>
              <w:marBottom w:val="0"/>
              <w:divBdr>
                <w:top w:val="none" w:sz="0" w:space="0" w:color="auto"/>
                <w:left w:val="none" w:sz="0" w:space="0" w:color="auto"/>
                <w:bottom w:val="none" w:sz="0" w:space="0" w:color="auto"/>
                <w:right w:val="none" w:sz="0" w:space="0" w:color="auto"/>
              </w:divBdr>
              <w:divsChild>
                <w:div w:id="1169904018">
                  <w:marLeft w:val="0"/>
                  <w:marRight w:val="0"/>
                  <w:marTop w:val="0"/>
                  <w:marBottom w:val="0"/>
                  <w:divBdr>
                    <w:top w:val="none" w:sz="0" w:space="0" w:color="auto"/>
                    <w:left w:val="none" w:sz="0" w:space="0" w:color="auto"/>
                    <w:bottom w:val="none" w:sz="0" w:space="0" w:color="auto"/>
                    <w:right w:val="none" w:sz="0" w:space="0" w:color="auto"/>
                  </w:divBdr>
                </w:div>
              </w:divsChild>
            </w:div>
            <w:div w:id="1582636872">
              <w:marLeft w:val="0"/>
              <w:marRight w:val="0"/>
              <w:marTop w:val="0"/>
              <w:marBottom w:val="0"/>
              <w:divBdr>
                <w:top w:val="none" w:sz="0" w:space="0" w:color="auto"/>
                <w:left w:val="none" w:sz="0" w:space="0" w:color="auto"/>
                <w:bottom w:val="none" w:sz="0" w:space="0" w:color="auto"/>
                <w:right w:val="none" w:sz="0" w:space="0" w:color="auto"/>
              </w:divBdr>
              <w:divsChild>
                <w:div w:id="443156656">
                  <w:marLeft w:val="0"/>
                  <w:marRight w:val="0"/>
                  <w:marTop w:val="0"/>
                  <w:marBottom w:val="0"/>
                  <w:divBdr>
                    <w:top w:val="none" w:sz="0" w:space="0" w:color="auto"/>
                    <w:left w:val="none" w:sz="0" w:space="0" w:color="auto"/>
                    <w:bottom w:val="none" w:sz="0" w:space="0" w:color="auto"/>
                    <w:right w:val="none" w:sz="0" w:space="0" w:color="auto"/>
                  </w:divBdr>
                </w:div>
              </w:divsChild>
            </w:div>
            <w:div w:id="773282083">
              <w:marLeft w:val="0"/>
              <w:marRight w:val="0"/>
              <w:marTop w:val="0"/>
              <w:marBottom w:val="0"/>
              <w:divBdr>
                <w:top w:val="none" w:sz="0" w:space="0" w:color="auto"/>
                <w:left w:val="none" w:sz="0" w:space="0" w:color="auto"/>
                <w:bottom w:val="none" w:sz="0" w:space="0" w:color="auto"/>
                <w:right w:val="none" w:sz="0" w:space="0" w:color="auto"/>
              </w:divBdr>
              <w:divsChild>
                <w:div w:id="673730383">
                  <w:marLeft w:val="0"/>
                  <w:marRight w:val="0"/>
                  <w:marTop w:val="0"/>
                  <w:marBottom w:val="0"/>
                  <w:divBdr>
                    <w:top w:val="none" w:sz="0" w:space="0" w:color="auto"/>
                    <w:left w:val="none" w:sz="0" w:space="0" w:color="auto"/>
                    <w:bottom w:val="none" w:sz="0" w:space="0" w:color="auto"/>
                    <w:right w:val="none" w:sz="0" w:space="0" w:color="auto"/>
                  </w:divBdr>
                </w:div>
              </w:divsChild>
            </w:div>
            <w:div w:id="1876503262">
              <w:marLeft w:val="0"/>
              <w:marRight w:val="0"/>
              <w:marTop w:val="0"/>
              <w:marBottom w:val="0"/>
              <w:divBdr>
                <w:top w:val="none" w:sz="0" w:space="0" w:color="auto"/>
                <w:left w:val="none" w:sz="0" w:space="0" w:color="auto"/>
                <w:bottom w:val="none" w:sz="0" w:space="0" w:color="auto"/>
                <w:right w:val="none" w:sz="0" w:space="0" w:color="auto"/>
              </w:divBdr>
              <w:divsChild>
                <w:div w:id="6432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8334">
          <w:marLeft w:val="0"/>
          <w:marRight w:val="0"/>
          <w:marTop w:val="0"/>
          <w:marBottom w:val="600"/>
          <w:divBdr>
            <w:top w:val="none" w:sz="0" w:space="0" w:color="auto"/>
            <w:left w:val="none" w:sz="0" w:space="0" w:color="auto"/>
            <w:bottom w:val="none" w:sz="0" w:space="0" w:color="auto"/>
            <w:right w:val="none" w:sz="0" w:space="0" w:color="auto"/>
          </w:divBdr>
        </w:div>
      </w:divsChild>
    </w:div>
    <w:div w:id="1990204133">
      <w:marLeft w:val="0"/>
      <w:marRight w:val="0"/>
      <w:marTop w:val="0"/>
      <w:marBottom w:val="0"/>
      <w:divBdr>
        <w:top w:val="none" w:sz="0" w:space="0" w:color="auto"/>
        <w:left w:val="none" w:sz="0" w:space="0" w:color="auto"/>
        <w:bottom w:val="none" w:sz="0" w:space="0" w:color="auto"/>
        <w:right w:val="none" w:sz="0" w:space="0" w:color="auto"/>
      </w:divBdr>
      <w:divsChild>
        <w:div w:id="786894733">
          <w:marLeft w:val="0"/>
          <w:marRight w:val="0"/>
          <w:marTop w:val="432"/>
          <w:marBottom w:val="0"/>
          <w:divBdr>
            <w:top w:val="none" w:sz="0" w:space="0" w:color="auto"/>
            <w:left w:val="none" w:sz="0" w:space="0" w:color="auto"/>
            <w:bottom w:val="none" w:sz="0" w:space="0" w:color="auto"/>
            <w:right w:val="none" w:sz="0" w:space="0" w:color="auto"/>
          </w:divBdr>
        </w:div>
        <w:div w:id="683822269">
          <w:marLeft w:val="0"/>
          <w:marRight w:val="0"/>
          <w:marTop w:val="0"/>
          <w:marBottom w:val="0"/>
          <w:divBdr>
            <w:top w:val="none" w:sz="0" w:space="0" w:color="auto"/>
            <w:left w:val="none" w:sz="0" w:space="0" w:color="auto"/>
            <w:bottom w:val="none" w:sz="0" w:space="0" w:color="auto"/>
            <w:right w:val="none" w:sz="0" w:space="0" w:color="auto"/>
          </w:divBdr>
          <w:divsChild>
            <w:div w:id="2066752722">
              <w:marLeft w:val="0"/>
              <w:marRight w:val="0"/>
              <w:marTop w:val="0"/>
              <w:marBottom w:val="0"/>
              <w:divBdr>
                <w:top w:val="none" w:sz="0" w:space="0" w:color="auto"/>
                <w:left w:val="none" w:sz="0" w:space="0" w:color="auto"/>
                <w:bottom w:val="none" w:sz="0" w:space="0" w:color="auto"/>
                <w:right w:val="none" w:sz="0" w:space="0" w:color="auto"/>
              </w:divBdr>
              <w:divsChild>
                <w:div w:id="479078566">
                  <w:marLeft w:val="0"/>
                  <w:marRight w:val="0"/>
                  <w:marTop w:val="0"/>
                  <w:marBottom w:val="0"/>
                  <w:divBdr>
                    <w:top w:val="none" w:sz="0" w:space="0" w:color="auto"/>
                    <w:left w:val="none" w:sz="0" w:space="0" w:color="auto"/>
                    <w:bottom w:val="none" w:sz="0" w:space="0" w:color="auto"/>
                    <w:right w:val="none" w:sz="0" w:space="0" w:color="auto"/>
                  </w:divBdr>
                </w:div>
              </w:divsChild>
            </w:div>
            <w:div w:id="662048096">
              <w:marLeft w:val="0"/>
              <w:marRight w:val="0"/>
              <w:marTop w:val="0"/>
              <w:marBottom w:val="0"/>
              <w:divBdr>
                <w:top w:val="none" w:sz="0" w:space="0" w:color="auto"/>
                <w:left w:val="none" w:sz="0" w:space="0" w:color="auto"/>
                <w:bottom w:val="none" w:sz="0" w:space="0" w:color="auto"/>
                <w:right w:val="none" w:sz="0" w:space="0" w:color="auto"/>
              </w:divBdr>
              <w:divsChild>
                <w:div w:id="617839742">
                  <w:marLeft w:val="0"/>
                  <w:marRight w:val="0"/>
                  <w:marTop w:val="0"/>
                  <w:marBottom w:val="0"/>
                  <w:divBdr>
                    <w:top w:val="none" w:sz="0" w:space="0" w:color="auto"/>
                    <w:left w:val="none" w:sz="0" w:space="0" w:color="auto"/>
                    <w:bottom w:val="none" w:sz="0" w:space="0" w:color="auto"/>
                    <w:right w:val="none" w:sz="0" w:space="0" w:color="auto"/>
                  </w:divBdr>
                </w:div>
              </w:divsChild>
            </w:div>
            <w:div w:id="2085637585">
              <w:marLeft w:val="0"/>
              <w:marRight w:val="0"/>
              <w:marTop w:val="0"/>
              <w:marBottom w:val="0"/>
              <w:divBdr>
                <w:top w:val="none" w:sz="0" w:space="0" w:color="auto"/>
                <w:left w:val="none" w:sz="0" w:space="0" w:color="auto"/>
                <w:bottom w:val="none" w:sz="0" w:space="0" w:color="auto"/>
                <w:right w:val="none" w:sz="0" w:space="0" w:color="auto"/>
              </w:divBdr>
              <w:divsChild>
                <w:div w:id="941766059">
                  <w:marLeft w:val="0"/>
                  <w:marRight w:val="0"/>
                  <w:marTop w:val="0"/>
                  <w:marBottom w:val="0"/>
                  <w:divBdr>
                    <w:top w:val="none" w:sz="0" w:space="0" w:color="auto"/>
                    <w:left w:val="none" w:sz="0" w:space="0" w:color="auto"/>
                    <w:bottom w:val="none" w:sz="0" w:space="0" w:color="auto"/>
                    <w:right w:val="none" w:sz="0" w:space="0" w:color="auto"/>
                  </w:divBdr>
                </w:div>
              </w:divsChild>
            </w:div>
            <w:div w:id="1520507869">
              <w:marLeft w:val="0"/>
              <w:marRight w:val="0"/>
              <w:marTop w:val="0"/>
              <w:marBottom w:val="0"/>
              <w:divBdr>
                <w:top w:val="none" w:sz="0" w:space="0" w:color="auto"/>
                <w:left w:val="none" w:sz="0" w:space="0" w:color="auto"/>
                <w:bottom w:val="none" w:sz="0" w:space="0" w:color="auto"/>
                <w:right w:val="none" w:sz="0" w:space="0" w:color="auto"/>
              </w:divBdr>
              <w:divsChild>
                <w:div w:id="1695230174">
                  <w:marLeft w:val="0"/>
                  <w:marRight w:val="0"/>
                  <w:marTop w:val="0"/>
                  <w:marBottom w:val="0"/>
                  <w:divBdr>
                    <w:top w:val="none" w:sz="0" w:space="0" w:color="auto"/>
                    <w:left w:val="none" w:sz="0" w:space="0" w:color="auto"/>
                    <w:bottom w:val="none" w:sz="0" w:space="0" w:color="auto"/>
                    <w:right w:val="none" w:sz="0" w:space="0" w:color="auto"/>
                  </w:divBdr>
                </w:div>
              </w:divsChild>
            </w:div>
            <w:div w:id="325283320">
              <w:marLeft w:val="0"/>
              <w:marRight w:val="0"/>
              <w:marTop w:val="0"/>
              <w:marBottom w:val="0"/>
              <w:divBdr>
                <w:top w:val="none" w:sz="0" w:space="0" w:color="auto"/>
                <w:left w:val="none" w:sz="0" w:space="0" w:color="auto"/>
                <w:bottom w:val="none" w:sz="0" w:space="0" w:color="auto"/>
                <w:right w:val="none" w:sz="0" w:space="0" w:color="auto"/>
              </w:divBdr>
              <w:divsChild>
                <w:div w:id="1939171763">
                  <w:marLeft w:val="0"/>
                  <w:marRight w:val="0"/>
                  <w:marTop w:val="0"/>
                  <w:marBottom w:val="0"/>
                  <w:divBdr>
                    <w:top w:val="none" w:sz="0" w:space="0" w:color="auto"/>
                    <w:left w:val="none" w:sz="0" w:space="0" w:color="auto"/>
                    <w:bottom w:val="none" w:sz="0" w:space="0" w:color="auto"/>
                    <w:right w:val="none" w:sz="0" w:space="0" w:color="auto"/>
                  </w:divBdr>
                </w:div>
              </w:divsChild>
            </w:div>
            <w:div w:id="1219130113">
              <w:marLeft w:val="0"/>
              <w:marRight w:val="0"/>
              <w:marTop w:val="0"/>
              <w:marBottom w:val="0"/>
              <w:divBdr>
                <w:top w:val="none" w:sz="0" w:space="0" w:color="auto"/>
                <w:left w:val="none" w:sz="0" w:space="0" w:color="auto"/>
                <w:bottom w:val="none" w:sz="0" w:space="0" w:color="auto"/>
                <w:right w:val="none" w:sz="0" w:space="0" w:color="auto"/>
              </w:divBdr>
              <w:divsChild>
                <w:div w:id="17541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2321">
          <w:marLeft w:val="0"/>
          <w:marRight w:val="0"/>
          <w:marTop w:val="0"/>
          <w:marBottom w:val="600"/>
          <w:divBdr>
            <w:top w:val="none" w:sz="0" w:space="0" w:color="auto"/>
            <w:left w:val="none" w:sz="0" w:space="0" w:color="auto"/>
            <w:bottom w:val="none" w:sz="0" w:space="0" w:color="auto"/>
            <w:right w:val="none" w:sz="0" w:space="0" w:color="auto"/>
          </w:divBdr>
        </w:div>
      </w:divsChild>
    </w:div>
    <w:div w:id="2038891135">
      <w:marLeft w:val="0"/>
      <w:marRight w:val="0"/>
      <w:marTop w:val="0"/>
      <w:marBottom w:val="0"/>
      <w:divBdr>
        <w:top w:val="none" w:sz="0" w:space="0" w:color="auto"/>
        <w:left w:val="none" w:sz="0" w:space="0" w:color="auto"/>
        <w:bottom w:val="none" w:sz="0" w:space="0" w:color="auto"/>
        <w:right w:val="none" w:sz="0" w:space="0" w:color="auto"/>
      </w:divBdr>
      <w:divsChild>
        <w:div w:id="1866479767">
          <w:marLeft w:val="0"/>
          <w:marRight w:val="0"/>
          <w:marTop w:val="432"/>
          <w:marBottom w:val="0"/>
          <w:divBdr>
            <w:top w:val="none" w:sz="0" w:space="0" w:color="auto"/>
            <w:left w:val="none" w:sz="0" w:space="0" w:color="auto"/>
            <w:bottom w:val="none" w:sz="0" w:space="0" w:color="auto"/>
            <w:right w:val="none" w:sz="0" w:space="0" w:color="auto"/>
          </w:divBdr>
        </w:div>
        <w:div w:id="1060401572">
          <w:marLeft w:val="0"/>
          <w:marRight w:val="0"/>
          <w:marTop w:val="0"/>
          <w:marBottom w:val="0"/>
          <w:divBdr>
            <w:top w:val="none" w:sz="0" w:space="0" w:color="auto"/>
            <w:left w:val="none" w:sz="0" w:space="0" w:color="auto"/>
            <w:bottom w:val="none" w:sz="0" w:space="0" w:color="auto"/>
            <w:right w:val="none" w:sz="0" w:space="0" w:color="auto"/>
          </w:divBdr>
        </w:div>
        <w:div w:id="1387027872">
          <w:marLeft w:val="0"/>
          <w:marRight w:val="0"/>
          <w:marTop w:val="0"/>
          <w:marBottom w:val="600"/>
          <w:divBdr>
            <w:top w:val="none" w:sz="0" w:space="0" w:color="auto"/>
            <w:left w:val="none" w:sz="0" w:space="0" w:color="auto"/>
            <w:bottom w:val="none" w:sz="0" w:space="0" w:color="auto"/>
            <w:right w:val="none" w:sz="0" w:space="0" w:color="auto"/>
          </w:divBdr>
        </w:div>
      </w:divsChild>
    </w:div>
    <w:div w:id="2052025385">
      <w:marLeft w:val="0"/>
      <w:marRight w:val="0"/>
      <w:marTop w:val="0"/>
      <w:marBottom w:val="0"/>
      <w:divBdr>
        <w:top w:val="none" w:sz="0" w:space="0" w:color="auto"/>
        <w:left w:val="none" w:sz="0" w:space="0" w:color="auto"/>
        <w:bottom w:val="none" w:sz="0" w:space="0" w:color="auto"/>
        <w:right w:val="none" w:sz="0" w:space="0" w:color="auto"/>
      </w:divBdr>
      <w:divsChild>
        <w:div w:id="909926450">
          <w:marLeft w:val="0"/>
          <w:marRight w:val="0"/>
          <w:marTop w:val="432"/>
          <w:marBottom w:val="0"/>
          <w:divBdr>
            <w:top w:val="none" w:sz="0" w:space="0" w:color="auto"/>
            <w:left w:val="none" w:sz="0" w:space="0" w:color="auto"/>
            <w:bottom w:val="none" w:sz="0" w:space="0" w:color="auto"/>
            <w:right w:val="none" w:sz="0" w:space="0" w:color="auto"/>
          </w:divBdr>
        </w:div>
        <w:div w:id="1055928975">
          <w:marLeft w:val="0"/>
          <w:marRight w:val="0"/>
          <w:marTop w:val="0"/>
          <w:marBottom w:val="0"/>
          <w:divBdr>
            <w:top w:val="none" w:sz="0" w:space="0" w:color="auto"/>
            <w:left w:val="none" w:sz="0" w:space="0" w:color="auto"/>
            <w:bottom w:val="none" w:sz="0" w:space="0" w:color="auto"/>
            <w:right w:val="none" w:sz="0" w:space="0" w:color="auto"/>
          </w:divBdr>
          <w:divsChild>
            <w:div w:id="748767469">
              <w:marLeft w:val="0"/>
              <w:marRight w:val="0"/>
              <w:marTop w:val="0"/>
              <w:marBottom w:val="0"/>
              <w:divBdr>
                <w:top w:val="none" w:sz="0" w:space="0" w:color="auto"/>
                <w:left w:val="none" w:sz="0" w:space="0" w:color="auto"/>
                <w:bottom w:val="none" w:sz="0" w:space="0" w:color="auto"/>
                <w:right w:val="none" w:sz="0" w:space="0" w:color="auto"/>
              </w:divBdr>
              <w:divsChild>
                <w:div w:id="178158218">
                  <w:marLeft w:val="0"/>
                  <w:marRight w:val="0"/>
                  <w:marTop w:val="0"/>
                  <w:marBottom w:val="0"/>
                  <w:divBdr>
                    <w:top w:val="none" w:sz="0" w:space="0" w:color="auto"/>
                    <w:left w:val="none" w:sz="0" w:space="0" w:color="auto"/>
                    <w:bottom w:val="none" w:sz="0" w:space="0" w:color="auto"/>
                    <w:right w:val="none" w:sz="0" w:space="0" w:color="auto"/>
                  </w:divBdr>
                </w:div>
              </w:divsChild>
            </w:div>
            <w:div w:id="1753309474">
              <w:marLeft w:val="0"/>
              <w:marRight w:val="0"/>
              <w:marTop w:val="0"/>
              <w:marBottom w:val="0"/>
              <w:divBdr>
                <w:top w:val="none" w:sz="0" w:space="0" w:color="auto"/>
                <w:left w:val="none" w:sz="0" w:space="0" w:color="auto"/>
                <w:bottom w:val="none" w:sz="0" w:space="0" w:color="auto"/>
                <w:right w:val="none" w:sz="0" w:space="0" w:color="auto"/>
              </w:divBdr>
              <w:divsChild>
                <w:div w:id="1297300237">
                  <w:marLeft w:val="0"/>
                  <w:marRight w:val="0"/>
                  <w:marTop w:val="0"/>
                  <w:marBottom w:val="0"/>
                  <w:divBdr>
                    <w:top w:val="none" w:sz="0" w:space="0" w:color="auto"/>
                    <w:left w:val="none" w:sz="0" w:space="0" w:color="auto"/>
                    <w:bottom w:val="none" w:sz="0" w:space="0" w:color="auto"/>
                    <w:right w:val="none" w:sz="0" w:space="0" w:color="auto"/>
                  </w:divBdr>
                </w:div>
              </w:divsChild>
            </w:div>
            <w:div w:id="735083380">
              <w:marLeft w:val="0"/>
              <w:marRight w:val="0"/>
              <w:marTop w:val="0"/>
              <w:marBottom w:val="0"/>
              <w:divBdr>
                <w:top w:val="none" w:sz="0" w:space="0" w:color="auto"/>
                <w:left w:val="none" w:sz="0" w:space="0" w:color="auto"/>
                <w:bottom w:val="none" w:sz="0" w:space="0" w:color="auto"/>
                <w:right w:val="none" w:sz="0" w:space="0" w:color="auto"/>
              </w:divBdr>
              <w:divsChild>
                <w:div w:id="1771926968">
                  <w:marLeft w:val="0"/>
                  <w:marRight w:val="0"/>
                  <w:marTop w:val="0"/>
                  <w:marBottom w:val="0"/>
                  <w:divBdr>
                    <w:top w:val="none" w:sz="0" w:space="0" w:color="auto"/>
                    <w:left w:val="none" w:sz="0" w:space="0" w:color="auto"/>
                    <w:bottom w:val="none" w:sz="0" w:space="0" w:color="auto"/>
                    <w:right w:val="none" w:sz="0" w:space="0" w:color="auto"/>
                  </w:divBdr>
                </w:div>
              </w:divsChild>
            </w:div>
            <w:div w:id="161236048">
              <w:marLeft w:val="0"/>
              <w:marRight w:val="0"/>
              <w:marTop w:val="0"/>
              <w:marBottom w:val="0"/>
              <w:divBdr>
                <w:top w:val="none" w:sz="0" w:space="0" w:color="auto"/>
                <w:left w:val="none" w:sz="0" w:space="0" w:color="auto"/>
                <w:bottom w:val="none" w:sz="0" w:space="0" w:color="auto"/>
                <w:right w:val="none" w:sz="0" w:space="0" w:color="auto"/>
              </w:divBdr>
              <w:divsChild>
                <w:div w:id="1266226571">
                  <w:marLeft w:val="0"/>
                  <w:marRight w:val="0"/>
                  <w:marTop w:val="0"/>
                  <w:marBottom w:val="0"/>
                  <w:divBdr>
                    <w:top w:val="none" w:sz="0" w:space="0" w:color="auto"/>
                    <w:left w:val="none" w:sz="0" w:space="0" w:color="auto"/>
                    <w:bottom w:val="none" w:sz="0" w:space="0" w:color="auto"/>
                    <w:right w:val="none" w:sz="0" w:space="0" w:color="auto"/>
                  </w:divBdr>
                </w:div>
              </w:divsChild>
            </w:div>
            <w:div w:id="560755350">
              <w:marLeft w:val="0"/>
              <w:marRight w:val="0"/>
              <w:marTop w:val="0"/>
              <w:marBottom w:val="0"/>
              <w:divBdr>
                <w:top w:val="none" w:sz="0" w:space="0" w:color="auto"/>
                <w:left w:val="none" w:sz="0" w:space="0" w:color="auto"/>
                <w:bottom w:val="none" w:sz="0" w:space="0" w:color="auto"/>
                <w:right w:val="none" w:sz="0" w:space="0" w:color="auto"/>
              </w:divBdr>
              <w:divsChild>
                <w:div w:id="1562672921">
                  <w:marLeft w:val="0"/>
                  <w:marRight w:val="0"/>
                  <w:marTop w:val="0"/>
                  <w:marBottom w:val="0"/>
                  <w:divBdr>
                    <w:top w:val="none" w:sz="0" w:space="0" w:color="auto"/>
                    <w:left w:val="none" w:sz="0" w:space="0" w:color="auto"/>
                    <w:bottom w:val="none" w:sz="0" w:space="0" w:color="auto"/>
                    <w:right w:val="none" w:sz="0" w:space="0" w:color="auto"/>
                  </w:divBdr>
                </w:div>
              </w:divsChild>
            </w:div>
            <w:div w:id="1413503822">
              <w:marLeft w:val="0"/>
              <w:marRight w:val="0"/>
              <w:marTop w:val="0"/>
              <w:marBottom w:val="0"/>
              <w:divBdr>
                <w:top w:val="none" w:sz="0" w:space="0" w:color="auto"/>
                <w:left w:val="none" w:sz="0" w:space="0" w:color="auto"/>
                <w:bottom w:val="none" w:sz="0" w:space="0" w:color="auto"/>
                <w:right w:val="none" w:sz="0" w:space="0" w:color="auto"/>
              </w:divBdr>
              <w:divsChild>
                <w:div w:id="181434826">
                  <w:marLeft w:val="0"/>
                  <w:marRight w:val="0"/>
                  <w:marTop w:val="0"/>
                  <w:marBottom w:val="0"/>
                  <w:divBdr>
                    <w:top w:val="none" w:sz="0" w:space="0" w:color="auto"/>
                    <w:left w:val="none" w:sz="0" w:space="0" w:color="auto"/>
                    <w:bottom w:val="none" w:sz="0" w:space="0" w:color="auto"/>
                    <w:right w:val="none" w:sz="0" w:space="0" w:color="auto"/>
                  </w:divBdr>
                </w:div>
              </w:divsChild>
            </w:div>
            <w:div w:id="1782996469">
              <w:marLeft w:val="0"/>
              <w:marRight w:val="0"/>
              <w:marTop w:val="0"/>
              <w:marBottom w:val="0"/>
              <w:divBdr>
                <w:top w:val="none" w:sz="0" w:space="0" w:color="auto"/>
                <w:left w:val="none" w:sz="0" w:space="0" w:color="auto"/>
                <w:bottom w:val="none" w:sz="0" w:space="0" w:color="auto"/>
                <w:right w:val="none" w:sz="0" w:space="0" w:color="auto"/>
              </w:divBdr>
              <w:divsChild>
                <w:div w:id="1548683964">
                  <w:marLeft w:val="0"/>
                  <w:marRight w:val="0"/>
                  <w:marTop w:val="0"/>
                  <w:marBottom w:val="0"/>
                  <w:divBdr>
                    <w:top w:val="none" w:sz="0" w:space="0" w:color="auto"/>
                    <w:left w:val="none" w:sz="0" w:space="0" w:color="auto"/>
                    <w:bottom w:val="none" w:sz="0" w:space="0" w:color="auto"/>
                    <w:right w:val="none" w:sz="0" w:space="0" w:color="auto"/>
                  </w:divBdr>
                </w:div>
              </w:divsChild>
            </w:div>
            <w:div w:id="1718623962">
              <w:marLeft w:val="0"/>
              <w:marRight w:val="0"/>
              <w:marTop w:val="0"/>
              <w:marBottom w:val="0"/>
              <w:divBdr>
                <w:top w:val="none" w:sz="0" w:space="0" w:color="auto"/>
                <w:left w:val="none" w:sz="0" w:space="0" w:color="auto"/>
                <w:bottom w:val="none" w:sz="0" w:space="0" w:color="auto"/>
                <w:right w:val="none" w:sz="0" w:space="0" w:color="auto"/>
              </w:divBdr>
              <w:divsChild>
                <w:div w:id="383869528">
                  <w:marLeft w:val="0"/>
                  <w:marRight w:val="0"/>
                  <w:marTop w:val="0"/>
                  <w:marBottom w:val="0"/>
                  <w:divBdr>
                    <w:top w:val="none" w:sz="0" w:space="0" w:color="auto"/>
                    <w:left w:val="none" w:sz="0" w:space="0" w:color="auto"/>
                    <w:bottom w:val="none" w:sz="0" w:space="0" w:color="auto"/>
                    <w:right w:val="none" w:sz="0" w:space="0" w:color="auto"/>
                  </w:divBdr>
                </w:div>
              </w:divsChild>
            </w:div>
            <w:div w:id="780610820">
              <w:marLeft w:val="0"/>
              <w:marRight w:val="0"/>
              <w:marTop w:val="0"/>
              <w:marBottom w:val="0"/>
              <w:divBdr>
                <w:top w:val="none" w:sz="0" w:space="0" w:color="auto"/>
                <w:left w:val="none" w:sz="0" w:space="0" w:color="auto"/>
                <w:bottom w:val="none" w:sz="0" w:space="0" w:color="auto"/>
                <w:right w:val="none" w:sz="0" w:space="0" w:color="auto"/>
              </w:divBdr>
              <w:divsChild>
                <w:div w:id="692002826">
                  <w:marLeft w:val="0"/>
                  <w:marRight w:val="0"/>
                  <w:marTop w:val="0"/>
                  <w:marBottom w:val="0"/>
                  <w:divBdr>
                    <w:top w:val="none" w:sz="0" w:space="0" w:color="auto"/>
                    <w:left w:val="none" w:sz="0" w:space="0" w:color="auto"/>
                    <w:bottom w:val="none" w:sz="0" w:space="0" w:color="auto"/>
                    <w:right w:val="none" w:sz="0" w:space="0" w:color="auto"/>
                  </w:divBdr>
                </w:div>
              </w:divsChild>
            </w:div>
            <w:div w:id="1550142796">
              <w:marLeft w:val="0"/>
              <w:marRight w:val="0"/>
              <w:marTop w:val="0"/>
              <w:marBottom w:val="0"/>
              <w:divBdr>
                <w:top w:val="none" w:sz="0" w:space="0" w:color="auto"/>
                <w:left w:val="none" w:sz="0" w:space="0" w:color="auto"/>
                <w:bottom w:val="none" w:sz="0" w:space="0" w:color="auto"/>
                <w:right w:val="none" w:sz="0" w:space="0" w:color="auto"/>
              </w:divBdr>
              <w:divsChild>
                <w:div w:id="1004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908">
          <w:marLeft w:val="0"/>
          <w:marRight w:val="0"/>
          <w:marTop w:val="0"/>
          <w:marBottom w:val="600"/>
          <w:divBdr>
            <w:top w:val="none" w:sz="0" w:space="0" w:color="auto"/>
            <w:left w:val="none" w:sz="0" w:space="0" w:color="auto"/>
            <w:bottom w:val="none" w:sz="0" w:space="0" w:color="auto"/>
            <w:right w:val="none" w:sz="0" w:space="0" w:color="auto"/>
          </w:divBdr>
        </w:div>
      </w:divsChild>
    </w:div>
    <w:div w:id="2054772565">
      <w:marLeft w:val="0"/>
      <w:marRight w:val="0"/>
      <w:marTop w:val="0"/>
      <w:marBottom w:val="0"/>
      <w:divBdr>
        <w:top w:val="none" w:sz="0" w:space="0" w:color="auto"/>
        <w:left w:val="none" w:sz="0" w:space="0" w:color="auto"/>
        <w:bottom w:val="none" w:sz="0" w:space="0" w:color="auto"/>
        <w:right w:val="none" w:sz="0" w:space="0" w:color="auto"/>
      </w:divBdr>
      <w:divsChild>
        <w:div w:id="1124034184">
          <w:marLeft w:val="0"/>
          <w:marRight w:val="0"/>
          <w:marTop w:val="432"/>
          <w:marBottom w:val="0"/>
          <w:divBdr>
            <w:top w:val="none" w:sz="0" w:space="0" w:color="auto"/>
            <w:left w:val="none" w:sz="0" w:space="0" w:color="auto"/>
            <w:bottom w:val="none" w:sz="0" w:space="0" w:color="auto"/>
            <w:right w:val="none" w:sz="0" w:space="0" w:color="auto"/>
          </w:divBdr>
        </w:div>
        <w:div w:id="606237747">
          <w:marLeft w:val="0"/>
          <w:marRight w:val="0"/>
          <w:marTop w:val="0"/>
          <w:marBottom w:val="0"/>
          <w:divBdr>
            <w:top w:val="none" w:sz="0" w:space="0" w:color="auto"/>
            <w:left w:val="none" w:sz="0" w:space="0" w:color="auto"/>
            <w:bottom w:val="none" w:sz="0" w:space="0" w:color="auto"/>
            <w:right w:val="none" w:sz="0" w:space="0" w:color="auto"/>
          </w:divBdr>
        </w:div>
        <w:div w:id="1673950026">
          <w:marLeft w:val="0"/>
          <w:marRight w:val="0"/>
          <w:marTop w:val="0"/>
          <w:marBottom w:val="600"/>
          <w:divBdr>
            <w:top w:val="none" w:sz="0" w:space="0" w:color="auto"/>
            <w:left w:val="none" w:sz="0" w:space="0" w:color="auto"/>
            <w:bottom w:val="none" w:sz="0" w:space="0" w:color="auto"/>
            <w:right w:val="none" w:sz="0" w:space="0" w:color="auto"/>
          </w:divBdr>
        </w:div>
      </w:divsChild>
    </w:div>
    <w:div w:id="2075810084">
      <w:marLeft w:val="0"/>
      <w:marRight w:val="0"/>
      <w:marTop w:val="0"/>
      <w:marBottom w:val="0"/>
      <w:divBdr>
        <w:top w:val="none" w:sz="0" w:space="0" w:color="auto"/>
        <w:left w:val="none" w:sz="0" w:space="0" w:color="auto"/>
        <w:bottom w:val="none" w:sz="0" w:space="0" w:color="auto"/>
        <w:right w:val="none" w:sz="0" w:space="0" w:color="auto"/>
      </w:divBdr>
      <w:divsChild>
        <w:div w:id="1372414633">
          <w:marLeft w:val="0"/>
          <w:marRight w:val="0"/>
          <w:marTop w:val="432"/>
          <w:marBottom w:val="0"/>
          <w:divBdr>
            <w:top w:val="none" w:sz="0" w:space="0" w:color="auto"/>
            <w:left w:val="none" w:sz="0" w:space="0" w:color="auto"/>
            <w:bottom w:val="none" w:sz="0" w:space="0" w:color="auto"/>
            <w:right w:val="none" w:sz="0" w:space="0" w:color="auto"/>
          </w:divBdr>
        </w:div>
        <w:div w:id="350227326">
          <w:marLeft w:val="0"/>
          <w:marRight w:val="0"/>
          <w:marTop w:val="0"/>
          <w:marBottom w:val="0"/>
          <w:divBdr>
            <w:top w:val="none" w:sz="0" w:space="0" w:color="auto"/>
            <w:left w:val="none" w:sz="0" w:space="0" w:color="auto"/>
            <w:bottom w:val="none" w:sz="0" w:space="0" w:color="auto"/>
            <w:right w:val="none" w:sz="0" w:space="0" w:color="auto"/>
          </w:divBdr>
        </w:div>
        <w:div w:id="1773696175">
          <w:marLeft w:val="0"/>
          <w:marRight w:val="0"/>
          <w:marTop w:val="0"/>
          <w:marBottom w:val="600"/>
          <w:divBdr>
            <w:top w:val="none" w:sz="0" w:space="0" w:color="auto"/>
            <w:left w:val="none" w:sz="0" w:space="0" w:color="auto"/>
            <w:bottom w:val="none" w:sz="0" w:space="0" w:color="auto"/>
            <w:right w:val="none" w:sz="0" w:space="0" w:color="auto"/>
          </w:divBdr>
        </w:div>
      </w:divsChild>
    </w:div>
    <w:div w:id="2090687586">
      <w:marLeft w:val="0"/>
      <w:marRight w:val="0"/>
      <w:marTop w:val="0"/>
      <w:marBottom w:val="0"/>
      <w:divBdr>
        <w:top w:val="none" w:sz="0" w:space="0" w:color="auto"/>
        <w:left w:val="none" w:sz="0" w:space="0" w:color="auto"/>
        <w:bottom w:val="none" w:sz="0" w:space="0" w:color="auto"/>
        <w:right w:val="none" w:sz="0" w:space="0" w:color="auto"/>
      </w:divBdr>
      <w:divsChild>
        <w:div w:id="1596088900">
          <w:marLeft w:val="0"/>
          <w:marRight w:val="0"/>
          <w:marTop w:val="432"/>
          <w:marBottom w:val="0"/>
          <w:divBdr>
            <w:top w:val="none" w:sz="0" w:space="0" w:color="auto"/>
            <w:left w:val="none" w:sz="0" w:space="0" w:color="auto"/>
            <w:bottom w:val="none" w:sz="0" w:space="0" w:color="auto"/>
            <w:right w:val="none" w:sz="0" w:space="0" w:color="auto"/>
          </w:divBdr>
        </w:div>
        <w:div w:id="1028260864">
          <w:marLeft w:val="0"/>
          <w:marRight w:val="0"/>
          <w:marTop w:val="0"/>
          <w:marBottom w:val="0"/>
          <w:divBdr>
            <w:top w:val="none" w:sz="0" w:space="0" w:color="auto"/>
            <w:left w:val="none" w:sz="0" w:space="0" w:color="auto"/>
            <w:bottom w:val="none" w:sz="0" w:space="0" w:color="auto"/>
            <w:right w:val="none" w:sz="0" w:space="0" w:color="auto"/>
          </w:divBdr>
          <w:divsChild>
            <w:div w:id="550195525">
              <w:marLeft w:val="0"/>
              <w:marRight w:val="0"/>
              <w:marTop w:val="0"/>
              <w:marBottom w:val="0"/>
              <w:divBdr>
                <w:top w:val="none" w:sz="0" w:space="0" w:color="auto"/>
                <w:left w:val="none" w:sz="0" w:space="0" w:color="auto"/>
                <w:bottom w:val="none" w:sz="0" w:space="0" w:color="auto"/>
                <w:right w:val="none" w:sz="0" w:space="0" w:color="auto"/>
              </w:divBdr>
              <w:divsChild>
                <w:div w:id="1870996280">
                  <w:marLeft w:val="0"/>
                  <w:marRight w:val="0"/>
                  <w:marTop w:val="0"/>
                  <w:marBottom w:val="0"/>
                  <w:divBdr>
                    <w:top w:val="none" w:sz="0" w:space="0" w:color="auto"/>
                    <w:left w:val="none" w:sz="0" w:space="0" w:color="auto"/>
                    <w:bottom w:val="none" w:sz="0" w:space="0" w:color="auto"/>
                    <w:right w:val="none" w:sz="0" w:space="0" w:color="auto"/>
                  </w:divBdr>
                </w:div>
              </w:divsChild>
            </w:div>
            <w:div w:id="539585274">
              <w:marLeft w:val="0"/>
              <w:marRight w:val="0"/>
              <w:marTop w:val="0"/>
              <w:marBottom w:val="0"/>
              <w:divBdr>
                <w:top w:val="none" w:sz="0" w:space="0" w:color="auto"/>
                <w:left w:val="none" w:sz="0" w:space="0" w:color="auto"/>
                <w:bottom w:val="none" w:sz="0" w:space="0" w:color="auto"/>
                <w:right w:val="none" w:sz="0" w:space="0" w:color="auto"/>
              </w:divBdr>
              <w:divsChild>
                <w:div w:id="1567492334">
                  <w:marLeft w:val="0"/>
                  <w:marRight w:val="0"/>
                  <w:marTop w:val="0"/>
                  <w:marBottom w:val="0"/>
                  <w:divBdr>
                    <w:top w:val="none" w:sz="0" w:space="0" w:color="auto"/>
                    <w:left w:val="none" w:sz="0" w:space="0" w:color="auto"/>
                    <w:bottom w:val="none" w:sz="0" w:space="0" w:color="auto"/>
                    <w:right w:val="none" w:sz="0" w:space="0" w:color="auto"/>
                  </w:divBdr>
                </w:div>
              </w:divsChild>
            </w:div>
            <w:div w:id="607808900">
              <w:marLeft w:val="0"/>
              <w:marRight w:val="0"/>
              <w:marTop w:val="0"/>
              <w:marBottom w:val="0"/>
              <w:divBdr>
                <w:top w:val="none" w:sz="0" w:space="0" w:color="auto"/>
                <w:left w:val="none" w:sz="0" w:space="0" w:color="auto"/>
                <w:bottom w:val="none" w:sz="0" w:space="0" w:color="auto"/>
                <w:right w:val="none" w:sz="0" w:space="0" w:color="auto"/>
              </w:divBdr>
              <w:divsChild>
                <w:div w:id="699208966">
                  <w:marLeft w:val="0"/>
                  <w:marRight w:val="0"/>
                  <w:marTop w:val="0"/>
                  <w:marBottom w:val="0"/>
                  <w:divBdr>
                    <w:top w:val="none" w:sz="0" w:space="0" w:color="auto"/>
                    <w:left w:val="none" w:sz="0" w:space="0" w:color="auto"/>
                    <w:bottom w:val="none" w:sz="0" w:space="0" w:color="auto"/>
                    <w:right w:val="none" w:sz="0" w:space="0" w:color="auto"/>
                  </w:divBdr>
                </w:div>
              </w:divsChild>
            </w:div>
            <w:div w:id="336886026">
              <w:marLeft w:val="0"/>
              <w:marRight w:val="0"/>
              <w:marTop w:val="0"/>
              <w:marBottom w:val="0"/>
              <w:divBdr>
                <w:top w:val="none" w:sz="0" w:space="0" w:color="auto"/>
                <w:left w:val="none" w:sz="0" w:space="0" w:color="auto"/>
                <w:bottom w:val="none" w:sz="0" w:space="0" w:color="auto"/>
                <w:right w:val="none" w:sz="0" w:space="0" w:color="auto"/>
              </w:divBdr>
              <w:divsChild>
                <w:div w:id="2017073077">
                  <w:marLeft w:val="0"/>
                  <w:marRight w:val="0"/>
                  <w:marTop w:val="0"/>
                  <w:marBottom w:val="0"/>
                  <w:divBdr>
                    <w:top w:val="none" w:sz="0" w:space="0" w:color="auto"/>
                    <w:left w:val="none" w:sz="0" w:space="0" w:color="auto"/>
                    <w:bottom w:val="none" w:sz="0" w:space="0" w:color="auto"/>
                    <w:right w:val="none" w:sz="0" w:space="0" w:color="auto"/>
                  </w:divBdr>
                </w:div>
              </w:divsChild>
            </w:div>
            <w:div w:id="1194421100">
              <w:marLeft w:val="0"/>
              <w:marRight w:val="0"/>
              <w:marTop w:val="0"/>
              <w:marBottom w:val="0"/>
              <w:divBdr>
                <w:top w:val="none" w:sz="0" w:space="0" w:color="auto"/>
                <w:left w:val="none" w:sz="0" w:space="0" w:color="auto"/>
                <w:bottom w:val="none" w:sz="0" w:space="0" w:color="auto"/>
                <w:right w:val="none" w:sz="0" w:space="0" w:color="auto"/>
              </w:divBdr>
              <w:divsChild>
                <w:div w:id="456460487">
                  <w:marLeft w:val="0"/>
                  <w:marRight w:val="0"/>
                  <w:marTop w:val="0"/>
                  <w:marBottom w:val="0"/>
                  <w:divBdr>
                    <w:top w:val="none" w:sz="0" w:space="0" w:color="auto"/>
                    <w:left w:val="none" w:sz="0" w:space="0" w:color="auto"/>
                    <w:bottom w:val="none" w:sz="0" w:space="0" w:color="auto"/>
                    <w:right w:val="none" w:sz="0" w:space="0" w:color="auto"/>
                  </w:divBdr>
                </w:div>
              </w:divsChild>
            </w:div>
            <w:div w:id="1495684824">
              <w:marLeft w:val="0"/>
              <w:marRight w:val="0"/>
              <w:marTop w:val="0"/>
              <w:marBottom w:val="0"/>
              <w:divBdr>
                <w:top w:val="none" w:sz="0" w:space="0" w:color="auto"/>
                <w:left w:val="none" w:sz="0" w:space="0" w:color="auto"/>
                <w:bottom w:val="none" w:sz="0" w:space="0" w:color="auto"/>
                <w:right w:val="none" w:sz="0" w:space="0" w:color="auto"/>
              </w:divBdr>
              <w:divsChild>
                <w:div w:id="1155102424">
                  <w:marLeft w:val="0"/>
                  <w:marRight w:val="0"/>
                  <w:marTop w:val="0"/>
                  <w:marBottom w:val="0"/>
                  <w:divBdr>
                    <w:top w:val="none" w:sz="0" w:space="0" w:color="auto"/>
                    <w:left w:val="none" w:sz="0" w:space="0" w:color="auto"/>
                    <w:bottom w:val="none" w:sz="0" w:space="0" w:color="auto"/>
                    <w:right w:val="none" w:sz="0" w:space="0" w:color="auto"/>
                  </w:divBdr>
                </w:div>
              </w:divsChild>
            </w:div>
            <w:div w:id="1224484268">
              <w:marLeft w:val="0"/>
              <w:marRight w:val="0"/>
              <w:marTop w:val="0"/>
              <w:marBottom w:val="0"/>
              <w:divBdr>
                <w:top w:val="none" w:sz="0" w:space="0" w:color="auto"/>
                <w:left w:val="none" w:sz="0" w:space="0" w:color="auto"/>
                <w:bottom w:val="none" w:sz="0" w:space="0" w:color="auto"/>
                <w:right w:val="none" w:sz="0" w:space="0" w:color="auto"/>
              </w:divBdr>
              <w:divsChild>
                <w:div w:id="13267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9253">
          <w:marLeft w:val="0"/>
          <w:marRight w:val="0"/>
          <w:marTop w:val="0"/>
          <w:marBottom w:val="600"/>
          <w:divBdr>
            <w:top w:val="none" w:sz="0" w:space="0" w:color="auto"/>
            <w:left w:val="none" w:sz="0" w:space="0" w:color="auto"/>
            <w:bottom w:val="none" w:sz="0" w:space="0" w:color="auto"/>
            <w:right w:val="none" w:sz="0" w:space="0" w:color="auto"/>
          </w:divBdr>
        </w:div>
      </w:divsChild>
    </w:div>
    <w:div w:id="2101291179">
      <w:marLeft w:val="0"/>
      <w:marRight w:val="0"/>
      <w:marTop w:val="0"/>
      <w:marBottom w:val="0"/>
      <w:divBdr>
        <w:top w:val="none" w:sz="0" w:space="0" w:color="auto"/>
        <w:left w:val="none" w:sz="0" w:space="0" w:color="auto"/>
        <w:bottom w:val="none" w:sz="0" w:space="0" w:color="auto"/>
        <w:right w:val="none" w:sz="0" w:space="0" w:color="auto"/>
      </w:divBdr>
      <w:divsChild>
        <w:div w:id="1249853274">
          <w:marLeft w:val="0"/>
          <w:marRight w:val="0"/>
          <w:marTop w:val="432"/>
          <w:marBottom w:val="0"/>
          <w:divBdr>
            <w:top w:val="none" w:sz="0" w:space="0" w:color="auto"/>
            <w:left w:val="none" w:sz="0" w:space="0" w:color="auto"/>
            <w:bottom w:val="none" w:sz="0" w:space="0" w:color="auto"/>
            <w:right w:val="none" w:sz="0" w:space="0" w:color="auto"/>
          </w:divBdr>
        </w:div>
        <w:div w:id="163084149">
          <w:marLeft w:val="0"/>
          <w:marRight w:val="0"/>
          <w:marTop w:val="0"/>
          <w:marBottom w:val="0"/>
          <w:divBdr>
            <w:top w:val="none" w:sz="0" w:space="0" w:color="auto"/>
            <w:left w:val="none" w:sz="0" w:space="0" w:color="auto"/>
            <w:bottom w:val="none" w:sz="0" w:space="0" w:color="auto"/>
            <w:right w:val="none" w:sz="0" w:space="0" w:color="auto"/>
          </w:divBdr>
        </w:div>
        <w:div w:id="1935437114">
          <w:marLeft w:val="0"/>
          <w:marRight w:val="0"/>
          <w:marTop w:val="0"/>
          <w:marBottom w:val="600"/>
          <w:divBdr>
            <w:top w:val="none" w:sz="0" w:space="0" w:color="auto"/>
            <w:left w:val="none" w:sz="0" w:space="0" w:color="auto"/>
            <w:bottom w:val="none" w:sz="0" w:space="0" w:color="auto"/>
            <w:right w:val="none" w:sz="0" w:space="0" w:color="auto"/>
          </w:divBdr>
        </w:div>
      </w:divsChild>
    </w:div>
    <w:div w:id="2132747469">
      <w:marLeft w:val="0"/>
      <w:marRight w:val="0"/>
      <w:marTop w:val="0"/>
      <w:marBottom w:val="0"/>
      <w:divBdr>
        <w:top w:val="none" w:sz="0" w:space="0" w:color="auto"/>
        <w:left w:val="none" w:sz="0" w:space="0" w:color="auto"/>
        <w:bottom w:val="none" w:sz="0" w:space="0" w:color="auto"/>
        <w:right w:val="none" w:sz="0" w:space="0" w:color="auto"/>
      </w:divBdr>
      <w:divsChild>
        <w:div w:id="972980206">
          <w:marLeft w:val="0"/>
          <w:marRight w:val="0"/>
          <w:marTop w:val="432"/>
          <w:marBottom w:val="0"/>
          <w:divBdr>
            <w:top w:val="none" w:sz="0" w:space="0" w:color="auto"/>
            <w:left w:val="none" w:sz="0" w:space="0" w:color="auto"/>
            <w:bottom w:val="none" w:sz="0" w:space="0" w:color="auto"/>
            <w:right w:val="none" w:sz="0" w:space="0" w:color="auto"/>
          </w:divBdr>
        </w:div>
        <w:div w:id="592511767">
          <w:marLeft w:val="0"/>
          <w:marRight w:val="0"/>
          <w:marTop w:val="0"/>
          <w:marBottom w:val="0"/>
          <w:divBdr>
            <w:top w:val="none" w:sz="0" w:space="0" w:color="auto"/>
            <w:left w:val="none" w:sz="0" w:space="0" w:color="auto"/>
            <w:bottom w:val="none" w:sz="0" w:space="0" w:color="auto"/>
            <w:right w:val="none" w:sz="0" w:space="0" w:color="auto"/>
          </w:divBdr>
          <w:divsChild>
            <w:div w:id="2053074121">
              <w:marLeft w:val="0"/>
              <w:marRight w:val="0"/>
              <w:marTop w:val="0"/>
              <w:marBottom w:val="0"/>
              <w:divBdr>
                <w:top w:val="none" w:sz="0" w:space="0" w:color="auto"/>
                <w:left w:val="none" w:sz="0" w:space="0" w:color="auto"/>
                <w:bottom w:val="none" w:sz="0" w:space="0" w:color="auto"/>
                <w:right w:val="none" w:sz="0" w:space="0" w:color="auto"/>
              </w:divBdr>
              <w:divsChild>
                <w:div w:id="1905410005">
                  <w:marLeft w:val="0"/>
                  <w:marRight w:val="0"/>
                  <w:marTop w:val="0"/>
                  <w:marBottom w:val="0"/>
                  <w:divBdr>
                    <w:top w:val="none" w:sz="0" w:space="0" w:color="auto"/>
                    <w:left w:val="none" w:sz="0" w:space="0" w:color="auto"/>
                    <w:bottom w:val="none" w:sz="0" w:space="0" w:color="auto"/>
                    <w:right w:val="none" w:sz="0" w:space="0" w:color="auto"/>
                  </w:divBdr>
                </w:div>
              </w:divsChild>
            </w:div>
            <w:div w:id="1404598315">
              <w:marLeft w:val="0"/>
              <w:marRight w:val="0"/>
              <w:marTop w:val="0"/>
              <w:marBottom w:val="0"/>
              <w:divBdr>
                <w:top w:val="none" w:sz="0" w:space="0" w:color="auto"/>
                <w:left w:val="none" w:sz="0" w:space="0" w:color="auto"/>
                <w:bottom w:val="none" w:sz="0" w:space="0" w:color="auto"/>
                <w:right w:val="none" w:sz="0" w:space="0" w:color="auto"/>
              </w:divBdr>
              <w:divsChild>
                <w:div w:id="120922970">
                  <w:marLeft w:val="0"/>
                  <w:marRight w:val="0"/>
                  <w:marTop w:val="0"/>
                  <w:marBottom w:val="0"/>
                  <w:divBdr>
                    <w:top w:val="none" w:sz="0" w:space="0" w:color="auto"/>
                    <w:left w:val="none" w:sz="0" w:space="0" w:color="auto"/>
                    <w:bottom w:val="none" w:sz="0" w:space="0" w:color="auto"/>
                    <w:right w:val="none" w:sz="0" w:space="0" w:color="auto"/>
                  </w:divBdr>
                </w:div>
              </w:divsChild>
            </w:div>
            <w:div w:id="1402756820">
              <w:marLeft w:val="0"/>
              <w:marRight w:val="0"/>
              <w:marTop w:val="0"/>
              <w:marBottom w:val="0"/>
              <w:divBdr>
                <w:top w:val="none" w:sz="0" w:space="0" w:color="auto"/>
                <w:left w:val="none" w:sz="0" w:space="0" w:color="auto"/>
                <w:bottom w:val="none" w:sz="0" w:space="0" w:color="auto"/>
                <w:right w:val="none" w:sz="0" w:space="0" w:color="auto"/>
              </w:divBdr>
              <w:divsChild>
                <w:div w:id="588739147">
                  <w:marLeft w:val="0"/>
                  <w:marRight w:val="0"/>
                  <w:marTop w:val="0"/>
                  <w:marBottom w:val="0"/>
                  <w:divBdr>
                    <w:top w:val="none" w:sz="0" w:space="0" w:color="auto"/>
                    <w:left w:val="none" w:sz="0" w:space="0" w:color="auto"/>
                    <w:bottom w:val="none" w:sz="0" w:space="0" w:color="auto"/>
                    <w:right w:val="none" w:sz="0" w:space="0" w:color="auto"/>
                  </w:divBdr>
                </w:div>
              </w:divsChild>
            </w:div>
            <w:div w:id="1341083605">
              <w:marLeft w:val="0"/>
              <w:marRight w:val="0"/>
              <w:marTop w:val="0"/>
              <w:marBottom w:val="0"/>
              <w:divBdr>
                <w:top w:val="none" w:sz="0" w:space="0" w:color="auto"/>
                <w:left w:val="none" w:sz="0" w:space="0" w:color="auto"/>
                <w:bottom w:val="none" w:sz="0" w:space="0" w:color="auto"/>
                <w:right w:val="none" w:sz="0" w:space="0" w:color="auto"/>
              </w:divBdr>
              <w:divsChild>
                <w:div w:id="52238396">
                  <w:marLeft w:val="0"/>
                  <w:marRight w:val="0"/>
                  <w:marTop w:val="0"/>
                  <w:marBottom w:val="0"/>
                  <w:divBdr>
                    <w:top w:val="none" w:sz="0" w:space="0" w:color="auto"/>
                    <w:left w:val="none" w:sz="0" w:space="0" w:color="auto"/>
                    <w:bottom w:val="none" w:sz="0" w:space="0" w:color="auto"/>
                    <w:right w:val="none" w:sz="0" w:space="0" w:color="auto"/>
                  </w:divBdr>
                </w:div>
              </w:divsChild>
            </w:div>
            <w:div w:id="741683319">
              <w:marLeft w:val="0"/>
              <w:marRight w:val="0"/>
              <w:marTop w:val="0"/>
              <w:marBottom w:val="0"/>
              <w:divBdr>
                <w:top w:val="none" w:sz="0" w:space="0" w:color="auto"/>
                <w:left w:val="none" w:sz="0" w:space="0" w:color="auto"/>
                <w:bottom w:val="none" w:sz="0" w:space="0" w:color="auto"/>
                <w:right w:val="none" w:sz="0" w:space="0" w:color="auto"/>
              </w:divBdr>
              <w:divsChild>
                <w:div w:id="1129514105">
                  <w:marLeft w:val="0"/>
                  <w:marRight w:val="0"/>
                  <w:marTop w:val="0"/>
                  <w:marBottom w:val="0"/>
                  <w:divBdr>
                    <w:top w:val="none" w:sz="0" w:space="0" w:color="auto"/>
                    <w:left w:val="none" w:sz="0" w:space="0" w:color="auto"/>
                    <w:bottom w:val="none" w:sz="0" w:space="0" w:color="auto"/>
                    <w:right w:val="none" w:sz="0" w:space="0" w:color="auto"/>
                  </w:divBdr>
                </w:div>
              </w:divsChild>
            </w:div>
            <w:div w:id="2142990515">
              <w:marLeft w:val="0"/>
              <w:marRight w:val="0"/>
              <w:marTop w:val="0"/>
              <w:marBottom w:val="0"/>
              <w:divBdr>
                <w:top w:val="none" w:sz="0" w:space="0" w:color="auto"/>
                <w:left w:val="none" w:sz="0" w:space="0" w:color="auto"/>
                <w:bottom w:val="none" w:sz="0" w:space="0" w:color="auto"/>
                <w:right w:val="none" w:sz="0" w:space="0" w:color="auto"/>
              </w:divBdr>
              <w:divsChild>
                <w:div w:id="1328442929">
                  <w:marLeft w:val="0"/>
                  <w:marRight w:val="0"/>
                  <w:marTop w:val="0"/>
                  <w:marBottom w:val="0"/>
                  <w:divBdr>
                    <w:top w:val="none" w:sz="0" w:space="0" w:color="auto"/>
                    <w:left w:val="none" w:sz="0" w:space="0" w:color="auto"/>
                    <w:bottom w:val="none" w:sz="0" w:space="0" w:color="auto"/>
                    <w:right w:val="none" w:sz="0" w:space="0" w:color="auto"/>
                  </w:divBdr>
                </w:div>
              </w:divsChild>
            </w:div>
            <w:div w:id="1429303852">
              <w:marLeft w:val="0"/>
              <w:marRight w:val="0"/>
              <w:marTop w:val="0"/>
              <w:marBottom w:val="0"/>
              <w:divBdr>
                <w:top w:val="none" w:sz="0" w:space="0" w:color="auto"/>
                <w:left w:val="none" w:sz="0" w:space="0" w:color="auto"/>
                <w:bottom w:val="none" w:sz="0" w:space="0" w:color="auto"/>
                <w:right w:val="none" w:sz="0" w:space="0" w:color="auto"/>
              </w:divBdr>
              <w:divsChild>
                <w:div w:id="792137101">
                  <w:marLeft w:val="0"/>
                  <w:marRight w:val="0"/>
                  <w:marTop w:val="0"/>
                  <w:marBottom w:val="0"/>
                  <w:divBdr>
                    <w:top w:val="none" w:sz="0" w:space="0" w:color="auto"/>
                    <w:left w:val="none" w:sz="0" w:space="0" w:color="auto"/>
                    <w:bottom w:val="none" w:sz="0" w:space="0" w:color="auto"/>
                    <w:right w:val="none" w:sz="0" w:space="0" w:color="auto"/>
                  </w:divBdr>
                </w:div>
              </w:divsChild>
            </w:div>
            <w:div w:id="516579857">
              <w:marLeft w:val="0"/>
              <w:marRight w:val="0"/>
              <w:marTop w:val="0"/>
              <w:marBottom w:val="0"/>
              <w:divBdr>
                <w:top w:val="none" w:sz="0" w:space="0" w:color="auto"/>
                <w:left w:val="none" w:sz="0" w:space="0" w:color="auto"/>
                <w:bottom w:val="none" w:sz="0" w:space="0" w:color="auto"/>
                <w:right w:val="none" w:sz="0" w:space="0" w:color="auto"/>
              </w:divBdr>
              <w:divsChild>
                <w:div w:id="469905385">
                  <w:marLeft w:val="0"/>
                  <w:marRight w:val="0"/>
                  <w:marTop w:val="0"/>
                  <w:marBottom w:val="0"/>
                  <w:divBdr>
                    <w:top w:val="none" w:sz="0" w:space="0" w:color="auto"/>
                    <w:left w:val="none" w:sz="0" w:space="0" w:color="auto"/>
                    <w:bottom w:val="none" w:sz="0" w:space="0" w:color="auto"/>
                    <w:right w:val="none" w:sz="0" w:space="0" w:color="auto"/>
                  </w:divBdr>
                </w:div>
              </w:divsChild>
            </w:div>
            <w:div w:id="1604921267">
              <w:marLeft w:val="0"/>
              <w:marRight w:val="0"/>
              <w:marTop w:val="0"/>
              <w:marBottom w:val="0"/>
              <w:divBdr>
                <w:top w:val="none" w:sz="0" w:space="0" w:color="auto"/>
                <w:left w:val="none" w:sz="0" w:space="0" w:color="auto"/>
                <w:bottom w:val="none" w:sz="0" w:space="0" w:color="auto"/>
                <w:right w:val="none" w:sz="0" w:space="0" w:color="auto"/>
              </w:divBdr>
              <w:divsChild>
                <w:div w:id="1378698824">
                  <w:marLeft w:val="0"/>
                  <w:marRight w:val="0"/>
                  <w:marTop w:val="0"/>
                  <w:marBottom w:val="0"/>
                  <w:divBdr>
                    <w:top w:val="none" w:sz="0" w:space="0" w:color="auto"/>
                    <w:left w:val="none" w:sz="0" w:space="0" w:color="auto"/>
                    <w:bottom w:val="none" w:sz="0" w:space="0" w:color="auto"/>
                    <w:right w:val="none" w:sz="0" w:space="0" w:color="auto"/>
                  </w:divBdr>
                </w:div>
              </w:divsChild>
            </w:div>
            <w:div w:id="1893732264">
              <w:marLeft w:val="0"/>
              <w:marRight w:val="0"/>
              <w:marTop w:val="0"/>
              <w:marBottom w:val="0"/>
              <w:divBdr>
                <w:top w:val="none" w:sz="0" w:space="0" w:color="auto"/>
                <w:left w:val="none" w:sz="0" w:space="0" w:color="auto"/>
                <w:bottom w:val="none" w:sz="0" w:space="0" w:color="auto"/>
                <w:right w:val="none" w:sz="0" w:space="0" w:color="auto"/>
              </w:divBdr>
              <w:divsChild>
                <w:div w:id="307367479">
                  <w:marLeft w:val="0"/>
                  <w:marRight w:val="0"/>
                  <w:marTop w:val="0"/>
                  <w:marBottom w:val="0"/>
                  <w:divBdr>
                    <w:top w:val="none" w:sz="0" w:space="0" w:color="auto"/>
                    <w:left w:val="none" w:sz="0" w:space="0" w:color="auto"/>
                    <w:bottom w:val="none" w:sz="0" w:space="0" w:color="auto"/>
                    <w:right w:val="none" w:sz="0" w:space="0" w:color="auto"/>
                  </w:divBdr>
                </w:div>
              </w:divsChild>
            </w:div>
            <w:div w:id="1814129844">
              <w:marLeft w:val="0"/>
              <w:marRight w:val="0"/>
              <w:marTop w:val="0"/>
              <w:marBottom w:val="0"/>
              <w:divBdr>
                <w:top w:val="none" w:sz="0" w:space="0" w:color="auto"/>
                <w:left w:val="none" w:sz="0" w:space="0" w:color="auto"/>
                <w:bottom w:val="none" w:sz="0" w:space="0" w:color="auto"/>
                <w:right w:val="none" w:sz="0" w:space="0" w:color="auto"/>
              </w:divBdr>
              <w:divsChild>
                <w:div w:id="517013824">
                  <w:marLeft w:val="0"/>
                  <w:marRight w:val="0"/>
                  <w:marTop w:val="0"/>
                  <w:marBottom w:val="0"/>
                  <w:divBdr>
                    <w:top w:val="none" w:sz="0" w:space="0" w:color="auto"/>
                    <w:left w:val="none" w:sz="0" w:space="0" w:color="auto"/>
                    <w:bottom w:val="none" w:sz="0" w:space="0" w:color="auto"/>
                    <w:right w:val="none" w:sz="0" w:space="0" w:color="auto"/>
                  </w:divBdr>
                </w:div>
              </w:divsChild>
            </w:div>
            <w:div w:id="466702882">
              <w:marLeft w:val="0"/>
              <w:marRight w:val="0"/>
              <w:marTop w:val="0"/>
              <w:marBottom w:val="0"/>
              <w:divBdr>
                <w:top w:val="none" w:sz="0" w:space="0" w:color="auto"/>
                <w:left w:val="none" w:sz="0" w:space="0" w:color="auto"/>
                <w:bottom w:val="none" w:sz="0" w:space="0" w:color="auto"/>
                <w:right w:val="none" w:sz="0" w:space="0" w:color="auto"/>
              </w:divBdr>
              <w:divsChild>
                <w:div w:id="12659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2402">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436208/000104746918007147/a2236789zex-10_2.htm" TargetMode="External"/><Relationship Id="rId18" Type="http://schemas.openxmlformats.org/officeDocument/2006/relationships/hyperlink" Target="http://www.sec.gov/Archives/edgar/data/1436208/000104746918007147/a2236789zex-10_7.htm" TargetMode="External"/><Relationship Id="rId26" Type="http://schemas.openxmlformats.org/officeDocument/2006/relationships/hyperlink" Target="http://www.sec.gov/Archives/edgar/data/1436208/000104746918007453/a2237179zex-10_15.htm" TargetMode="External"/><Relationship Id="rId39" Type="http://schemas.openxmlformats.org/officeDocument/2006/relationships/hyperlink" Target="legh-20221231xex32d1.htm" TargetMode="External"/><Relationship Id="rId21" Type="http://schemas.openxmlformats.org/officeDocument/2006/relationships/hyperlink" Target="http://www.sec.gov/Archives/edgar/data/1436208/000104746918007147/a2236789zex-10_10.htm" TargetMode="External"/><Relationship Id="rId34" Type="http://schemas.openxmlformats.org/officeDocument/2006/relationships/hyperlink" Target="https://www.sec.gov/Archives/edgar/data/1436208/000155837022000108/legh-20220105xex10d1.htm" TargetMode="External"/><Relationship Id="rId42" Type="http://schemas.openxmlformats.org/officeDocument/2006/relationships/theme" Target="theme/theme1.xml"/><Relationship Id="rId7" Type="http://schemas.openxmlformats.org/officeDocument/2006/relationships/image" Target="file:///E:\projects\LLMs\new_data_collection\data_new\htm\Legacy%20Housing%20Corp\legh-20221231x10k007.jpg" TargetMode="External"/><Relationship Id="rId2" Type="http://schemas.openxmlformats.org/officeDocument/2006/relationships/settings" Target="settings.xml"/><Relationship Id="rId16" Type="http://schemas.openxmlformats.org/officeDocument/2006/relationships/hyperlink" Target="http://www.sec.gov/Archives/edgar/data/1436208/000104746918007147/a2236789zex-10_5.htm" TargetMode="External"/><Relationship Id="rId20" Type="http://schemas.openxmlformats.org/officeDocument/2006/relationships/hyperlink" Target="http://www.sec.gov/Archives/edgar/data/1436208/000104746918007147/a2236789zex-10_9.htm" TargetMode="External"/><Relationship Id="rId29" Type="http://schemas.openxmlformats.org/officeDocument/2006/relationships/hyperlink" Target="http://www.sec.gov/Archives/edgar/data/1436208/000104746918007608/a2237336zex-10_18.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E:\projects\LLMs\new_data_collection\data_new\htm\Legacy%20Housing%20Corp\legh-20221231x10k005.jpg" TargetMode="External"/><Relationship Id="rId11" Type="http://schemas.openxmlformats.org/officeDocument/2006/relationships/hyperlink" Target="legh-20221231xex4d2.htm" TargetMode="External"/><Relationship Id="rId24" Type="http://schemas.openxmlformats.org/officeDocument/2006/relationships/hyperlink" Target="http://www.sec.gov/Archives/edgar/data/1436208/000104746918007147/a2236789zex-10_13.htm" TargetMode="External"/><Relationship Id="rId32" Type="http://schemas.openxmlformats.org/officeDocument/2006/relationships/hyperlink" Target="http://www.sec.gov/Archives/edgar/data/1436208/000104746918007608/a2237336zex-10_21.htm" TargetMode="External"/><Relationship Id="rId37" Type="http://schemas.openxmlformats.org/officeDocument/2006/relationships/hyperlink" Target="legh-20221231xex31d1.htm" TargetMode="External"/><Relationship Id="rId40" Type="http://schemas.openxmlformats.org/officeDocument/2006/relationships/hyperlink" Target="legh-20221231xex32d2.htm" TargetMode="External"/><Relationship Id="rId5" Type="http://schemas.openxmlformats.org/officeDocument/2006/relationships/image" Target="file:///E:\projects\LLMs\new_data_collection\data_new\htm\Legacy%20Housing%20Corp\legh-20221231x10k003.jpg" TargetMode="External"/><Relationship Id="rId15" Type="http://schemas.openxmlformats.org/officeDocument/2006/relationships/hyperlink" Target="http://www.sec.gov/Archives/edgar/data/1436208/000104746918007147/a2236789zex-10_4.htm" TargetMode="External"/><Relationship Id="rId23" Type="http://schemas.openxmlformats.org/officeDocument/2006/relationships/hyperlink" Target="http://www.sec.gov/Archives/edgar/data/1436208/000104746918007147/a2236789zex-10_12.htm" TargetMode="External"/><Relationship Id="rId28" Type="http://schemas.openxmlformats.org/officeDocument/2006/relationships/hyperlink" Target="http://www.sec.gov/Archives/edgar/data/1436208/000104746918007608/a2237336zex-10_17.htm" TargetMode="External"/><Relationship Id="rId36" Type="http://schemas.openxmlformats.org/officeDocument/2006/relationships/hyperlink" Target="http://www.sec.gov/Archives/edgar/data/1436208/000104746918007147/a2236789zex-14_2.htm" TargetMode="External"/><Relationship Id="rId10" Type="http://schemas.openxmlformats.org/officeDocument/2006/relationships/hyperlink" Target="http://www.sec.gov/Archives/edgar/data/1436208/000104746918007147/a2236789zex-4_1.htm" TargetMode="External"/><Relationship Id="rId19" Type="http://schemas.openxmlformats.org/officeDocument/2006/relationships/hyperlink" Target="http://www.sec.gov/Archives/edgar/data/1436208/000104746918007147/a2236789zex-10_8.htm" TargetMode="External"/><Relationship Id="rId31" Type="http://schemas.openxmlformats.org/officeDocument/2006/relationships/hyperlink" Target="http://www.sec.gov/Archives/edgar/data/1436208/000104746918007608/a2237336zex-10_20.htm" TargetMode="External"/><Relationship Id="rId4" Type="http://schemas.openxmlformats.org/officeDocument/2006/relationships/image" Target="file:///E:\projects\LLMs\new_data_collection\data_new\htm\Legacy%20Housing%20Corp\legh-20221231x10k001.jpg" TargetMode="External"/><Relationship Id="rId9" Type="http://schemas.openxmlformats.org/officeDocument/2006/relationships/hyperlink" Target="http://www.sec.gov/Archives/edgar/data/1436208/000104746918007147/a2236789zex-3_2.htm" TargetMode="External"/><Relationship Id="rId14" Type="http://schemas.openxmlformats.org/officeDocument/2006/relationships/hyperlink" Target="http://www.sec.gov/Archives/edgar/data/1436208/000104746918007147/a2236789zex-10_3.htm" TargetMode="External"/><Relationship Id="rId22" Type="http://schemas.openxmlformats.org/officeDocument/2006/relationships/hyperlink" Target="http://www.sec.gov/Archives/edgar/data/1436208/000104746918007147/a2236789zex-10_11.htm" TargetMode="External"/><Relationship Id="rId27" Type="http://schemas.openxmlformats.org/officeDocument/2006/relationships/hyperlink" Target="http://www.sec.gov/Archives/edgar/data/1436208/000104746918007453/a2237179zex-10_16.htm" TargetMode="External"/><Relationship Id="rId30" Type="http://schemas.openxmlformats.org/officeDocument/2006/relationships/hyperlink" Target="http://www.sec.gov/Archives/edgar/data/1436208/000104746918007608/a2237336zex-10_19.htm" TargetMode="External"/><Relationship Id="rId35" Type="http://schemas.openxmlformats.org/officeDocument/2006/relationships/hyperlink" Target="http://www.sec.gov/Archives/edgar/data/1436208/000104746918007147/a2236789zex-14_1.htm" TargetMode="External"/><Relationship Id="rId8" Type="http://schemas.openxmlformats.org/officeDocument/2006/relationships/hyperlink" Target="http://www.sec.gov/Archives/edgar/data/1436208/000104746918007147/a2236789zex-3_1.htm" TargetMode="External"/><Relationship Id="rId3" Type="http://schemas.openxmlformats.org/officeDocument/2006/relationships/webSettings" Target="webSettings.xml"/><Relationship Id="rId12" Type="http://schemas.openxmlformats.org/officeDocument/2006/relationships/hyperlink" Target="http://www.sec.gov/Archives/edgar/data/1436208/000104746918007147/a2236789zex-10_1.htm" TargetMode="External"/><Relationship Id="rId17" Type="http://schemas.openxmlformats.org/officeDocument/2006/relationships/hyperlink" Target="http://www.sec.gov/Archives/edgar/data/1436208/000104746918007147/a2236789zex-10_6.htm" TargetMode="External"/><Relationship Id="rId25" Type="http://schemas.openxmlformats.org/officeDocument/2006/relationships/hyperlink" Target="http://www.sec.gov/Archives/edgar/data/1436208/000104746918007147/a2236789zex-10_14.htm" TargetMode="External"/><Relationship Id="rId33" Type="http://schemas.openxmlformats.org/officeDocument/2006/relationships/hyperlink" Target="http://www.sec.gov/Archives/edgar/data/1436208/000104746918007608/a2237336zex-10_22.htm" TargetMode="External"/><Relationship Id="rId38" Type="http://schemas.openxmlformats.org/officeDocument/2006/relationships/hyperlink" Target="legh-20221231xex31d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44836</Words>
  <Characters>255570</Characters>
  <Application>Microsoft Office Word</Application>
  <DocSecurity>0</DocSecurity>
  <Lines>2129</Lines>
  <Paragraphs>599</Paragraphs>
  <ScaleCrop>false</ScaleCrop>
  <Company/>
  <LinksUpToDate>false</LinksUpToDate>
  <CharactersWithSpaces>299807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