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504576">
      <w:pPr>
        <w:divId w:val="2091274378"/>
        <w:rPr>
          <w:rFonts w:eastAsia="Times New Roman"/>
          <w:vanish/>
        </w:rPr>
      </w:pPr>
      <w:r>
        <w:rPr>
          <w:rFonts w:eastAsia="Times New Roman"/>
          <w:vanish/>
        </w:rPr>
        <w:t>false2022Q30000849146--09-301P1YP1Y00008491462021-07-012022-03-3100008491462022-04-29xbrli:shares00008491462022-03-31iso4217:USD00008491462021-06-30iso4217:USDxbrli:shares00008491462022-01-012022-03-3100008491462021-01-012021-03-310000849146</w:t>
      </w:r>
      <w:r>
        <w:rPr>
          <w:rFonts w:eastAsia="Times New Roman"/>
          <w:vanish/>
        </w:rPr>
        <w:t>2020-07-012021-03-310000849146us-gaap:CommonStockMember2021-06-300000849146us-gaap:AdditionalPaidInCapitalMember2021-06-300000849146us-gaap:RetainedEarningsMember2021-06-300000849146us-gaap:AccumulatedOtherComprehensiveIncomeMember2021-06-300000849146us-ga</w:t>
      </w:r>
      <w:r>
        <w:rPr>
          <w:rFonts w:eastAsia="Times New Roman"/>
          <w:vanish/>
        </w:rPr>
        <w:t>ap:AdditionalPaidInCapitalMember2021-07-012021-09-3000008491462021-07-012021-09-300000849146us-gaap:CommonStockMember2021-07-012021-09-300000849146us-gaap:RetainedEarningsMember2021-07-012021-09-300000849146us-gaap:AccumulatedOtherComprehensiveIncomeMember</w:t>
      </w:r>
      <w:r>
        <w:rPr>
          <w:rFonts w:eastAsia="Times New Roman"/>
          <w:vanish/>
        </w:rPr>
        <w:t>2021-07-012021-09-300000849146us-gaap:CommonStockMember2021-09-300000849146us-gaap:AdditionalPaidInCapitalMember2021-09-300000849146us-gaap:RetainedEarningsMember2021-09-300000849146us-gaap:AccumulatedOtherComprehensiveIncomeMember2021-09-3000008491462021-</w:t>
      </w:r>
      <w:r>
        <w:rPr>
          <w:rFonts w:eastAsia="Times New Roman"/>
          <w:vanish/>
        </w:rPr>
        <w:t>09-300000849146us-gaap:AdditionalPaidInCapitalMember2021-10-012021-12-3100008491462021-10-012021-12-310000849146us-gaap:CommonStockMember2021-10-012021-12-310000849146us-gaap:RetainedEarningsMember2021-10-012021-12-310000849146us-gaap:AccumulatedOtherCompr</w:t>
      </w:r>
      <w:r>
        <w:rPr>
          <w:rFonts w:eastAsia="Times New Roman"/>
          <w:vanish/>
        </w:rPr>
        <w:t>ehensiveIncomeMember2021-10-012021-12-310000849146us-gaap:CommonStockMember2021-12-310000849146us-gaap:AdditionalPaidInCapitalMember2021-12-310000849146us-gaap:RetainedEarningsMember2021-12-310000849146us-gaap:AccumulatedOtherComprehensiveIncomeMember2021-</w:t>
      </w:r>
      <w:r>
        <w:rPr>
          <w:rFonts w:eastAsia="Times New Roman"/>
          <w:vanish/>
        </w:rPr>
        <w:t>12-3100008491462021-12-310000849146us-gaap:AdditionalPaidInCapitalMember2022-01-012022-03-310000849146us-gaap:CommonStockMember2022-01-012022-03-310000849146us-gaap:RetainedEarningsMember2022-01-012022-03-310000849146us-gaap:AccumulatedOtherComprehensiveIn</w:t>
      </w:r>
      <w:r>
        <w:rPr>
          <w:rFonts w:eastAsia="Times New Roman"/>
          <w:vanish/>
        </w:rPr>
        <w:t>comeMember2022-01-012022-03-310000849146us-gaap:CommonStockMember2022-03-310000849146us-gaap:AdditionalPaidInCapitalMember2022-03-310000849146us-gaap:RetainedEarningsMember2022-03-310000849146us-gaap:AccumulatedOtherComprehensiveIncomeMember2022-03-3100008</w:t>
      </w:r>
      <w:r>
        <w:rPr>
          <w:rFonts w:eastAsia="Times New Roman"/>
          <w:vanish/>
        </w:rPr>
        <w:t>49146us-gaap:CommonStockMember2020-06-300000849146us-gaap:AdditionalPaidInCapitalMember2020-06-300000849146us-gaap:RetainedEarningsMember2020-06-300000849146us-gaap:AccumulatedOtherComprehensiveIncomeMember2020-06-3000008491462020-06-300000849146us-gaap:Ad</w:t>
      </w:r>
      <w:r>
        <w:rPr>
          <w:rFonts w:eastAsia="Times New Roman"/>
          <w:vanish/>
        </w:rPr>
        <w:t>ditionalPaidInCapitalMember2020-07-012020-09-3000008491462020-07-012020-09-300000849146us-gaap:CommonStockMember2020-07-012020-09-300000849146us-gaap:RetainedEarningsMember2020-07-012020-09-300000849146us-gaap:AccumulatedOtherComprehensiveIncomeMember2020-</w:t>
      </w:r>
      <w:r>
        <w:rPr>
          <w:rFonts w:eastAsia="Times New Roman"/>
          <w:vanish/>
        </w:rPr>
        <w:t>07-012020-09-300000849146us-gaap:CommonStockMember2020-09-300000849146us-gaap:AdditionalPaidInCapitalMember2020-09-300000849146us-gaap:RetainedEarningsMember2020-09-300000849146us-gaap:AccumulatedOtherComprehensiveIncomeMember2020-09-3000008491462020-09-30</w:t>
      </w:r>
      <w:r>
        <w:rPr>
          <w:rFonts w:eastAsia="Times New Roman"/>
          <w:vanish/>
        </w:rPr>
        <w:t>0000849146us-gaap:AdditionalPaidInCapitalMember2020-10-012020-12-3100008491462020-10-012020-12-310000849146us-gaap:CommonStockMember2020-10-012020-12-310000849146us-gaap:RetainedEarningsMember2020-10-012020-12-310000849146us-gaap:AccumulatedOtherComprehens</w:t>
      </w:r>
      <w:r>
        <w:rPr>
          <w:rFonts w:eastAsia="Times New Roman"/>
          <w:vanish/>
        </w:rPr>
        <w:t>iveIncomeMember2020-10-012020-12-310000849146us-gaap:CommonStockMember2020-12-310000849146us-gaap:AdditionalPaidInCapitalMember2020-12-310000849146us-gaap:RetainedEarningsMember2020-12-310000849146us-gaap:AccumulatedOtherComprehensiveIncomeMember2020-12-31</w:t>
      </w:r>
      <w:r>
        <w:rPr>
          <w:rFonts w:eastAsia="Times New Roman"/>
          <w:vanish/>
        </w:rPr>
        <w:t>00008491462020-12-310000849146us-gaap:AdditionalPaidInCapitalMember2021-01-012021-03-310000849146us-gaap:CommonStockMember2021-01-012021-03-310000849146us-gaap:RetainedEarningsMember2021-01-012021-03-310000849146us-gaap:AccumulatedOtherComprehensiveIncomeM</w:t>
      </w:r>
      <w:r>
        <w:rPr>
          <w:rFonts w:eastAsia="Times New Roman"/>
          <w:vanish/>
        </w:rPr>
        <w:t>ember2021-01-012021-03-310000849146us-gaap:CommonStockMember2021-03-310000849146us-gaap:AdditionalPaidInCapitalMember2021-03-310000849146us-gaap:RetainedEarningsMember2021-03-310000849146us-gaap:AccumulatedOtherComprehensiveIncomeMember2021-03-310000849146</w:t>
      </w:r>
      <w:r>
        <w:rPr>
          <w:rFonts w:eastAsia="Times New Roman"/>
          <w:vanish/>
        </w:rPr>
        <w:t>2021-03-310000849146lfvn:CashAccountsHeldPrimarilyAtFinancialInstitutionMember2022-03-312022-03-310000849146lfvn:CashAccountsHeldatOtherFinancialInstitutionsMember2022-03-312022-03-310000849146lfvn:CashAccountsHeldPrimarilyAtFinancialInstitutionMember2021-</w:t>
      </w:r>
      <w:r>
        <w:rPr>
          <w:rFonts w:eastAsia="Times New Roman"/>
          <w:vanish/>
        </w:rPr>
        <w:t>06-302021-06-300000849146lfvn:CashAccountsHeldatOtherFinancialInstitutionsMember2021-06-302021-06-30xbrli:pure0000849146lfvn:SandyUTMember2020-09-010000849146lfvn:SandyUTMember2020-07-012021-03-310000849146lfvn:SandyUTMember2022-03-31lfvn:region0000849146s</w:t>
      </w:r>
      <w:r>
        <w:rPr>
          <w:rFonts w:eastAsia="Times New Roman"/>
          <w:vanish/>
        </w:rPr>
        <w:t>rt:AmericasMember2022-01-012022-03-310000849146srt:AmericasMember2021-01-012021-03-310000849146srt:AmericasMember2021-07-012022-03-310000849146srt:AmericasMember2020-07-012021-03-310000849146lfvn:AsiaPacificAndEuropeMember2022-01-012022-03-310000849146lfvn</w:t>
      </w:r>
      <w:r>
        <w:rPr>
          <w:rFonts w:eastAsia="Times New Roman"/>
          <w:vanish/>
        </w:rPr>
        <w:t>:AsiaPacificAndEuropeMember2021-01-012021-03-310000849146lfvn:AsiaPacificAndEuropeMember2021-07-012022-03-310000849146lfvn:AsiaPacificAndEuropeMember2020-07-012021-03-310000849146country:US2022-01-012022-03-310000849146country:US2021-01-012021-03-310000849</w:t>
      </w:r>
      <w:r>
        <w:rPr>
          <w:rFonts w:eastAsia="Times New Roman"/>
          <w:vanish/>
        </w:rPr>
        <w:t>146country:US2021-07-012022-03-310000849146country:US2020-07-012021-03-310000849146country:JP2022-01-012022-03-310000849146country:JP2021-01-012021-03-310000849146country:JP2021-07-012022-03-310000849146country:JP2020-07-012021-03-310000849146country:US202</w:t>
      </w:r>
      <w:r>
        <w:rPr>
          <w:rFonts w:eastAsia="Times New Roman"/>
          <w:vanish/>
        </w:rPr>
        <w:t>2-03-310000849146country:US2021-06-300000849146country:JP2022-03-310000849146country:JP2021-06-30lfvn:segment0000849146srt:AffiliatedEntityMember2019-12-160000849146srt:AffiliatedEntityMember2019-12-162019-12-160000849146us-gaap:CommonStockMembersrt:Affili</w:t>
      </w:r>
      <w:r>
        <w:rPr>
          <w:rFonts w:eastAsia="Times New Roman"/>
          <w:vanish/>
        </w:rPr>
        <w:t>atedEntityMember2019-12-162019-12-160000849146srt:MinimumMember2022-03-310000849146srt:MaximumMember2022-03-310000849146us-gaap:SecuredDebtMemberlfvn:March2016TermLoanMember2016-03-300000849146lfvn:March2016RevolvingLoanMemberus-gaap:RevolvingCreditFacilit</w:t>
      </w:r>
      <w:r>
        <w:rPr>
          <w:rFonts w:eastAsia="Times New Roman"/>
          <w:vanish/>
        </w:rPr>
        <w:t>yMember2016-03-300000849146us-gaap:SecuredDebtMemberlfvn:March2016TermLoanMember2021-07-012022-03-310000849146us-gaap:SecuredDebtMemberlfvn:March2016TermLoanMember2018-05-040000849146us-gaap:SecuredDebtMemberlfvn:March2016TermLoanMember2018-05-042018-05-04</w:t>
      </w:r>
      <w:r>
        <w:rPr>
          <w:rFonts w:eastAsia="Times New Roman"/>
          <w:vanish/>
        </w:rPr>
        <w:t>0000849146us-gaap:SecuredDebtMemberlfvn:March2016RevolvingLoanMember2019-02-012019-02-010000849146lfvn:March2016RevolvingLoanMemberus-gaap:RevolvingCreditFacilityMember2019-02-010000849146us-gaap:SecuredDebtMemberlfvn:March2016RevolvingLoanMember2019-02-01</w:t>
      </w:r>
      <w:r>
        <w:rPr>
          <w:rFonts w:eastAsia="Times New Roman"/>
          <w:vanish/>
        </w:rPr>
        <w:t>0000849146us-gaap:SecuredDebtMemberlfvn:March2016TermLoanMember2019-02-012019-02-010000849146us-gaap:SecuredDebtMemberlfvn:March2016RevolvingLoanMember2018-05-040000849146us-gaap:UsTreasuryUstInterestRateMemberus-gaap:LineOfCreditMemberus-gaap:RevolvingCre</w:t>
      </w:r>
      <w:r>
        <w:rPr>
          <w:rFonts w:eastAsia="Times New Roman"/>
          <w:vanish/>
        </w:rPr>
        <w:t>ditFacilityMember2021-04-012021-04-010000849146us-gaap:LineOfCreditMemberus-gaap:RevolvingCreditFacilityMember2021-04-012021-04-010000849146us-gaap:LineOfCreditMemberus-gaap:RevolvingCreditFacilityMember2021-04-010000849146us-gaap:CommonStockMember2021-07-</w:t>
      </w:r>
      <w:r>
        <w:rPr>
          <w:rFonts w:eastAsia="Times New Roman"/>
          <w:vanish/>
        </w:rPr>
        <w:t>012022-03-310000849146us-gaap:CommonStockMember2020-07-012021-03-310000849146us-gaap:CommonStockMember2022-01-012022-03-310000849146us-gaap:CommonStockMember2021-01-012021-03-3100008491462017-11-2700008491462019-02-0100008491462020-08-2700008491462022-02-1</w:t>
      </w:r>
      <w:r>
        <w:rPr>
          <w:rFonts w:eastAsia="Times New Roman"/>
          <w:vanish/>
        </w:rPr>
        <w:t>70000849146lfvn:TwoThousandAndSevenLongTermIncentivePlanMember2006-11-210000849146lfvn:TwoThousandAndTenLongTermIncentivePlanMember2010-09-270000849146lfvn:TwoThousandAndTenLongTermIncentivePlanMembersrt:MinimumMember2010-09-272010-09-270000849146lfvn:TwoT</w:t>
      </w:r>
      <w:r>
        <w:rPr>
          <w:rFonts w:eastAsia="Times New Roman"/>
          <w:vanish/>
        </w:rPr>
        <w:t>housandAndTenLongTermIncentivePlanMembersrt:MaximumMember2010-09-272010-09-270000849146lfvn:TwoThousandAndTenLongTermIncentivePlanMember2010-09-272010-09-270000849146lfvn:TwoThousandAndTenLongTermIncentivePlanMember2022-03-310000849146lfvn:TwoThousandSeven</w:t>
      </w:r>
      <w:r>
        <w:rPr>
          <w:rFonts w:eastAsia="Times New Roman"/>
          <w:vanish/>
        </w:rPr>
        <w:t>teenLongTermIncentivePlanMember2018-02-022018-02-020000849146lfvn:TwoThousandSeventeenLongTermIncentivePlanMember2018-11-152018-11-150000849146lfvn:TwoThousandSeventeenLongTermIncentivePlanMember2020-11-122020-11-120000849146lfvn:TwoThousandSeventeenLongTe</w:t>
      </w:r>
      <w:r>
        <w:rPr>
          <w:rFonts w:eastAsia="Times New Roman"/>
          <w:vanish/>
        </w:rPr>
        <w:t>rmIncentivePlanMember2022-03-310000849146lfvn:TwoThousandSeventeenLongTermIncentivePlanExcludingTwoThousandAndTenLongTermIncentivePlanMember2018-02-020000849146lfvn:TwoThousandAndTenLongTermIncentivePlanMember2018-02-020000849146lfvn:TwoThousandSeventeenLo</w:t>
      </w:r>
      <w:r>
        <w:rPr>
          <w:rFonts w:eastAsia="Times New Roman"/>
          <w:vanish/>
        </w:rPr>
        <w:t>ngTermIncentivePlanMember2021-07-012022-03-310000849146lfvn:TwoThousandEighteenPerformancePlanMemberus-gaap:PerformanceSharesMember2021-07-012022-03-310000849146lfvn:TwoThousandEighteenPerformancePlanMemberus-gaap:PerformanceSharesMember2022-03-31lfvn:inst</w:t>
      </w:r>
      <w:r>
        <w:rPr>
          <w:rFonts w:eastAsia="Times New Roman"/>
          <w:vanish/>
        </w:rPr>
        <w:t>allment0000849146lfvn:EmployeeStockPurchasePlanMember2022-03-310000849146lfvn:EmployeeStockPurchasePlanMember2021-07-012022-03-3100008491462019-12-052019-12-05lfvn:claim00008491462019-12-05lfvn:member0000849146srt:AffiliatedEntityMember2022-01-012022-03-31</w:t>
      </w:r>
      <w:r>
        <w:rPr>
          <w:rFonts w:eastAsia="Times New Roman"/>
          <w:vanish/>
        </w:rPr>
        <w:t>0000849146srt:AffiliatedEntityMember2021-07-012022-03-31</w:t>
      </w:r>
    </w:p>
    <w:p w:rsidR="00000000" w:rsidRDefault="00504576">
      <w:pPr>
        <w:divId w:val="1378889636"/>
        <w:rPr>
          <w:rFonts w:eastAsia="Times New Roman"/>
        </w:rPr>
      </w:pPr>
    </w:p>
    <w:p w:rsidR="00000000" w:rsidRDefault="00504576">
      <w:pPr>
        <w:jc w:val="center"/>
        <w:divId w:val="1287857307"/>
        <w:rPr>
          <w:rFonts w:eastAsia="Times New Roman"/>
        </w:rPr>
      </w:pPr>
      <w:r>
        <w:rPr>
          <w:rFonts w:eastAsia="Times New Roman"/>
          <w:b/>
          <w:bCs/>
          <w:color w:val="000000"/>
          <w:sz w:val="32"/>
          <w:szCs w:val="32"/>
        </w:rPr>
        <w:t>UNITED STATES</w:t>
      </w:r>
    </w:p>
    <w:p w:rsidR="00000000" w:rsidRDefault="00504576">
      <w:pPr>
        <w:jc w:val="center"/>
        <w:rPr>
          <w:rFonts w:eastAsia="Times New Roman"/>
        </w:rPr>
      </w:pPr>
      <w:r>
        <w:rPr>
          <w:rFonts w:eastAsia="Times New Roman"/>
          <w:b/>
          <w:bCs/>
          <w:color w:val="000000"/>
          <w:sz w:val="32"/>
          <w:szCs w:val="32"/>
        </w:rPr>
        <w:t>SECURITIES AND EXCHANGE COMMISSION</w:t>
      </w:r>
    </w:p>
    <w:p w:rsidR="00000000" w:rsidRDefault="00504576">
      <w:pPr>
        <w:jc w:val="center"/>
        <w:rPr>
          <w:rFonts w:eastAsia="Times New Roman"/>
        </w:rPr>
      </w:pPr>
      <w:r>
        <w:rPr>
          <w:rFonts w:eastAsia="Times New Roman"/>
          <w:b/>
          <w:bCs/>
          <w:color w:val="000000"/>
          <w:sz w:val="22"/>
          <w:szCs w:val="22"/>
        </w:rPr>
        <w:t>Washington, D.C. 20549</w:t>
      </w:r>
    </w:p>
    <w:p w:rsidR="00000000" w:rsidRDefault="00504576">
      <w:pPr>
        <w:jc w:val="center"/>
        <w:rPr>
          <w:rFonts w:eastAsia="Times New Roman"/>
        </w:rPr>
      </w:pPr>
      <w:r>
        <w:rPr>
          <w:rFonts w:eastAsia="Times New Roman"/>
          <w:b/>
          <w:bCs/>
          <w:color w:val="000000"/>
          <w:sz w:val="12"/>
          <w:szCs w:val="12"/>
        </w:rPr>
        <w:t>________________________________________________________________________________</w:t>
      </w:r>
    </w:p>
    <w:p w:rsidR="00000000" w:rsidRDefault="00504576">
      <w:pPr>
        <w:jc w:val="center"/>
        <w:divId w:val="1765685268"/>
        <w:rPr>
          <w:rFonts w:eastAsia="Times New Roman"/>
        </w:rPr>
      </w:pPr>
      <w:r>
        <w:rPr>
          <w:rFonts w:eastAsia="Times New Roman"/>
          <w:b/>
          <w:bCs/>
          <w:color w:val="000000"/>
          <w:sz w:val="32"/>
          <w:szCs w:val="32"/>
        </w:rPr>
        <w:t>Form 10-Q</w:t>
      </w:r>
    </w:p>
    <w:p w:rsidR="00000000" w:rsidRDefault="00504576">
      <w:pPr>
        <w:jc w:val="center"/>
        <w:rPr>
          <w:rFonts w:eastAsia="Times New Roman"/>
        </w:rPr>
      </w:pPr>
      <w:r>
        <w:rPr>
          <w:rFonts w:eastAsia="Times New Roman"/>
          <w:b/>
          <w:bCs/>
          <w:color w:val="000000"/>
          <w:sz w:val="12"/>
          <w:szCs w:val="12"/>
        </w:rPr>
        <w:t>__________________________________</w:t>
      </w:r>
      <w:r>
        <w:rPr>
          <w:rFonts w:eastAsia="Times New Roman"/>
          <w:b/>
          <w:bCs/>
          <w:color w:val="000000"/>
          <w:sz w:val="12"/>
          <w:szCs w:val="12"/>
        </w:rPr>
        <w:t>______________________________________________</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379"/>
        <w:gridCol w:w="36"/>
        <w:gridCol w:w="69"/>
        <w:gridCol w:w="7704"/>
        <w:gridCol w:w="36"/>
      </w:tblGrid>
      <w:tr w:rsidR="00000000">
        <w:trPr>
          <w:jc w:val="center"/>
        </w:trPr>
        <w:tc>
          <w:tcPr>
            <w:tcW w:w="50" w:type="pct"/>
            <w:vAlign w:val="center"/>
            <w:hideMark/>
          </w:tcPr>
          <w:p w:rsidR="00000000" w:rsidRDefault="00504576">
            <w:pPr>
              <w:jc w:val="center"/>
              <w:rPr>
                <w:rFonts w:eastAsia="Times New Roman"/>
              </w:rPr>
            </w:pPr>
          </w:p>
        </w:tc>
        <w:tc>
          <w:tcPr>
            <w:tcW w:w="237"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4652"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04576">
            <w:pPr>
              <w:spacing w:after="100"/>
              <w:rPr>
                <w:rFonts w:eastAsia="Times New Roman"/>
              </w:rPr>
            </w:pPr>
            <w:r>
              <w:rPr>
                <w:rFonts w:ascii="Wingdings" w:eastAsia="Times New Roman" w:hAnsi="Wingdings"/>
                <w:color w:val="000000"/>
                <w:sz w:val="22"/>
                <w:szCs w:val="22"/>
              </w:rPr>
              <w:t>☒</w:t>
            </w:r>
          </w:p>
        </w:tc>
        <w:tc>
          <w:tcPr>
            <w:tcW w:w="0" w:type="auto"/>
            <w:gridSpan w:val="3"/>
            <w:tcMar>
              <w:top w:w="30" w:type="dxa"/>
              <w:left w:w="20" w:type="dxa"/>
              <w:bottom w:w="30" w:type="dxa"/>
              <w:right w:w="20" w:type="dxa"/>
            </w:tcMar>
            <w:vAlign w:val="center"/>
            <w:hideMark/>
          </w:tcPr>
          <w:p w:rsidR="00000000" w:rsidRDefault="00504576">
            <w:pPr>
              <w:spacing w:after="100"/>
              <w:rPr>
                <w:rFonts w:eastAsia="Times New Roman"/>
              </w:rPr>
            </w:pPr>
            <w:r>
              <w:rPr>
                <w:rFonts w:eastAsia="Times New Roman"/>
                <w:b/>
                <w:bCs/>
                <w:color w:val="000000"/>
                <w:sz w:val="22"/>
                <w:szCs w:val="22"/>
              </w:rPr>
              <w:t>QUARTERLY REPORT UNDER SECTION 13 OR 15 (d) OF THE SECURITIES EXCHANGE ACT OF 1934</w:t>
            </w:r>
          </w:p>
        </w:tc>
      </w:tr>
    </w:tbl>
    <w:p w:rsidR="00000000" w:rsidRDefault="00504576">
      <w:pPr>
        <w:jc w:val="center"/>
        <w:divId w:val="573710092"/>
        <w:rPr>
          <w:rFonts w:eastAsia="Times New Roman"/>
        </w:rPr>
      </w:pPr>
      <w:r>
        <w:rPr>
          <w:rFonts w:eastAsia="Times New Roman"/>
          <w:b/>
          <w:bCs/>
          <w:color w:val="000000"/>
          <w:sz w:val="20"/>
          <w:szCs w:val="20"/>
        </w:rPr>
        <w:t>FOR THE QUARTERLY PERIOD ENDED MARCH 31, 2022</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379"/>
        <w:gridCol w:w="36"/>
        <w:gridCol w:w="69"/>
        <w:gridCol w:w="7704"/>
        <w:gridCol w:w="36"/>
      </w:tblGrid>
      <w:tr w:rsidR="00000000">
        <w:trPr>
          <w:divId w:val="573710092"/>
          <w:jc w:val="center"/>
        </w:trPr>
        <w:tc>
          <w:tcPr>
            <w:tcW w:w="50" w:type="pct"/>
            <w:vAlign w:val="center"/>
            <w:hideMark/>
          </w:tcPr>
          <w:p w:rsidR="00000000" w:rsidRDefault="00504576">
            <w:pPr>
              <w:jc w:val="center"/>
              <w:rPr>
                <w:rFonts w:eastAsia="Times New Roman"/>
              </w:rPr>
            </w:pPr>
          </w:p>
        </w:tc>
        <w:tc>
          <w:tcPr>
            <w:tcW w:w="237"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4652"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r>
      <w:tr w:rsidR="00000000">
        <w:trPr>
          <w:divId w:val="573710092"/>
          <w:jc w:val="center"/>
        </w:trPr>
        <w:tc>
          <w:tcPr>
            <w:tcW w:w="0" w:type="auto"/>
            <w:gridSpan w:val="3"/>
            <w:tcMar>
              <w:top w:w="30" w:type="dxa"/>
              <w:left w:w="20" w:type="dxa"/>
              <w:bottom w:w="30" w:type="dxa"/>
              <w:right w:w="20" w:type="dxa"/>
            </w:tcMar>
            <w:hideMark/>
          </w:tcPr>
          <w:p w:rsidR="00000000" w:rsidRDefault="00504576">
            <w:pPr>
              <w:spacing w:after="100"/>
              <w:rPr>
                <w:rFonts w:eastAsia="Times New Roman"/>
              </w:rPr>
            </w:pPr>
            <w:r>
              <w:rPr>
                <w:rFonts w:ascii="Wingdings" w:eastAsia="Times New Roman" w:hAnsi="Wingdings"/>
                <w:color w:val="000000"/>
                <w:sz w:val="22"/>
                <w:szCs w:val="22"/>
              </w:rPr>
              <w:t>☐</w:t>
            </w:r>
          </w:p>
        </w:tc>
        <w:tc>
          <w:tcPr>
            <w:tcW w:w="0" w:type="auto"/>
            <w:gridSpan w:val="3"/>
            <w:tcMar>
              <w:top w:w="30" w:type="dxa"/>
              <w:left w:w="20" w:type="dxa"/>
              <w:bottom w:w="30" w:type="dxa"/>
              <w:right w:w="20" w:type="dxa"/>
            </w:tcMar>
            <w:vAlign w:val="center"/>
            <w:hideMark/>
          </w:tcPr>
          <w:p w:rsidR="00000000" w:rsidRDefault="00504576">
            <w:pPr>
              <w:spacing w:after="100"/>
              <w:rPr>
                <w:rFonts w:eastAsia="Times New Roman"/>
              </w:rPr>
            </w:pPr>
            <w:r>
              <w:rPr>
                <w:rFonts w:eastAsia="Times New Roman"/>
                <w:b/>
                <w:bCs/>
                <w:color w:val="000000"/>
                <w:sz w:val="22"/>
                <w:szCs w:val="22"/>
              </w:rPr>
              <w:t>TRANSITION REPORT PURSUANT TO SECTION 13 OR 15 (d) OF THE SECURITIES EXCHANGE ACT OF 1934</w:t>
            </w:r>
          </w:p>
        </w:tc>
      </w:tr>
    </w:tbl>
    <w:p w:rsidR="00000000" w:rsidRDefault="00504576">
      <w:pPr>
        <w:jc w:val="center"/>
        <w:divId w:val="537662292"/>
        <w:rPr>
          <w:rFonts w:eastAsia="Times New Roman"/>
        </w:rPr>
      </w:pPr>
      <w:r>
        <w:rPr>
          <w:rFonts w:eastAsia="Times New Roman"/>
          <w:b/>
          <w:bCs/>
          <w:color w:val="000000"/>
          <w:sz w:val="20"/>
          <w:szCs w:val="20"/>
        </w:rPr>
        <w:t xml:space="preserve">FOR THE TRANSITION PERIOD FROM </w:t>
      </w:r>
      <w:r>
        <w:rPr>
          <w:rFonts w:eastAsia="Times New Roman"/>
          <w:b/>
          <w:bCs/>
          <w:color w:val="000000"/>
          <w:sz w:val="20"/>
          <w:szCs w:val="20"/>
          <w:u w:val="single"/>
        </w:rPr>
        <w:t>                    </w:t>
      </w:r>
      <w:r>
        <w:rPr>
          <w:rFonts w:eastAsia="Times New Roman"/>
          <w:b/>
          <w:bCs/>
          <w:color w:val="000000"/>
          <w:sz w:val="20"/>
          <w:szCs w:val="20"/>
        </w:rPr>
        <w:t xml:space="preserve"> TO </w:t>
      </w:r>
      <w:r>
        <w:rPr>
          <w:rFonts w:eastAsia="Times New Roman"/>
          <w:b/>
          <w:bCs/>
          <w:color w:val="000000"/>
          <w:sz w:val="20"/>
          <w:szCs w:val="20"/>
          <w:u w:val="single"/>
        </w:rPr>
        <w:t>                    </w:t>
      </w:r>
    </w:p>
    <w:p w:rsidR="00000000" w:rsidRDefault="00504576">
      <w:pPr>
        <w:jc w:val="center"/>
        <w:divId w:val="342820760"/>
        <w:rPr>
          <w:rFonts w:eastAsia="Times New Roman"/>
        </w:rPr>
      </w:pPr>
      <w:r>
        <w:rPr>
          <w:rFonts w:eastAsia="Times New Roman"/>
          <w:b/>
          <w:bCs/>
          <w:color w:val="000000"/>
          <w:sz w:val="20"/>
          <w:szCs w:val="20"/>
        </w:rPr>
        <w:t>Commission file number 001-35647</w:t>
      </w:r>
    </w:p>
    <w:p w:rsidR="00000000" w:rsidRDefault="00504576">
      <w:pPr>
        <w:jc w:val="center"/>
        <w:rPr>
          <w:rFonts w:eastAsia="Times New Roman"/>
        </w:rPr>
      </w:pPr>
      <w:r>
        <w:rPr>
          <w:rFonts w:eastAsia="Times New Roman"/>
          <w:b/>
          <w:bCs/>
          <w:color w:val="000000"/>
          <w:sz w:val="12"/>
          <w:szCs w:val="12"/>
        </w:rPr>
        <w:t>________________________________________________________________________________</w:t>
      </w:r>
    </w:p>
    <w:p w:rsidR="00000000" w:rsidRDefault="00504576">
      <w:pPr>
        <w:jc w:val="center"/>
        <w:rPr>
          <w:rFonts w:eastAsia="Times New Roman"/>
        </w:rPr>
      </w:pPr>
    </w:p>
    <w:p w:rsidR="00000000" w:rsidRDefault="00504576">
      <w:pPr>
        <w:jc w:val="center"/>
        <w:rPr>
          <w:rFonts w:eastAsia="Times New Roman"/>
        </w:rPr>
      </w:pPr>
      <w:r>
        <w:rPr>
          <w:rFonts w:eastAsia="Times New Roman"/>
          <w:b/>
          <w:bCs/>
          <w:color w:val="000000"/>
          <w:sz w:val="44"/>
          <w:szCs w:val="44"/>
        </w:rPr>
        <w:t>LIFEVANTAGE CORPORATION</w:t>
      </w:r>
    </w:p>
    <w:p w:rsidR="00000000" w:rsidRDefault="00504576">
      <w:pPr>
        <w:jc w:val="center"/>
        <w:divId w:val="1792088007"/>
        <w:rPr>
          <w:rFonts w:eastAsia="Times New Roman"/>
        </w:rPr>
      </w:pPr>
      <w:r>
        <w:rPr>
          <w:rFonts w:eastAsia="Times New Roman"/>
          <w:b/>
          <w:bCs/>
          <w:color w:val="000000"/>
          <w:sz w:val="18"/>
          <w:szCs w:val="18"/>
        </w:rPr>
        <w:t>(Exact name of Registrant as specified in its charter)</w:t>
      </w:r>
    </w:p>
    <w:p w:rsidR="00000000" w:rsidRDefault="00504576">
      <w:pPr>
        <w:jc w:val="center"/>
        <w:rPr>
          <w:rFonts w:eastAsia="Times New Roman"/>
        </w:rPr>
      </w:pPr>
      <w:r>
        <w:rPr>
          <w:rFonts w:eastAsia="Times New Roman"/>
          <w:b/>
          <w:bCs/>
          <w:color w:val="000000"/>
          <w:sz w:val="12"/>
          <w:szCs w:val="12"/>
        </w:rPr>
        <w:t>________________________________________________________________________________</w:t>
      </w:r>
    </w:p>
    <w:tbl>
      <w:tblPr>
        <w:tblW w:w="4992" w:type="pct"/>
        <w:jc w:val="center"/>
        <w:tblCellMar>
          <w:top w:w="15" w:type="dxa"/>
          <w:left w:w="15" w:type="dxa"/>
          <w:bottom w:w="15" w:type="dxa"/>
          <w:right w:w="15" w:type="dxa"/>
        </w:tblCellMar>
        <w:tblLook w:val="04A0" w:firstRow="1" w:lastRow="0" w:firstColumn="1" w:lastColumn="0" w:noHBand="0" w:noVBand="1"/>
      </w:tblPr>
      <w:tblGrid>
        <w:gridCol w:w="60"/>
        <w:gridCol w:w="4002"/>
        <w:gridCol w:w="36"/>
        <w:gridCol w:w="36"/>
        <w:gridCol w:w="192"/>
        <w:gridCol w:w="36"/>
        <w:gridCol w:w="61"/>
        <w:gridCol w:w="3833"/>
        <w:gridCol w:w="37"/>
      </w:tblGrid>
      <w:tr w:rsidR="00000000">
        <w:trPr>
          <w:jc w:val="center"/>
        </w:trPr>
        <w:tc>
          <w:tcPr>
            <w:tcW w:w="50" w:type="pct"/>
            <w:vAlign w:val="center"/>
            <w:hideMark/>
          </w:tcPr>
          <w:p w:rsidR="00000000" w:rsidRDefault="00504576">
            <w:pPr>
              <w:jc w:val="center"/>
              <w:rPr>
                <w:rFonts w:eastAsia="Times New Roman"/>
              </w:rPr>
            </w:pPr>
          </w:p>
        </w:tc>
        <w:tc>
          <w:tcPr>
            <w:tcW w:w="24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129"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2324"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20"/>
                <w:szCs w:val="20"/>
              </w:rPr>
              <w:t>Delaware</w:t>
            </w:r>
          </w:p>
        </w:tc>
        <w:tc>
          <w:tcPr>
            <w:tcW w:w="0" w:type="auto"/>
            <w:gridSpan w:val="3"/>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504576">
            <w:pPr>
              <w:spacing w:after="100"/>
              <w:jc w:val="center"/>
              <w:rPr>
                <w:rFonts w:eastAsia="Times New Roman"/>
              </w:rPr>
            </w:pPr>
            <w:r>
              <w:rPr>
                <w:rFonts w:eastAsia="Times New Roman"/>
                <w:b/>
                <w:bCs/>
                <w:color w:val="000000"/>
                <w:sz w:val="20"/>
                <w:szCs w:val="20"/>
              </w:rPr>
              <w:t>90-0224471</w:t>
            </w:r>
          </w:p>
        </w:tc>
      </w:tr>
      <w:tr w:rsidR="00000000">
        <w:trPr>
          <w:jc w:val="center"/>
        </w:trPr>
        <w:tc>
          <w:tcPr>
            <w:tcW w:w="0" w:type="auto"/>
            <w:gridSpan w:val="3"/>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color w:val="000000"/>
                <w:sz w:val="16"/>
                <w:szCs w:val="16"/>
              </w:rPr>
              <w:t>(State or other jurisdiction of incorporation or organization)</w:t>
            </w:r>
          </w:p>
        </w:tc>
        <w:tc>
          <w:tcPr>
            <w:tcW w:w="0" w:type="auto"/>
            <w:gridSpan w:val="3"/>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color w:val="000000"/>
                <w:sz w:val="16"/>
                <w:szCs w:val="16"/>
              </w:rPr>
              <w:t>(IRS Employer Identification No.)</w:t>
            </w:r>
          </w:p>
        </w:tc>
      </w:tr>
    </w:tbl>
    <w:p w:rsidR="00000000" w:rsidRDefault="00504576">
      <w:pPr>
        <w:jc w:val="center"/>
        <w:divId w:val="1683358420"/>
        <w:rPr>
          <w:rFonts w:eastAsia="Times New Roman"/>
        </w:rPr>
      </w:pPr>
      <w:r>
        <w:rPr>
          <w:rFonts w:eastAsia="Times New Roman"/>
          <w:b/>
          <w:bCs/>
          <w:color w:val="000000"/>
          <w:sz w:val="20"/>
          <w:szCs w:val="20"/>
        </w:rPr>
        <w:t>3300 Triumph Blvd, Suite 700, Lehi, UT 84043</w:t>
      </w:r>
    </w:p>
    <w:p w:rsidR="00000000" w:rsidRDefault="00504576">
      <w:pPr>
        <w:jc w:val="center"/>
        <w:rPr>
          <w:rFonts w:eastAsia="Times New Roman"/>
        </w:rPr>
      </w:pPr>
      <w:r>
        <w:rPr>
          <w:rFonts w:eastAsia="Times New Roman"/>
          <w:color w:val="000000"/>
          <w:sz w:val="16"/>
          <w:szCs w:val="16"/>
        </w:rPr>
        <w:t>(Address of principal executive offices, including zip code)</w:t>
      </w:r>
    </w:p>
    <w:p w:rsidR="00000000" w:rsidRDefault="00504576">
      <w:pPr>
        <w:jc w:val="center"/>
        <w:divId w:val="203181963"/>
        <w:rPr>
          <w:rFonts w:eastAsia="Times New Roman"/>
        </w:rPr>
      </w:pPr>
      <w:r>
        <w:rPr>
          <w:rFonts w:eastAsia="Times New Roman"/>
          <w:b/>
          <w:bCs/>
          <w:color w:val="000000"/>
          <w:sz w:val="20"/>
          <w:szCs w:val="20"/>
        </w:rPr>
        <w:t>(801) 432-9000</w:t>
      </w:r>
    </w:p>
    <w:p w:rsidR="00000000" w:rsidRDefault="00504576">
      <w:pPr>
        <w:jc w:val="center"/>
        <w:rPr>
          <w:rFonts w:eastAsia="Times New Roman"/>
        </w:rPr>
      </w:pPr>
      <w:r>
        <w:rPr>
          <w:rFonts w:eastAsia="Times New Roman"/>
          <w:color w:val="000000"/>
          <w:sz w:val="16"/>
          <w:szCs w:val="16"/>
        </w:rPr>
        <w:t>(Registrant’s telephone number)</w:t>
      </w:r>
    </w:p>
    <w:p w:rsidR="00000000" w:rsidRDefault="00504576">
      <w:pPr>
        <w:jc w:val="center"/>
        <w:rPr>
          <w:rFonts w:eastAsia="Times New Roman"/>
        </w:rPr>
      </w:pPr>
    </w:p>
    <w:p w:rsidR="00000000" w:rsidRDefault="00504576">
      <w:pPr>
        <w:jc w:val="center"/>
        <w:rPr>
          <w:rFonts w:eastAsia="Times New Roman"/>
        </w:rPr>
      </w:pPr>
      <w:r>
        <w:rPr>
          <w:rFonts w:eastAsia="Times New Roman"/>
          <w:b/>
          <w:bCs/>
          <w:color w:val="000000"/>
          <w:sz w:val="20"/>
          <w:szCs w:val="20"/>
        </w:rPr>
        <w:t>Securities registered pursuant to Section 12(b) of the Act:</w:t>
      </w:r>
    </w:p>
    <w:tbl>
      <w:tblPr>
        <w:tblW w:w="4992" w:type="pct"/>
        <w:jc w:val="center"/>
        <w:tblCellMar>
          <w:top w:w="15" w:type="dxa"/>
          <w:left w:w="15" w:type="dxa"/>
          <w:bottom w:w="15" w:type="dxa"/>
          <w:right w:w="15" w:type="dxa"/>
        </w:tblCellMar>
        <w:tblLook w:val="04A0" w:firstRow="1" w:lastRow="0" w:firstColumn="1" w:lastColumn="0" w:noHBand="0" w:noVBand="1"/>
      </w:tblPr>
      <w:tblGrid>
        <w:gridCol w:w="49"/>
        <w:gridCol w:w="2606"/>
        <w:gridCol w:w="36"/>
        <w:gridCol w:w="36"/>
        <w:gridCol w:w="36"/>
        <w:gridCol w:w="36"/>
        <w:gridCol w:w="50"/>
        <w:gridCol w:w="2607"/>
        <w:gridCol w:w="36"/>
        <w:gridCol w:w="36"/>
        <w:gridCol w:w="36"/>
        <w:gridCol w:w="36"/>
        <w:gridCol w:w="50"/>
        <w:gridCol w:w="2607"/>
        <w:gridCol w:w="36"/>
      </w:tblGrid>
      <w:tr w:rsidR="00000000">
        <w:trPr>
          <w:jc w:val="center"/>
        </w:trPr>
        <w:tc>
          <w:tcPr>
            <w:tcW w:w="50" w:type="pct"/>
            <w:vAlign w:val="center"/>
            <w:hideMark/>
          </w:tcPr>
          <w:p w:rsidR="00000000" w:rsidRDefault="00504576">
            <w:pPr>
              <w:jc w:val="center"/>
              <w:rPr>
                <w:rFonts w:eastAsia="Times New Roman"/>
              </w:rPr>
            </w:pPr>
          </w:p>
        </w:tc>
        <w:tc>
          <w:tcPr>
            <w:tcW w:w="1592"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19"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1592"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19"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1592"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20"/>
                <w:szCs w:val="20"/>
              </w:rPr>
              <w:t>Common Stock, par value $0.0001</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20"/>
                <w:szCs w:val="20"/>
              </w:rPr>
              <w:t>LFVN</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20"/>
                <w:szCs w:val="20"/>
              </w:rPr>
              <w:t>The Nasdaq Stock Market LLC</w:t>
            </w:r>
          </w:p>
        </w:tc>
      </w:tr>
      <w:tr w:rsidR="00000000">
        <w:trPr>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color w:val="000000"/>
                <w:sz w:val="16"/>
                <w:szCs w:val="16"/>
              </w:rPr>
              <w:t>Title of each class</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color w:val="000000"/>
                <w:sz w:val="16"/>
                <w:szCs w:val="16"/>
              </w:rPr>
              <w:t>Trading Symbol(s)</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color w:val="000000"/>
                <w:sz w:val="16"/>
                <w:szCs w:val="16"/>
              </w:rPr>
              <w:t>Name of each exchange on which registered</w:t>
            </w:r>
          </w:p>
        </w:tc>
      </w:tr>
    </w:tbl>
    <w:p w:rsidR="00000000" w:rsidRDefault="00504576">
      <w:pPr>
        <w:jc w:val="center"/>
        <w:rPr>
          <w:rFonts w:eastAsia="Times New Roman"/>
        </w:rPr>
      </w:pPr>
      <w:r>
        <w:rPr>
          <w:rFonts w:eastAsia="Times New Roman"/>
          <w:b/>
          <w:bCs/>
          <w:color w:val="000000"/>
          <w:sz w:val="12"/>
          <w:szCs w:val="12"/>
        </w:rPr>
        <w:t>________________________________________________________________________________</w:t>
      </w:r>
    </w:p>
    <w:p w:rsidR="00000000" w:rsidRDefault="00504576">
      <w:pPr>
        <w:divId w:val="1319381620"/>
        <w:rPr>
          <w:rFonts w:eastAsia="Times New Roman"/>
        </w:rPr>
      </w:pPr>
      <w:r>
        <w:rPr>
          <w:rFonts w:eastAsia="Times New Roman"/>
          <w:color w:val="000000"/>
          <w:sz w:val="19"/>
          <w:szCs w:val="19"/>
        </w:rPr>
        <w:t>Indicate by check mark whether the registrant (1) has filed all reports required to be filed by Section 13 or 15 (d) of the Securities Exchange Act of 1934 during the precedin</w:t>
      </w:r>
      <w:r>
        <w:rPr>
          <w:rFonts w:eastAsia="Times New Roman"/>
          <w:color w:val="000000"/>
          <w:sz w:val="19"/>
          <w:szCs w:val="19"/>
        </w:rPr>
        <w:t>g 12 months (or for such shorter period that the registrant was required to file such reports), and (2) has been subject to such filing requirements for the past 90 days.    Yes  </w:t>
      </w:r>
      <w:r>
        <w:rPr>
          <w:rFonts w:ascii="Segoe UI Symbol" w:eastAsia="Times New Roman" w:hAnsi="Segoe UI Symbol" w:cs="Segoe UI Symbol"/>
          <w:color w:val="000000"/>
          <w:sz w:val="19"/>
          <w:szCs w:val="19"/>
        </w:rPr>
        <w:t>☒</w:t>
      </w:r>
      <w:r>
        <w:rPr>
          <w:rFonts w:eastAsia="Times New Roman"/>
          <w:color w:val="000000"/>
          <w:sz w:val="19"/>
          <w:szCs w:val="19"/>
        </w:rPr>
        <w:t>  No  </w:t>
      </w:r>
      <w:r>
        <w:rPr>
          <w:rFonts w:ascii="Wingdings" w:eastAsia="Times New Roman" w:hAnsi="Wingdings"/>
          <w:color w:val="000000"/>
          <w:sz w:val="19"/>
          <w:szCs w:val="19"/>
        </w:rPr>
        <w:t>¨</w:t>
      </w:r>
    </w:p>
    <w:p w:rsidR="00000000" w:rsidRDefault="00504576">
      <w:pPr>
        <w:divId w:val="1233349451"/>
        <w:rPr>
          <w:rFonts w:eastAsia="Times New Roman"/>
        </w:rPr>
      </w:pPr>
      <w:r>
        <w:rPr>
          <w:rFonts w:eastAsia="Times New Roman"/>
          <w:color w:val="000000"/>
          <w:sz w:val="19"/>
          <w:szCs w:val="19"/>
        </w:rPr>
        <w:t>Indicate by check mark whether the registrant has submitted electron</w:t>
      </w:r>
      <w:r>
        <w:rPr>
          <w:rFonts w:eastAsia="Times New Roman"/>
          <w:color w:val="000000"/>
          <w:sz w:val="19"/>
          <w:szCs w:val="19"/>
        </w:rPr>
        <w:t>ically every Interactive Data File required to be submitted pursuant to Rule 405 of Regulation S-T (§232.405 of this chapter) during the preceding 12 months (or for such shorter period that the registrant was required to submit such files).    Yes  </w:t>
      </w:r>
      <w:r>
        <w:rPr>
          <w:rFonts w:ascii="Segoe UI Symbol" w:eastAsia="Times New Roman" w:hAnsi="Segoe UI Symbol" w:cs="Segoe UI Symbol"/>
          <w:color w:val="000000"/>
          <w:sz w:val="19"/>
          <w:szCs w:val="19"/>
        </w:rPr>
        <w:t>☒</w:t>
      </w:r>
      <w:r>
        <w:rPr>
          <w:rFonts w:eastAsia="Times New Roman"/>
          <w:color w:val="000000"/>
          <w:sz w:val="19"/>
          <w:szCs w:val="19"/>
        </w:rPr>
        <w:t>  No  </w:t>
      </w:r>
      <w:r>
        <w:rPr>
          <w:rFonts w:ascii="Wingdings" w:eastAsia="Times New Roman" w:hAnsi="Wingdings"/>
          <w:color w:val="000000"/>
          <w:sz w:val="19"/>
          <w:szCs w:val="19"/>
        </w:rPr>
        <w:t>¨</w:t>
      </w:r>
    </w:p>
    <w:p w:rsidR="00000000" w:rsidRDefault="00504576">
      <w:pPr>
        <w:divId w:val="856308256"/>
        <w:rPr>
          <w:rFonts w:eastAsia="Times New Roman"/>
        </w:rPr>
      </w:pPr>
      <w:r>
        <w:rPr>
          <w:rFonts w:eastAsia="Times New Roman"/>
          <w:color w:val="000000"/>
          <w:sz w:val="19"/>
          <w:szCs w:val="19"/>
        </w:rPr>
        <w:t xml:space="preserve">Indicate by check mark whether the registrant is a large accelerated filer, an accelerated filer, a non-accelerated filer, a smaller reporting company, or an emerging growth company. See the definitions of “large accelerated filer,” “accelerated filer,” </w:t>
      </w:r>
      <w:r>
        <w:rPr>
          <w:rFonts w:eastAsia="Times New Roman"/>
          <w:color w:val="000000"/>
          <w:sz w:val="19"/>
          <w:szCs w:val="19"/>
        </w:rPr>
        <w:t>“smaller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69"/>
        <w:gridCol w:w="3720"/>
        <w:gridCol w:w="36"/>
        <w:gridCol w:w="69"/>
        <w:gridCol w:w="222"/>
        <w:gridCol w:w="36"/>
        <w:gridCol w:w="69"/>
        <w:gridCol w:w="3720"/>
        <w:gridCol w:w="36"/>
        <w:gridCol w:w="70"/>
        <w:gridCol w:w="223"/>
        <w:gridCol w:w="36"/>
      </w:tblGrid>
      <w:tr w:rsidR="00000000">
        <w:trPr>
          <w:divId w:val="856308256"/>
        </w:trPr>
        <w:tc>
          <w:tcPr>
            <w:tcW w:w="50" w:type="pct"/>
            <w:vAlign w:val="center"/>
            <w:hideMark/>
          </w:tcPr>
          <w:p w:rsidR="00000000" w:rsidRDefault="00504576">
            <w:pPr>
              <w:rPr>
                <w:rFonts w:eastAsia="Times New Roman"/>
              </w:rPr>
            </w:pPr>
          </w:p>
        </w:tc>
        <w:tc>
          <w:tcPr>
            <w:tcW w:w="2247"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142"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2247"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142"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r>
      <w:tr w:rsidR="00000000">
        <w:trPr>
          <w:divId w:val="856308256"/>
        </w:trPr>
        <w:tc>
          <w:tcPr>
            <w:tcW w:w="0" w:type="auto"/>
            <w:gridSpan w:val="3"/>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19"/>
                <w:szCs w:val="19"/>
              </w:rPr>
              <w:t>Large accelerated filer</w:t>
            </w:r>
          </w:p>
        </w:tc>
        <w:tc>
          <w:tcPr>
            <w:tcW w:w="0" w:type="auto"/>
            <w:gridSpan w:val="3"/>
            <w:tcMar>
              <w:top w:w="30" w:type="dxa"/>
              <w:left w:w="20" w:type="dxa"/>
              <w:bottom w:w="30" w:type="dxa"/>
              <w:right w:w="20" w:type="dxa"/>
            </w:tcMar>
            <w:vAlign w:val="bottom"/>
            <w:hideMark/>
          </w:tcPr>
          <w:p w:rsidR="00000000" w:rsidRDefault="00504576">
            <w:pPr>
              <w:spacing w:after="100"/>
              <w:rPr>
                <w:rFonts w:eastAsia="Times New Roman"/>
              </w:rPr>
            </w:pPr>
            <w:r>
              <w:rPr>
                <w:rFonts w:ascii="Wingdings" w:eastAsia="Times New Roman" w:hAnsi="Wingdings"/>
                <w:color w:val="000000"/>
                <w:sz w:val="19"/>
                <w:szCs w:val="19"/>
              </w:rPr>
              <w:t>¨</w:t>
            </w:r>
          </w:p>
        </w:tc>
        <w:tc>
          <w:tcPr>
            <w:tcW w:w="0" w:type="auto"/>
            <w:gridSpan w:val="3"/>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19"/>
                <w:szCs w:val="19"/>
              </w:rPr>
              <w:t>Accelerated filer</w:t>
            </w:r>
          </w:p>
        </w:tc>
        <w:tc>
          <w:tcPr>
            <w:tcW w:w="0" w:type="auto"/>
            <w:gridSpan w:val="3"/>
            <w:tcMar>
              <w:top w:w="30" w:type="dxa"/>
              <w:left w:w="20" w:type="dxa"/>
              <w:bottom w:w="30" w:type="dxa"/>
              <w:right w:w="20" w:type="dxa"/>
            </w:tcMar>
            <w:vAlign w:val="bottom"/>
            <w:hideMark/>
          </w:tcPr>
          <w:p w:rsidR="00000000" w:rsidRDefault="00504576">
            <w:pPr>
              <w:spacing w:after="100"/>
              <w:rPr>
                <w:rFonts w:eastAsia="Times New Roman"/>
              </w:rPr>
            </w:pPr>
            <w:r>
              <w:rPr>
                <w:rFonts w:ascii="Segoe UI Symbol" w:eastAsia="Times New Roman" w:hAnsi="Segoe UI Symbol" w:cs="Segoe UI Symbol"/>
                <w:color w:val="000000"/>
                <w:sz w:val="20"/>
                <w:szCs w:val="20"/>
              </w:rPr>
              <w:t>☒</w:t>
            </w:r>
          </w:p>
        </w:tc>
      </w:tr>
      <w:tr w:rsidR="00000000">
        <w:trPr>
          <w:divId w:val="856308256"/>
        </w:trPr>
        <w:tc>
          <w:tcPr>
            <w:tcW w:w="0" w:type="auto"/>
            <w:gridSpan w:val="3"/>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19"/>
                <w:szCs w:val="19"/>
              </w:rPr>
              <w:lastRenderedPageBreak/>
              <w:t>Non-accelerated filer</w:t>
            </w:r>
          </w:p>
        </w:tc>
        <w:tc>
          <w:tcPr>
            <w:tcW w:w="0" w:type="auto"/>
            <w:gridSpan w:val="3"/>
            <w:tcMar>
              <w:top w:w="30" w:type="dxa"/>
              <w:left w:w="20" w:type="dxa"/>
              <w:bottom w:w="30" w:type="dxa"/>
              <w:right w:w="20" w:type="dxa"/>
            </w:tcMar>
            <w:vAlign w:val="bottom"/>
            <w:hideMark/>
          </w:tcPr>
          <w:p w:rsidR="00000000" w:rsidRDefault="00504576">
            <w:pPr>
              <w:spacing w:after="100"/>
              <w:rPr>
                <w:rFonts w:eastAsia="Times New Roman"/>
              </w:rPr>
            </w:pPr>
            <w:r>
              <w:rPr>
                <w:rFonts w:ascii="Wingdings" w:eastAsia="Times New Roman" w:hAnsi="Wingdings"/>
                <w:color w:val="000000"/>
                <w:sz w:val="19"/>
                <w:szCs w:val="19"/>
              </w:rPr>
              <w:t>¨</w:t>
            </w:r>
          </w:p>
        </w:tc>
        <w:tc>
          <w:tcPr>
            <w:tcW w:w="0" w:type="auto"/>
            <w:gridSpan w:val="3"/>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19"/>
                <w:szCs w:val="19"/>
              </w:rPr>
              <w:t>Smaller reporting company</w:t>
            </w:r>
          </w:p>
        </w:tc>
        <w:tc>
          <w:tcPr>
            <w:tcW w:w="0" w:type="auto"/>
            <w:gridSpan w:val="3"/>
            <w:tcMar>
              <w:top w:w="30" w:type="dxa"/>
              <w:left w:w="20" w:type="dxa"/>
              <w:bottom w:w="30" w:type="dxa"/>
              <w:right w:w="20" w:type="dxa"/>
            </w:tcMar>
            <w:vAlign w:val="bottom"/>
            <w:hideMark/>
          </w:tcPr>
          <w:p w:rsidR="00000000" w:rsidRDefault="00504576">
            <w:pPr>
              <w:spacing w:after="100"/>
              <w:rPr>
                <w:rFonts w:eastAsia="Times New Roman"/>
              </w:rPr>
            </w:pPr>
            <w:r>
              <w:rPr>
                <w:rFonts w:ascii="Segoe UI Symbol" w:eastAsia="Times New Roman" w:hAnsi="Segoe UI Symbol" w:cs="Segoe UI Symbol"/>
                <w:color w:val="000000"/>
                <w:sz w:val="20"/>
                <w:szCs w:val="20"/>
              </w:rPr>
              <w:t>☒</w:t>
            </w:r>
          </w:p>
        </w:tc>
      </w:tr>
      <w:tr w:rsidR="00000000">
        <w:trPr>
          <w:divId w:val="856308256"/>
        </w:trPr>
        <w:tc>
          <w:tcPr>
            <w:tcW w:w="0" w:type="auto"/>
            <w:gridSpan w:val="3"/>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19"/>
                <w:szCs w:val="19"/>
              </w:rPr>
              <w:t>Emerging Growth Company</w:t>
            </w:r>
          </w:p>
        </w:tc>
        <w:tc>
          <w:tcPr>
            <w:tcW w:w="0" w:type="auto"/>
            <w:gridSpan w:val="3"/>
            <w:tcMar>
              <w:top w:w="30" w:type="dxa"/>
              <w:left w:w="20" w:type="dxa"/>
              <w:bottom w:w="30" w:type="dxa"/>
              <w:right w:w="20" w:type="dxa"/>
            </w:tcMar>
            <w:vAlign w:val="bottom"/>
            <w:hideMark/>
          </w:tcPr>
          <w:p w:rsidR="00000000" w:rsidRDefault="00504576">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r>
    </w:tbl>
    <w:p w:rsidR="00000000" w:rsidRDefault="00504576">
      <w:pPr>
        <w:divId w:val="2080517803"/>
        <w:rPr>
          <w:rFonts w:eastAsia="Times New Roman"/>
        </w:rPr>
      </w:pPr>
      <w:r>
        <w:rPr>
          <w:rFonts w:eastAsia="Times New Roman"/>
          <w:color w:val="000000"/>
          <w:sz w:val="19"/>
          <w:szCs w:val="19"/>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19"/>
          <w:szCs w:val="19"/>
        </w:rPr>
        <w:t>¨</w:t>
      </w:r>
    </w:p>
    <w:p w:rsidR="00000000" w:rsidRDefault="00504576">
      <w:pPr>
        <w:divId w:val="1537885291"/>
        <w:rPr>
          <w:rFonts w:eastAsia="Times New Roman"/>
        </w:rPr>
      </w:pPr>
      <w:r>
        <w:rPr>
          <w:rFonts w:eastAsia="Times New Roman"/>
          <w:color w:val="000000"/>
          <w:sz w:val="19"/>
          <w:szCs w:val="19"/>
        </w:rPr>
        <w:t>Ind</w:t>
      </w:r>
      <w:r>
        <w:rPr>
          <w:rFonts w:eastAsia="Times New Roman"/>
          <w:color w:val="000000"/>
          <w:sz w:val="19"/>
          <w:szCs w:val="19"/>
        </w:rPr>
        <w:t>icate by check mark whether the registrant is a shell company (as defined in Rule 12b-2 of the Exchange Act). Yes  </w:t>
      </w:r>
      <w:r>
        <w:rPr>
          <w:rFonts w:ascii="Segoe UI Symbol" w:eastAsia="Times New Roman" w:hAnsi="Segoe UI Symbol" w:cs="Segoe UI Symbol"/>
          <w:color w:val="000000"/>
          <w:sz w:val="19"/>
          <w:szCs w:val="19"/>
        </w:rPr>
        <w:t>☐</w:t>
      </w:r>
      <w:r>
        <w:rPr>
          <w:rFonts w:eastAsia="Times New Roman"/>
          <w:color w:val="000000"/>
          <w:sz w:val="19"/>
          <w:szCs w:val="19"/>
        </w:rPr>
        <w:t>  No  </w:t>
      </w:r>
      <w:r>
        <w:rPr>
          <w:rFonts w:ascii="Segoe UI Symbol" w:eastAsia="Times New Roman" w:hAnsi="Segoe UI Symbol" w:cs="Segoe UI Symbol"/>
          <w:color w:val="000000"/>
          <w:sz w:val="19"/>
          <w:szCs w:val="19"/>
        </w:rPr>
        <w:t>☒</w:t>
      </w:r>
    </w:p>
    <w:p w:rsidR="00000000" w:rsidRDefault="00504576">
      <w:pPr>
        <w:divId w:val="1459567767"/>
        <w:rPr>
          <w:rFonts w:eastAsia="Times New Roman"/>
        </w:rPr>
      </w:pPr>
      <w:r>
        <w:rPr>
          <w:rFonts w:eastAsia="Times New Roman"/>
          <w:color w:val="000000"/>
          <w:sz w:val="19"/>
          <w:szCs w:val="19"/>
          <w:shd w:val="clear" w:color="auto" w:fill="FFFFFF"/>
        </w:rPr>
        <w:t>The number of shares outstanding of the issuer’s common stock, par value $0.0001 per share, as of April 29, 2022 was 12,590,098.</w:t>
      </w:r>
    </w:p>
    <w:p w:rsidR="00000000" w:rsidRDefault="00504576">
      <w:pPr>
        <w:divId w:val="70585671"/>
        <w:rPr>
          <w:rFonts w:eastAsia="Times New Roman"/>
        </w:rPr>
      </w:pPr>
    </w:p>
    <w:p w:rsidR="00000000" w:rsidRDefault="00504576">
      <w:pPr>
        <w:rPr>
          <w:rFonts w:eastAsia="Times New Roman"/>
        </w:rPr>
      </w:pPr>
      <w:r>
        <w:rPr>
          <w:rFonts w:eastAsia="Times New Roman"/>
        </w:rPr>
        <w:pict>
          <v:rect id="_x0000_i1025" style="width:0;height:1.5pt" o:hralign="center" o:hrstd="t" o:hr="t" fillcolor="#a0a0a0" stroked="f"/>
        </w:pict>
      </w:r>
    </w:p>
    <w:p w:rsidR="00000000" w:rsidRDefault="00504576">
      <w:pPr>
        <w:divId w:val="609822231"/>
        <w:rPr>
          <w:rFonts w:eastAsia="Times New Roman"/>
        </w:rPr>
      </w:pPr>
    </w:p>
    <w:p w:rsidR="00000000" w:rsidRDefault="00504576">
      <w:pPr>
        <w:jc w:val="center"/>
        <w:divId w:val="1896428381"/>
        <w:rPr>
          <w:rFonts w:eastAsia="Times New Roman"/>
        </w:rPr>
      </w:pPr>
      <w:r>
        <w:rPr>
          <w:rFonts w:eastAsia="Times New Roman"/>
          <w:b/>
          <w:bCs/>
          <w:color w:val="000000"/>
          <w:sz w:val="20"/>
          <w:szCs w:val="20"/>
        </w:rPr>
        <w:t>CAUTIONARY NOTE REGARDING FORWARD-LOOKING STATEMENTS</w:t>
      </w:r>
    </w:p>
    <w:p w:rsidR="00000000" w:rsidRDefault="00504576">
      <w:pPr>
        <w:ind w:firstLine="450"/>
        <w:divId w:val="405030320"/>
        <w:rPr>
          <w:rFonts w:eastAsia="Times New Roman"/>
        </w:rPr>
      </w:pPr>
      <w:r>
        <w:rPr>
          <w:rFonts w:eastAsia="Times New Roman"/>
          <w:color w:val="000000"/>
          <w:sz w:val="20"/>
          <w:szCs w:val="20"/>
        </w:rPr>
        <w:t>This quarterly report on Form 10-Q, in particular “Item 2. Management’s Discussion and Analysis of Financial Condition and Results of Operations,” and the informatio</w:t>
      </w:r>
      <w:r>
        <w:rPr>
          <w:rFonts w:eastAsia="Times New Roman"/>
          <w:color w:val="000000"/>
          <w:sz w:val="20"/>
          <w:szCs w:val="20"/>
        </w:rPr>
        <w:t xml:space="preserve">n incorporated by reference herein contains “forward-looking statements” (as such term is defined in Section 27A of the Securities Act of 1933, as amended and Section 21E of the Securities Exchange Act of 1934, as amended). These statements, which involve </w:t>
      </w:r>
      <w:r>
        <w:rPr>
          <w:rFonts w:eastAsia="Times New Roman"/>
          <w:color w:val="000000"/>
          <w:sz w:val="20"/>
          <w:szCs w:val="20"/>
        </w:rPr>
        <w:t>risks and uncertainties, reflect our current expectations, intentions, or strategies regarding our possible future results of operations, performance, and achievements. Forward-looking statements include, without limitation: statements regarding future pro</w:t>
      </w:r>
      <w:r>
        <w:rPr>
          <w:rFonts w:eastAsia="Times New Roman"/>
          <w:color w:val="000000"/>
          <w:sz w:val="20"/>
          <w:szCs w:val="20"/>
        </w:rPr>
        <w:t>ducts or product development; statements regarding future selling, general and administrative costs and research and development spending; statements regarding the future performance of our network marketing efforts; statements regarding our expectations r</w:t>
      </w:r>
      <w:r>
        <w:rPr>
          <w:rFonts w:eastAsia="Times New Roman"/>
          <w:color w:val="000000"/>
          <w:sz w:val="20"/>
          <w:szCs w:val="20"/>
        </w:rPr>
        <w:t>egarding ongoing litigation; statements regarding international growth; and statements regarding future financial performance, results of operations, capital expenditures and sufficiency of capital resources to fund our operating requirements. These forwar</w:t>
      </w:r>
      <w:r>
        <w:rPr>
          <w:rFonts w:eastAsia="Times New Roman"/>
          <w:color w:val="000000"/>
          <w:sz w:val="20"/>
          <w:szCs w:val="20"/>
        </w:rPr>
        <w:t>d-looking statements are made pursuant to the safe harbor provisions of the Private Securities Litigation Reform Act of 1995 and applicable rules of the Securities and Exchange Commission and common law.</w:t>
      </w:r>
    </w:p>
    <w:p w:rsidR="00000000" w:rsidRDefault="00504576">
      <w:pPr>
        <w:ind w:firstLine="450"/>
        <w:divId w:val="520553857"/>
        <w:rPr>
          <w:rFonts w:eastAsia="Times New Roman"/>
        </w:rPr>
      </w:pPr>
      <w:r>
        <w:rPr>
          <w:rFonts w:eastAsia="Times New Roman"/>
          <w:color w:val="000000"/>
          <w:sz w:val="20"/>
          <w:szCs w:val="20"/>
        </w:rPr>
        <w:t>These forward-looking statements may be identified i</w:t>
      </w:r>
      <w:r>
        <w:rPr>
          <w:rFonts w:eastAsia="Times New Roman"/>
          <w:color w:val="000000"/>
          <w:sz w:val="20"/>
          <w:szCs w:val="20"/>
        </w:rPr>
        <w:t>n this report and the information incorporated by reference by words such as “anticipate,” “believe,” “could,” “estimate,” “expect,” “intend,” “plan,” “predict,” “project,” “should” and similar terms and expressions, including references to assumptions and</w:t>
      </w:r>
      <w:r>
        <w:rPr>
          <w:rFonts w:eastAsia="Times New Roman"/>
          <w:color w:val="000000"/>
          <w:sz w:val="20"/>
          <w:szCs w:val="20"/>
        </w:rPr>
        <w:t xml:space="preserve"> strategies. These statements reflect our current beliefs and are based on information currently available to us. Accordingly, these statements are subject to certain risks, uncertainties, and contingencies, which could cause our actual results, performanc</w:t>
      </w:r>
      <w:r>
        <w:rPr>
          <w:rFonts w:eastAsia="Times New Roman"/>
          <w:color w:val="000000"/>
          <w:sz w:val="20"/>
          <w:szCs w:val="20"/>
        </w:rPr>
        <w:t>e, or achievements to differ materially from those expressed in, or implied by, such statements.</w:t>
      </w:r>
    </w:p>
    <w:p w:rsidR="00000000" w:rsidRDefault="00504576">
      <w:pPr>
        <w:ind w:firstLine="450"/>
        <w:divId w:val="1025328124"/>
        <w:rPr>
          <w:rFonts w:eastAsia="Times New Roman"/>
        </w:rPr>
      </w:pPr>
      <w:r>
        <w:rPr>
          <w:rFonts w:eastAsia="Times New Roman"/>
          <w:color w:val="000000"/>
          <w:sz w:val="20"/>
          <w:szCs w:val="20"/>
        </w:rPr>
        <w:t>The following factors are among those that may cause actual results to differ materially from our forward-looking statements:</w:t>
      </w:r>
    </w:p>
    <w:p w:rsidR="00000000" w:rsidRDefault="00504576">
      <w:pPr>
        <w:ind w:hanging="360"/>
        <w:divId w:val="888760209"/>
        <w:rPr>
          <w:rFonts w:eastAsia="Times New Roman"/>
        </w:rPr>
      </w:pPr>
      <w:r>
        <w:rPr>
          <w:rFonts w:eastAsia="Times New Roman"/>
          <w:b/>
          <w:bCs/>
          <w:color w:val="000000"/>
          <w:sz w:val="20"/>
          <w:szCs w:val="20"/>
        </w:rPr>
        <w:t>•</w:t>
      </w:r>
      <w:r>
        <w:rPr>
          <w:rFonts w:eastAsia="Times New Roman"/>
          <w:color w:val="000000"/>
          <w:sz w:val="20"/>
          <w:szCs w:val="20"/>
        </w:rPr>
        <w:t>Inability to properly manage, motivate and retain our independent distributors or to attract new customers and independent distributors on an ongoing basis;</w:t>
      </w:r>
    </w:p>
    <w:p w:rsidR="00000000" w:rsidRDefault="00504576">
      <w:pPr>
        <w:ind w:hanging="360"/>
        <w:divId w:val="1207986590"/>
        <w:rPr>
          <w:rFonts w:eastAsia="Times New Roman"/>
        </w:rPr>
      </w:pPr>
      <w:r>
        <w:rPr>
          <w:rFonts w:eastAsia="Times New Roman"/>
          <w:color w:val="000000"/>
          <w:sz w:val="20"/>
          <w:szCs w:val="20"/>
        </w:rPr>
        <w:t>•The COVID-19 pandemic or the widespread outbreak of any other illness or communicable disease or a</w:t>
      </w:r>
      <w:r>
        <w:rPr>
          <w:rFonts w:eastAsia="Times New Roman"/>
          <w:color w:val="000000"/>
          <w:sz w:val="20"/>
          <w:szCs w:val="20"/>
        </w:rPr>
        <w:t>ny other public health crisis, could adversely affect our business, results of operations and financial condition;</w:t>
      </w:r>
    </w:p>
    <w:p w:rsidR="00000000" w:rsidRDefault="00504576">
      <w:pPr>
        <w:ind w:hanging="360"/>
        <w:divId w:val="2045011968"/>
        <w:rPr>
          <w:rFonts w:eastAsia="Times New Roman"/>
        </w:rPr>
      </w:pPr>
      <w:r>
        <w:rPr>
          <w:rFonts w:eastAsia="Times New Roman"/>
          <w:color w:val="000000"/>
          <w:sz w:val="20"/>
          <w:szCs w:val="20"/>
        </w:rPr>
        <w:t>•Inability to protect against cyber security risks and to maintain the integrity of data;</w:t>
      </w:r>
    </w:p>
    <w:p w:rsidR="00000000" w:rsidRDefault="00504576">
      <w:pPr>
        <w:ind w:hanging="360"/>
        <w:divId w:val="1846901396"/>
        <w:rPr>
          <w:rFonts w:eastAsia="Times New Roman"/>
        </w:rPr>
      </w:pPr>
      <w:r>
        <w:rPr>
          <w:rFonts w:eastAsia="Times New Roman"/>
          <w:color w:val="000000"/>
          <w:sz w:val="20"/>
          <w:szCs w:val="20"/>
        </w:rPr>
        <w:t>•Inability to manage existing markets, open new int</w:t>
      </w:r>
      <w:r>
        <w:rPr>
          <w:rFonts w:eastAsia="Times New Roman"/>
          <w:color w:val="000000"/>
          <w:sz w:val="20"/>
          <w:szCs w:val="20"/>
        </w:rPr>
        <w:t>ernational markets or expand our operations;</w:t>
      </w:r>
    </w:p>
    <w:p w:rsidR="00000000" w:rsidRDefault="00504576">
      <w:pPr>
        <w:ind w:hanging="360"/>
        <w:divId w:val="995110518"/>
        <w:rPr>
          <w:rFonts w:eastAsia="Times New Roman"/>
        </w:rPr>
      </w:pPr>
      <w:r>
        <w:rPr>
          <w:rFonts w:eastAsia="Times New Roman"/>
          <w:color w:val="000000"/>
          <w:sz w:val="20"/>
          <w:szCs w:val="20"/>
        </w:rPr>
        <w:t>•Non-compliance by our independent distributors with applicable legal requirements or our policies and procedures, including making improper and/or illegal claims about our products or earnings opportunity;</w:t>
      </w:r>
    </w:p>
    <w:p w:rsidR="00000000" w:rsidRDefault="00504576">
      <w:pPr>
        <w:ind w:hanging="360"/>
        <w:divId w:val="183831956"/>
        <w:rPr>
          <w:rFonts w:eastAsia="Times New Roman"/>
        </w:rPr>
      </w:pPr>
      <w:r>
        <w:rPr>
          <w:rFonts w:eastAsia="Times New Roman"/>
          <w:color w:val="000000"/>
          <w:sz w:val="20"/>
          <w:szCs w:val="20"/>
        </w:rPr>
        <w:t>•Ina</w:t>
      </w:r>
      <w:r>
        <w:rPr>
          <w:rFonts w:eastAsia="Times New Roman"/>
          <w:color w:val="000000"/>
          <w:sz w:val="20"/>
          <w:szCs w:val="20"/>
        </w:rPr>
        <w:t>bility of new products and technological innovations to gain customer or independent distributor or market acceptance;</w:t>
      </w:r>
    </w:p>
    <w:p w:rsidR="00000000" w:rsidRDefault="00504576">
      <w:pPr>
        <w:ind w:hanging="360"/>
        <w:divId w:val="2130778025"/>
        <w:rPr>
          <w:rFonts w:eastAsia="Times New Roman"/>
        </w:rPr>
      </w:pPr>
      <w:r>
        <w:rPr>
          <w:rFonts w:eastAsia="Times New Roman"/>
          <w:color w:val="000000"/>
          <w:sz w:val="20"/>
          <w:szCs w:val="20"/>
        </w:rPr>
        <w:lastRenderedPageBreak/>
        <w:t>•Inability to execute our product launch process due to increased pressure on our supply chain, information systems and management;</w:t>
      </w:r>
    </w:p>
    <w:p w:rsidR="00000000" w:rsidRDefault="00504576">
      <w:pPr>
        <w:ind w:hanging="360"/>
        <w:divId w:val="1167095855"/>
        <w:rPr>
          <w:rFonts w:eastAsia="Times New Roman"/>
        </w:rPr>
      </w:pPr>
      <w:r>
        <w:rPr>
          <w:rFonts w:eastAsia="Times New Roman"/>
          <w:color w:val="000000"/>
          <w:sz w:val="20"/>
          <w:szCs w:val="20"/>
        </w:rPr>
        <w:t>•Inab</w:t>
      </w:r>
      <w:r>
        <w:rPr>
          <w:rFonts w:eastAsia="Times New Roman"/>
          <w:color w:val="000000"/>
          <w:sz w:val="20"/>
          <w:szCs w:val="20"/>
        </w:rPr>
        <w:t>ility to appropriately manage our inventory;</w:t>
      </w:r>
    </w:p>
    <w:p w:rsidR="00000000" w:rsidRDefault="00504576">
      <w:pPr>
        <w:ind w:hanging="360"/>
        <w:divId w:val="1197232141"/>
        <w:rPr>
          <w:rFonts w:eastAsia="Times New Roman"/>
        </w:rPr>
      </w:pPr>
      <w:r>
        <w:rPr>
          <w:rFonts w:eastAsia="Times New Roman"/>
          <w:color w:val="000000"/>
          <w:sz w:val="20"/>
          <w:szCs w:val="20"/>
        </w:rPr>
        <w:t>•Potential adverse effects on our business and stock price due to ineffective internal controls;</w:t>
      </w:r>
    </w:p>
    <w:p w:rsidR="00000000" w:rsidRDefault="00504576">
      <w:pPr>
        <w:ind w:hanging="360"/>
        <w:divId w:val="592511352"/>
        <w:rPr>
          <w:rFonts w:eastAsia="Times New Roman"/>
        </w:rPr>
      </w:pPr>
      <w:r>
        <w:rPr>
          <w:rFonts w:eastAsia="Times New Roman"/>
          <w:color w:val="000000"/>
          <w:sz w:val="20"/>
          <w:szCs w:val="20"/>
        </w:rPr>
        <w:t>•Disruptions in our information technology systems;</w:t>
      </w:r>
    </w:p>
    <w:p w:rsidR="00000000" w:rsidRDefault="00504576">
      <w:pPr>
        <w:ind w:hanging="360"/>
        <w:divId w:val="1464545282"/>
        <w:rPr>
          <w:rFonts w:eastAsia="Times New Roman"/>
        </w:rPr>
      </w:pPr>
      <w:r>
        <w:rPr>
          <w:rFonts w:eastAsia="Times New Roman"/>
          <w:color w:val="000000"/>
          <w:sz w:val="20"/>
          <w:szCs w:val="20"/>
        </w:rPr>
        <w:t>•Inability to comply with financial covenants imposed by our c</w:t>
      </w:r>
      <w:r>
        <w:rPr>
          <w:rFonts w:eastAsia="Times New Roman"/>
          <w:color w:val="000000"/>
          <w:sz w:val="20"/>
          <w:szCs w:val="20"/>
        </w:rPr>
        <w:t>redit facility and the impact of debt service obligations and restrictive debt covenants;</w:t>
      </w:r>
    </w:p>
    <w:p w:rsidR="00000000" w:rsidRDefault="00504576">
      <w:pPr>
        <w:ind w:hanging="360"/>
        <w:divId w:val="1653095678"/>
        <w:rPr>
          <w:rFonts w:eastAsia="Times New Roman"/>
        </w:rPr>
      </w:pPr>
      <w:r>
        <w:rPr>
          <w:rFonts w:eastAsia="Times New Roman"/>
          <w:color w:val="000000"/>
          <w:sz w:val="20"/>
          <w:szCs w:val="20"/>
        </w:rPr>
        <w:t>•International trade or foreign exchange restrictions, increased tariffs, foreign currency exchange fluctuations;</w:t>
      </w:r>
    </w:p>
    <w:p w:rsidR="00000000" w:rsidRDefault="00504576">
      <w:pPr>
        <w:ind w:hanging="360"/>
        <w:divId w:val="1978754057"/>
        <w:rPr>
          <w:rFonts w:eastAsia="Times New Roman"/>
        </w:rPr>
      </w:pPr>
      <w:r>
        <w:rPr>
          <w:rFonts w:eastAsia="Times New Roman"/>
          <w:color w:val="000000"/>
          <w:sz w:val="20"/>
          <w:szCs w:val="20"/>
        </w:rPr>
        <w:t>•Inability to raise additional capital or complete d</w:t>
      </w:r>
      <w:r>
        <w:rPr>
          <w:rFonts w:eastAsia="Times New Roman"/>
          <w:color w:val="000000"/>
          <w:sz w:val="20"/>
          <w:szCs w:val="20"/>
        </w:rPr>
        <w:t>esired acquisitions;</w:t>
      </w:r>
    </w:p>
    <w:p w:rsidR="00000000" w:rsidRDefault="00504576">
      <w:pPr>
        <w:ind w:hanging="360"/>
        <w:divId w:val="1345935390"/>
        <w:rPr>
          <w:rFonts w:eastAsia="Times New Roman"/>
        </w:rPr>
      </w:pPr>
      <w:r>
        <w:rPr>
          <w:rFonts w:eastAsia="Times New Roman"/>
          <w:color w:val="000000"/>
          <w:sz w:val="20"/>
          <w:szCs w:val="20"/>
        </w:rPr>
        <w:t>•Dependence upon a few products for revenue;</w:t>
      </w:r>
    </w:p>
    <w:p w:rsidR="00000000" w:rsidRDefault="00504576">
      <w:pPr>
        <w:ind w:hanging="360"/>
        <w:divId w:val="544681032"/>
        <w:rPr>
          <w:rFonts w:eastAsia="Times New Roman"/>
        </w:rPr>
      </w:pPr>
      <w:r>
        <w:rPr>
          <w:rFonts w:eastAsia="Times New Roman"/>
          <w:color w:val="000000"/>
          <w:sz w:val="20"/>
          <w:szCs w:val="20"/>
        </w:rPr>
        <w:t>•High quality materials for our products may become difficult to obtain or expensive;</w:t>
      </w:r>
    </w:p>
    <w:p w:rsidR="00000000" w:rsidRDefault="00504576">
      <w:pPr>
        <w:ind w:hanging="360"/>
        <w:divId w:val="1826779076"/>
        <w:rPr>
          <w:rFonts w:eastAsia="Times New Roman"/>
        </w:rPr>
      </w:pPr>
      <w:r>
        <w:rPr>
          <w:rFonts w:eastAsia="Times New Roman"/>
          <w:color w:val="000000"/>
          <w:sz w:val="20"/>
          <w:szCs w:val="20"/>
        </w:rPr>
        <w:t>•</w:t>
      </w:r>
      <w:r>
        <w:rPr>
          <w:rFonts w:eastAsia="Times New Roman"/>
          <w:color w:val="000000"/>
          <w:sz w:val="20"/>
          <w:szCs w:val="20"/>
        </w:rPr>
        <w:t>Dependence on third parties to manufacture our products;</w:t>
      </w:r>
    </w:p>
    <w:p w:rsidR="00000000" w:rsidRDefault="00504576">
      <w:pPr>
        <w:ind w:hanging="360"/>
        <w:divId w:val="1602224291"/>
        <w:rPr>
          <w:rFonts w:eastAsia="Times New Roman"/>
        </w:rPr>
      </w:pPr>
      <w:r>
        <w:rPr>
          <w:rFonts w:eastAsia="Times New Roman"/>
          <w:color w:val="000000"/>
          <w:sz w:val="20"/>
          <w:szCs w:val="20"/>
        </w:rPr>
        <w:t>•Disruptions to the transportation channels used to distribute our products;</w:t>
      </w:r>
    </w:p>
    <w:p w:rsidR="00000000" w:rsidRDefault="00504576">
      <w:pPr>
        <w:ind w:hanging="360"/>
        <w:divId w:val="1736316043"/>
        <w:rPr>
          <w:rFonts w:eastAsia="Times New Roman"/>
        </w:rPr>
      </w:pPr>
      <w:r>
        <w:rPr>
          <w:rFonts w:eastAsia="Times New Roman"/>
          <w:color w:val="000000"/>
          <w:sz w:val="20"/>
          <w:szCs w:val="20"/>
        </w:rPr>
        <w:t>•We may be subject to a product recall;</w:t>
      </w:r>
    </w:p>
    <w:p w:rsidR="00000000" w:rsidRDefault="00504576">
      <w:pPr>
        <w:jc w:val="center"/>
        <w:divId w:val="753209109"/>
        <w:rPr>
          <w:rFonts w:eastAsia="Times New Roman"/>
        </w:rPr>
      </w:pPr>
      <w:r>
        <w:rPr>
          <w:rFonts w:eastAsia="Times New Roman"/>
          <w:color w:val="000000"/>
          <w:sz w:val="20"/>
          <w:szCs w:val="20"/>
        </w:rPr>
        <w:t>2</w:t>
      </w:r>
    </w:p>
    <w:p w:rsidR="00000000" w:rsidRDefault="00504576">
      <w:pPr>
        <w:rPr>
          <w:rFonts w:eastAsia="Times New Roman"/>
        </w:rPr>
      </w:pPr>
      <w:r>
        <w:rPr>
          <w:rFonts w:eastAsia="Times New Roman"/>
        </w:rPr>
        <w:pict>
          <v:rect id="_x0000_i1026" style="width:0;height:1.5pt" o:hralign="center" o:hrstd="t" o:hr="t" fillcolor="#a0a0a0" stroked="f"/>
        </w:pict>
      </w:r>
    </w:p>
    <w:p w:rsidR="00000000" w:rsidRDefault="00504576">
      <w:pPr>
        <w:divId w:val="817915189"/>
        <w:rPr>
          <w:rFonts w:eastAsia="Times New Roman"/>
        </w:rPr>
      </w:pPr>
    </w:p>
    <w:p w:rsidR="00000000" w:rsidRDefault="00504576">
      <w:pPr>
        <w:ind w:hanging="360"/>
        <w:divId w:val="1991443190"/>
        <w:rPr>
          <w:rFonts w:eastAsia="Times New Roman"/>
        </w:rPr>
      </w:pPr>
      <w:r>
        <w:rPr>
          <w:rFonts w:eastAsia="Times New Roman"/>
          <w:color w:val="000000"/>
          <w:sz w:val="20"/>
          <w:szCs w:val="20"/>
        </w:rPr>
        <w:t xml:space="preserve">•Unfavorable publicity on our business or </w:t>
      </w:r>
      <w:r>
        <w:rPr>
          <w:rFonts w:eastAsia="Times New Roman"/>
          <w:color w:val="000000"/>
          <w:sz w:val="20"/>
          <w:szCs w:val="20"/>
        </w:rPr>
        <w:t>products;</w:t>
      </w:r>
    </w:p>
    <w:p w:rsidR="00000000" w:rsidRDefault="00504576">
      <w:pPr>
        <w:ind w:hanging="360"/>
        <w:divId w:val="281805464"/>
        <w:rPr>
          <w:rFonts w:eastAsia="Times New Roman"/>
        </w:rPr>
      </w:pPr>
      <w:r>
        <w:rPr>
          <w:rFonts w:eastAsia="Times New Roman"/>
          <w:color w:val="000000"/>
          <w:sz w:val="20"/>
          <w:szCs w:val="20"/>
        </w:rPr>
        <w:t>•Our direct selling program could be found to not be in compliance with current or newly adopted laws or regulations in various markets;</w:t>
      </w:r>
    </w:p>
    <w:p w:rsidR="00000000" w:rsidRDefault="00504576">
      <w:pPr>
        <w:ind w:hanging="360"/>
        <w:divId w:val="319891067"/>
        <w:rPr>
          <w:rFonts w:eastAsia="Times New Roman"/>
        </w:rPr>
      </w:pPr>
      <w:r>
        <w:rPr>
          <w:rFonts w:eastAsia="Times New Roman"/>
          <w:color w:val="000000"/>
          <w:sz w:val="20"/>
          <w:szCs w:val="20"/>
        </w:rPr>
        <w:t>•Legal proceedings may be expensive and time consuming;</w:t>
      </w:r>
    </w:p>
    <w:p w:rsidR="00000000" w:rsidRDefault="00504576">
      <w:pPr>
        <w:ind w:hanging="360"/>
        <w:divId w:val="1530873022"/>
        <w:rPr>
          <w:rFonts w:eastAsia="Times New Roman"/>
        </w:rPr>
      </w:pPr>
      <w:r>
        <w:rPr>
          <w:rFonts w:eastAsia="Times New Roman"/>
          <w:color w:val="000000"/>
          <w:sz w:val="20"/>
          <w:szCs w:val="20"/>
        </w:rPr>
        <w:t>•Strict government regulations on our business;</w:t>
      </w:r>
    </w:p>
    <w:p w:rsidR="00000000" w:rsidRDefault="00504576">
      <w:pPr>
        <w:ind w:hanging="360"/>
        <w:divId w:val="927466088"/>
        <w:rPr>
          <w:rFonts w:eastAsia="Times New Roman"/>
        </w:rPr>
      </w:pPr>
      <w:r>
        <w:rPr>
          <w:rFonts w:eastAsia="Times New Roman"/>
          <w:color w:val="000000"/>
          <w:sz w:val="20"/>
          <w:szCs w:val="20"/>
        </w:rPr>
        <w:t>•Regu</w:t>
      </w:r>
      <w:r>
        <w:rPr>
          <w:rFonts w:eastAsia="Times New Roman"/>
          <w:color w:val="000000"/>
          <w:sz w:val="20"/>
          <w:szCs w:val="20"/>
        </w:rPr>
        <w:t>lations governing the production or marketing of our products;</w:t>
      </w:r>
    </w:p>
    <w:p w:rsidR="00000000" w:rsidRDefault="00504576">
      <w:pPr>
        <w:ind w:hanging="360"/>
        <w:divId w:val="1392078331"/>
        <w:rPr>
          <w:rFonts w:eastAsia="Times New Roman"/>
        </w:rPr>
      </w:pPr>
      <w:r>
        <w:rPr>
          <w:rFonts w:eastAsia="Times New Roman"/>
          <w:color w:val="000000"/>
          <w:sz w:val="20"/>
          <w:szCs w:val="20"/>
        </w:rPr>
        <w:t>•Risk of investigatory and enforcement action;</w:t>
      </w:r>
    </w:p>
    <w:p w:rsidR="00000000" w:rsidRDefault="00504576">
      <w:pPr>
        <w:ind w:hanging="360"/>
        <w:divId w:val="1653438023"/>
        <w:rPr>
          <w:rFonts w:eastAsia="Times New Roman"/>
        </w:rPr>
      </w:pPr>
      <w:r>
        <w:rPr>
          <w:rFonts w:eastAsia="Times New Roman"/>
          <w:color w:val="000000"/>
          <w:sz w:val="20"/>
          <w:szCs w:val="20"/>
        </w:rPr>
        <w:t>•</w:t>
      </w:r>
      <w:r>
        <w:rPr>
          <w:rFonts w:eastAsia="Times New Roman"/>
          <w:color w:val="000000"/>
          <w:sz w:val="20"/>
          <w:szCs w:val="20"/>
        </w:rPr>
        <w:t>Government authorities may question our tax positions or transfer pricing policies or change their laws in a manner that could increase our effective tax rate or otherwise harm our business;</w:t>
      </w:r>
    </w:p>
    <w:p w:rsidR="00000000" w:rsidRDefault="00504576">
      <w:pPr>
        <w:ind w:hanging="360"/>
        <w:divId w:val="619531477"/>
        <w:rPr>
          <w:rFonts w:eastAsia="Times New Roman"/>
        </w:rPr>
      </w:pPr>
      <w:r>
        <w:rPr>
          <w:rFonts w:eastAsia="Times New Roman"/>
          <w:color w:val="000000"/>
          <w:sz w:val="20"/>
          <w:szCs w:val="20"/>
        </w:rPr>
        <w:t>•Failure to comply with anti-corruption laws;</w:t>
      </w:r>
    </w:p>
    <w:p w:rsidR="00000000" w:rsidRDefault="00504576">
      <w:pPr>
        <w:ind w:hanging="360"/>
        <w:divId w:val="898445419"/>
        <w:rPr>
          <w:rFonts w:eastAsia="Times New Roman"/>
        </w:rPr>
      </w:pPr>
      <w:r>
        <w:rPr>
          <w:rFonts w:eastAsia="Times New Roman"/>
          <w:color w:val="000000"/>
          <w:sz w:val="20"/>
          <w:szCs w:val="20"/>
        </w:rPr>
        <w:t>•Loss of, or inabil</w:t>
      </w:r>
      <w:r>
        <w:rPr>
          <w:rFonts w:eastAsia="Times New Roman"/>
          <w:color w:val="000000"/>
          <w:sz w:val="20"/>
          <w:szCs w:val="20"/>
        </w:rPr>
        <w:t>ity to attract, key personnel;</w:t>
      </w:r>
    </w:p>
    <w:p w:rsidR="00000000" w:rsidRDefault="00504576">
      <w:pPr>
        <w:ind w:hanging="360"/>
        <w:divId w:val="456336584"/>
        <w:rPr>
          <w:rFonts w:eastAsia="Times New Roman"/>
        </w:rPr>
      </w:pPr>
      <w:r>
        <w:rPr>
          <w:rFonts w:eastAsia="Times New Roman"/>
          <w:color w:val="000000"/>
          <w:sz w:val="20"/>
          <w:szCs w:val="20"/>
        </w:rPr>
        <w:t>•We may be held responsible for certain taxes or assessments and other obligations relating to the activity of our independent distributors;</w:t>
      </w:r>
    </w:p>
    <w:p w:rsidR="00000000" w:rsidRDefault="00504576">
      <w:pPr>
        <w:ind w:hanging="360"/>
        <w:divId w:val="318461172"/>
        <w:rPr>
          <w:rFonts w:eastAsia="Times New Roman"/>
        </w:rPr>
      </w:pPr>
      <w:r>
        <w:rPr>
          <w:rFonts w:eastAsia="Times New Roman"/>
          <w:color w:val="000000"/>
          <w:sz w:val="20"/>
          <w:szCs w:val="20"/>
        </w:rPr>
        <w:t>•Competition in the dietary supplement and personal care markets;</w:t>
      </w:r>
    </w:p>
    <w:p w:rsidR="00000000" w:rsidRDefault="00504576">
      <w:pPr>
        <w:ind w:hanging="360"/>
        <w:divId w:val="817380963"/>
        <w:rPr>
          <w:rFonts w:eastAsia="Times New Roman"/>
        </w:rPr>
      </w:pPr>
      <w:r>
        <w:rPr>
          <w:rFonts w:eastAsia="Times New Roman"/>
          <w:color w:val="000000"/>
          <w:sz w:val="20"/>
          <w:szCs w:val="20"/>
        </w:rPr>
        <w:t xml:space="preserve">•Our inability to </w:t>
      </w:r>
      <w:r>
        <w:rPr>
          <w:rFonts w:eastAsia="Times New Roman"/>
          <w:color w:val="000000"/>
          <w:sz w:val="20"/>
          <w:szCs w:val="20"/>
        </w:rPr>
        <w:t>protect our intellectual property rights;</w:t>
      </w:r>
    </w:p>
    <w:p w:rsidR="00000000" w:rsidRDefault="00504576">
      <w:pPr>
        <w:ind w:hanging="360"/>
        <w:divId w:val="2054114790"/>
        <w:rPr>
          <w:rFonts w:eastAsia="Times New Roman"/>
        </w:rPr>
      </w:pPr>
      <w:r>
        <w:rPr>
          <w:rFonts w:eastAsia="Times New Roman"/>
          <w:color w:val="000000"/>
          <w:sz w:val="20"/>
          <w:szCs w:val="20"/>
        </w:rPr>
        <w:t>•Third party claims that we infringe on their intellectual property;</w:t>
      </w:r>
    </w:p>
    <w:p w:rsidR="00000000" w:rsidRDefault="00504576">
      <w:pPr>
        <w:ind w:hanging="360"/>
        <w:divId w:val="309870159"/>
        <w:rPr>
          <w:rFonts w:eastAsia="Times New Roman"/>
        </w:rPr>
      </w:pPr>
      <w:r>
        <w:rPr>
          <w:rFonts w:eastAsia="Times New Roman"/>
          <w:color w:val="000000"/>
          <w:sz w:val="20"/>
          <w:szCs w:val="20"/>
        </w:rPr>
        <w:t>•Product liability claims against us;</w:t>
      </w:r>
    </w:p>
    <w:p w:rsidR="00000000" w:rsidRDefault="00504576">
      <w:pPr>
        <w:ind w:hanging="360"/>
        <w:divId w:val="1979723046"/>
        <w:rPr>
          <w:rFonts w:eastAsia="Times New Roman"/>
        </w:rPr>
      </w:pPr>
      <w:r>
        <w:rPr>
          <w:rFonts w:eastAsia="Times New Roman"/>
          <w:color w:val="000000"/>
          <w:sz w:val="20"/>
          <w:szCs w:val="20"/>
        </w:rPr>
        <w:t>•Economic, political, foreign exchange and other risks associated with international operations;</w:t>
      </w:r>
    </w:p>
    <w:p w:rsidR="00000000" w:rsidRDefault="00504576">
      <w:pPr>
        <w:ind w:hanging="360"/>
        <w:divId w:val="322897204"/>
        <w:rPr>
          <w:rFonts w:eastAsia="Times New Roman"/>
        </w:rPr>
      </w:pPr>
      <w:r>
        <w:rPr>
          <w:rFonts w:eastAsia="Times New Roman"/>
          <w:color w:val="000000"/>
          <w:sz w:val="20"/>
          <w:szCs w:val="20"/>
        </w:rPr>
        <w:t>•Potential</w:t>
      </w:r>
      <w:r>
        <w:rPr>
          <w:rFonts w:eastAsia="Times New Roman"/>
          <w:color w:val="000000"/>
          <w:sz w:val="20"/>
          <w:szCs w:val="20"/>
        </w:rPr>
        <w:t xml:space="preserve"> delisting of our common stock due to non-compliance with Nasdaq's continued listing requirements;</w:t>
      </w:r>
    </w:p>
    <w:p w:rsidR="00000000" w:rsidRDefault="00504576">
      <w:pPr>
        <w:ind w:hanging="360"/>
        <w:divId w:val="878473897"/>
        <w:rPr>
          <w:rFonts w:eastAsia="Times New Roman"/>
        </w:rPr>
      </w:pPr>
      <w:r>
        <w:rPr>
          <w:rFonts w:eastAsia="Times New Roman"/>
          <w:color w:val="000000"/>
          <w:sz w:val="20"/>
          <w:szCs w:val="20"/>
        </w:rPr>
        <w:t>•Volatility of the market price of our common stock;</w:t>
      </w:r>
    </w:p>
    <w:p w:rsidR="00000000" w:rsidRDefault="00504576">
      <w:pPr>
        <w:ind w:hanging="360"/>
        <w:divId w:val="2029329149"/>
        <w:rPr>
          <w:rFonts w:eastAsia="Times New Roman"/>
        </w:rPr>
      </w:pPr>
      <w:r>
        <w:rPr>
          <w:rFonts w:eastAsia="Times New Roman"/>
          <w:color w:val="000000"/>
          <w:sz w:val="20"/>
          <w:szCs w:val="20"/>
        </w:rPr>
        <w:t>•Substantial sales of shares may negatively impact the market price of our common stock; and</w:t>
      </w:r>
    </w:p>
    <w:p w:rsidR="00000000" w:rsidRDefault="00504576">
      <w:pPr>
        <w:ind w:hanging="360"/>
        <w:divId w:val="1965234721"/>
        <w:rPr>
          <w:rFonts w:eastAsia="Times New Roman"/>
        </w:rPr>
      </w:pPr>
      <w:r>
        <w:rPr>
          <w:rFonts w:eastAsia="Times New Roman"/>
          <w:color w:val="000000"/>
          <w:sz w:val="20"/>
          <w:szCs w:val="20"/>
        </w:rPr>
        <w:lastRenderedPageBreak/>
        <w:t>•Dilution o</w:t>
      </w:r>
      <w:r>
        <w:rPr>
          <w:rFonts w:eastAsia="Times New Roman"/>
          <w:color w:val="000000"/>
          <w:sz w:val="20"/>
          <w:szCs w:val="20"/>
        </w:rPr>
        <w:t>f outstanding common shares may occur if holders of our existing options exercise their securities or upon future vesting of restricted stock units.</w:t>
      </w:r>
    </w:p>
    <w:p w:rsidR="00000000" w:rsidRDefault="00504576">
      <w:pPr>
        <w:ind w:firstLine="450"/>
        <w:divId w:val="2003848491"/>
        <w:rPr>
          <w:rFonts w:eastAsia="Times New Roman"/>
        </w:rPr>
      </w:pPr>
      <w:r>
        <w:rPr>
          <w:rFonts w:eastAsia="Times New Roman"/>
          <w:color w:val="000000"/>
          <w:sz w:val="20"/>
          <w:szCs w:val="20"/>
        </w:rPr>
        <w:t>When considering these forward-looking statements, you should keep in mind the cautionary statements in thi</w:t>
      </w:r>
      <w:r>
        <w:rPr>
          <w:rFonts w:eastAsia="Times New Roman"/>
          <w:color w:val="000000"/>
          <w:sz w:val="20"/>
          <w:szCs w:val="20"/>
        </w:rPr>
        <w:t>s report and the documents incorporated by reference. Except as required by law, we have no obligation and do not undertake to update or revise any such forward-looking statements to reflect events or circumstances after the date of this report.</w:t>
      </w:r>
    </w:p>
    <w:p w:rsidR="00000000" w:rsidRDefault="00504576">
      <w:pPr>
        <w:jc w:val="center"/>
        <w:divId w:val="2120836478"/>
        <w:rPr>
          <w:rFonts w:eastAsia="Times New Roman"/>
        </w:rPr>
      </w:pPr>
      <w:r>
        <w:rPr>
          <w:rFonts w:eastAsia="Times New Roman"/>
          <w:color w:val="000000"/>
          <w:sz w:val="20"/>
          <w:szCs w:val="20"/>
        </w:rPr>
        <w:t>3</w:t>
      </w:r>
    </w:p>
    <w:p w:rsidR="00000000" w:rsidRDefault="00504576">
      <w:pPr>
        <w:rPr>
          <w:rFonts w:eastAsia="Times New Roman"/>
        </w:rPr>
      </w:pPr>
      <w:r>
        <w:rPr>
          <w:rFonts w:eastAsia="Times New Roman"/>
        </w:rPr>
        <w:pict>
          <v:rect id="_x0000_i1027" style="width:0;height:1.5pt" o:hralign="center" o:hrstd="t" o:hr="t" fillcolor="#a0a0a0" stroked="f"/>
        </w:pict>
      </w:r>
    </w:p>
    <w:p w:rsidR="00000000" w:rsidRDefault="00504576">
      <w:pPr>
        <w:divId w:val="392896122"/>
        <w:rPr>
          <w:rFonts w:eastAsia="Times New Roman"/>
        </w:rPr>
      </w:pPr>
    </w:p>
    <w:p w:rsidR="00000000" w:rsidRDefault="00504576">
      <w:pPr>
        <w:jc w:val="center"/>
        <w:rPr>
          <w:rFonts w:eastAsia="Times New Roman"/>
        </w:rPr>
      </w:pPr>
      <w:r>
        <w:rPr>
          <w:rFonts w:eastAsia="Times New Roman"/>
          <w:color w:val="000000"/>
          <w:sz w:val="20"/>
          <w:szCs w:val="20"/>
        </w:rPr>
        <w:t>LIFEVANTAGE CORPORATION</w:t>
      </w:r>
    </w:p>
    <w:p w:rsidR="00000000" w:rsidRDefault="00504576">
      <w:pPr>
        <w:jc w:val="center"/>
        <w:divId w:val="1479692302"/>
        <w:rPr>
          <w:rFonts w:eastAsia="Times New Roman"/>
        </w:rPr>
      </w:pPr>
      <w:r>
        <w:rPr>
          <w:rFonts w:eastAsia="Times New Roman"/>
          <w:color w:val="000000"/>
          <w:sz w:val="20"/>
          <w:szCs w:val="20"/>
        </w:rPr>
        <w:t>INDEX</w:t>
      </w:r>
    </w:p>
    <w:p w:rsidR="00000000" w:rsidRDefault="00504576">
      <w:pPr>
        <w:divId w:val="904267754"/>
        <w:rPr>
          <w:rFonts w:eastAsia="Times New Roman"/>
        </w:rPr>
      </w:pPr>
      <w:r>
        <w:rPr>
          <w:rFonts w:eastAsia="Times New Roman"/>
          <w:color w:val="000000"/>
          <w:sz w:val="18"/>
          <w:szCs w:val="18"/>
        </w:rPr>
        <w:t> </w:t>
      </w:r>
    </w:p>
    <w:tbl>
      <w:tblPr>
        <w:tblW w:w="4992" w:type="pct"/>
        <w:tblCellMar>
          <w:top w:w="15" w:type="dxa"/>
          <w:left w:w="15" w:type="dxa"/>
          <w:bottom w:w="15" w:type="dxa"/>
          <w:right w:w="15" w:type="dxa"/>
        </w:tblCellMar>
        <w:tblLook w:val="04A0" w:firstRow="1" w:lastRow="0" w:firstColumn="1" w:lastColumn="0" w:noHBand="0" w:noVBand="1"/>
      </w:tblPr>
      <w:tblGrid>
        <w:gridCol w:w="86"/>
        <w:gridCol w:w="791"/>
        <w:gridCol w:w="37"/>
        <w:gridCol w:w="55"/>
        <w:gridCol w:w="6585"/>
        <w:gridCol w:w="39"/>
        <w:gridCol w:w="56"/>
        <w:gridCol w:w="608"/>
        <w:gridCol w:w="36"/>
      </w:tblGrid>
      <w:tr w:rsidR="00000000">
        <w:trPr>
          <w:divId w:val="904267754"/>
        </w:trPr>
        <w:tc>
          <w:tcPr>
            <w:tcW w:w="50" w:type="pct"/>
            <w:vAlign w:val="center"/>
            <w:hideMark/>
          </w:tcPr>
          <w:p w:rsidR="00000000" w:rsidRDefault="00504576">
            <w:pPr>
              <w:rPr>
                <w:rFonts w:eastAsia="Times New Roman"/>
              </w:rPr>
            </w:pPr>
          </w:p>
        </w:tc>
        <w:tc>
          <w:tcPr>
            <w:tcW w:w="464"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398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384"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r>
      <w:tr w:rsidR="00000000">
        <w:trPr>
          <w:divId w:val="904267754"/>
          <w:trHeight w:val="300"/>
        </w:trPr>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r>
      <w:tr w:rsidR="00000000">
        <w:trPr>
          <w:divId w:val="904267754"/>
        </w:trPr>
        <w:tc>
          <w:tcPr>
            <w:tcW w:w="0" w:type="auto"/>
            <w:gridSpan w:val="3"/>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PAGE</w:t>
            </w:r>
          </w:p>
        </w:tc>
      </w:tr>
      <w:tr w:rsidR="00000000">
        <w:trPr>
          <w:divId w:val="904267754"/>
        </w:trPr>
        <w:tc>
          <w:tcPr>
            <w:tcW w:w="0" w:type="auto"/>
            <w:gridSpan w:val="6"/>
            <w:tcMar>
              <w:top w:w="30" w:type="dxa"/>
              <w:left w:w="20" w:type="dxa"/>
              <w:bottom w:w="30" w:type="dxa"/>
              <w:right w:w="20" w:type="dxa"/>
            </w:tcMar>
            <w:hideMark/>
          </w:tcPr>
          <w:p w:rsidR="00000000" w:rsidRDefault="00504576">
            <w:pPr>
              <w:spacing w:after="100"/>
              <w:divId w:val="1457868289"/>
              <w:rPr>
                <w:rFonts w:eastAsia="Times New Roman"/>
              </w:rPr>
            </w:pPr>
            <w:hyperlink w:anchor="i41e77726867840e39498d8f5bb503840_13" w:history="1">
              <w:r>
                <w:rPr>
                  <w:rStyle w:val="a3"/>
                  <w:rFonts w:eastAsia="Times New Roman"/>
                  <w:sz w:val="20"/>
                  <w:szCs w:val="20"/>
                </w:rPr>
                <w:t>PART I. Financial Information</w:t>
              </w:r>
            </w:hyperlink>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jc w:val="right"/>
              <w:rPr>
                <w:rFonts w:eastAsia="Times New Roman"/>
              </w:rPr>
            </w:pPr>
            <w:hyperlink w:anchor="i41e77726867840e39498d8f5bb503840_13" w:history="1">
              <w:r>
                <w:rPr>
                  <w:rStyle w:val="a3"/>
                  <w:rFonts w:eastAsia="Times New Roman"/>
                  <w:sz w:val="20"/>
                  <w:szCs w:val="20"/>
                </w:rPr>
                <w:t>5</w:t>
              </w:r>
            </w:hyperlink>
          </w:p>
        </w:tc>
      </w:tr>
      <w:tr w:rsidR="00000000">
        <w:trPr>
          <w:divId w:val="904267754"/>
        </w:trPr>
        <w:tc>
          <w:tcPr>
            <w:tcW w:w="0" w:type="auto"/>
            <w:gridSpan w:val="3"/>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Item 1.</w:t>
            </w:r>
          </w:p>
        </w:tc>
        <w:tc>
          <w:tcPr>
            <w:tcW w:w="0" w:type="auto"/>
            <w:gridSpan w:val="3"/>
            <w:tcMar>
              <w:top w:w="30" w:type="dxa"/>
              <w:left w:w="20" w:type="dxa"/>
              <w:bottom w:w="30" w:type="dxa"/>
              <w:right w:w="20" w:type="dxa"/>
            </w:tcMar>
            <w:hideMark/>
          </w:tcPr>
          <w:p w:rsidR="00000000" w:rsidRDefault="00504576">
            <w:pPr>
              <w:spacing w:after="100"/>
              <w:divId w:val="167215056"/>
              <w:rPr>
                <w:rFonts w:eastAsia="Times New Roman"/>
              </w:rPr>
            </w:pPr>
            <w:hyperlink w:anchor="i41e77726867840e39498d8f5bb503840_16" w:history="1">
              <w:r>
                <w:rPr>
                  <w:rStyle w:val="a3"/>
                  <w:rFonts w:eastAsia="Times New Roman"/>
                  <w:sz w:val="20"/>
                  <w:szCs w:val="20"/>
                </w:rPr>
                <w:t>Financial Statements:</w:t>
              </w:r>
            </w:hyperlink>
          </w:p>
        </w:tc>
        <w:tc>
          <w:tcPr>
            <w:tcW w:w="0" w:type="auto"/>
            <w:gridSpan w:val="3"/>
            <w:tcMar>
              <w:top w:w="30" w:type="dxa"/>
              <w:left w:w="20" w:type="dxa"/>
              <w:bottom w:w="30" w:type="dxa"/>
              <w:right w:w="20" w:type="dxa"/>
            </w:tcMar>
            <w:vAlign w:val="bottom"/>
            <w:hideMark/>
          </w:tcPr>
          <w:p w:rsidR="00000000" w:rsidRDefault="00504576">
            <w:pPr>
              <w:spacing w:after="100"/>
              <w:jc w:val="right"/>
              <w:rPr>
                <w:rFonts w:eastAsia="Times New Roman"/>
              </w:rPr>
            </w:pPr>
            <w:hyperlink w:anchor="i41e77726867840e39498d8f5bb503840_16" w:history="1">
              <w:r>
                <w:rPr>
                  <w:rStyle w:val="a3"/>
                  <w:rFonts w:eastAsia="Times New Roman"/>
                  <w:sz w:val="20"/>
                  <w:szCs w:val="20"/>
                </w:rPr>
                <w:t>5</w:t>
              </w:r>
            </w:hyperlink>
          </w:p>
        </w:tc>
      </w:tr>
      <w:tr w:rsidR="00000000">
        <w:trPr>
          <w:divId w:val="904267754"/>
        </w:trPr>
        <w:tc>
          <w:tcPr>
            <w:tcW w:w="0" w:type="auto"/>
            <w:gridSpan w:val="3"/>
            <w:tcMar>
              <w:top w:w="0" w:type="dxa"/>
              <w:left w:w="20" w:type="dxa"/>
              <w:bottom w:w="0" w:type="dxa"/>
              <w:right w:w="20" w:type="dxa"/>
            </w:tcMar>
            <w:vAlign w:val="center"/>
            <w:hideMark/>
          </w:tcPr>
          <w:p w:rsidR="00000000" w:rsidRDefault="00504576">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504576">
            <w:pPr>
              <w:spacing w:after="100"/>
              <w:divId w:val="2144154816"/>
              <w:rPr>
                <w:rFonts w:eastAsia="Times New Roman"/>
              </w:rPr>
            </w:pPr>
            <w:hyperlink w:anchor="i41e77726867840e39498d8f5bb503840_19" w:history="1">
              <w:r>
                <w:rPr>
                  <w:rStyle w:val="a3"/>
                  <w:rFonts w:eastAsia="Times New Roman"/>
                  <w:sz w:val="20"/>
                  <w:szCs w:val="20"/>
                </w:rPr>
                <w:t xml:space="preserve">Condensed Consolidated Balance Sheets (unaudited) </w:t>
              </w:r>
            </w:hyperlink>
          </w:p>
        </w:tc>
        <w:tc>
          <w:tcPr>
            <w:tcW w:w="0" w:type="auto"/>
            <w:gridSpan w:val="3"/>
            <w:tcMar>
              <w:top w:w="30" w:type="dxa"/>
              <w:left w:w="20" w:type="dxa"/>
              <w:bottom w:w="30" w:type="dxa"/>
              <w:right w:w="20" w:type="dxa"/>
            </w:tcMar>
            <w:vAlign w:val="bottom"/>
            <w:hideMark/>
          </w:tcPr>
          <w:p w:rsidR="00000000" w:rsidRDefault="00504576">
            <w:pPr>
              <w:spacing w:after="100"/>
              <w:jc w:val="right"/>
              <w:rPr>
                <w:rFonts w:eastAsia="Times New Roman"/>
              </w:rPr>
            </w:pPr>
            <w:hyperlink w:anchor="i41e77726867840e39498d8f5bb503840_19" w:history="1">
              <w:r>
                <w:rPr>
                  <w:rStyle w:val="a3"/>
                  <w:rFonts w:eastAsia="Times New Roman"/>
                  <w:sz w:val="20"/>
                  <w:szCs w:val="20"/>
                </w:rPr>
                <w:t>5</w:t>
              </w:r>
            </w:hyperlink>
          </w:p>
        </w:tc>
      </w:tr>
      <w:tr w:rsidR="00000000">
        <w:trPr>
          <w:divId w:val="904267754"/>
        </w:trPr>
        <w:tc>
          <w:tcPr>
            <w:tcW w:w="0" w:type="auto"/>
            <w:gridSpan w:val="3"/>
            <w:tcMar>
              <w:top w:w="0" w:type="dxa"/>
              <w:left w:w="20" w:type="dxa"/>
              <w:bottom w:w="0" w:type="dxa"/>
              <w:right w:w="20" w:type="dxa"/>
            </w:tcMar>
            <w:vAlign w:val="center"/>
            <w:hideMark/>
          </w:tcPr>
          <w:p w:rsidR="00000000" w:rsidRDefault="00504576">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504576">
            <w:pPr>
              <w:spacing w:after="100"/>
              <w:divId w:val="854924070"/>
              <w:rPr>
                <w:rFonts w:eastAsia="Times New Roman"/>
              </w:rPr>
            </w:pPr>
            <w:hyperlink w:anchor="i41e77726867840e39498d8f5bb503840_22" w:history="1">
              <w:r>
                <w:rPr>
                  <w:rStyle w:val="a3"/>
                  <w:rFonts w:eastAsia="Times New Roman"/>
                  <w:sz w:val="20"/>
                  <w:szCs w:val="20"/>
                </w:rPr>
                <w:t>Condensed Consolid</w:t>
              </w:r>
              <w:r>
                <w:rPr>
                  <w:rStyle w:val="a3"/>
                  <w:rFonts w:eastAsia="Times New Roman"/>
                  <w:sz w:val="20"/>
                  <w:szCs w:val="20"/>
                </w:rPr>
                <w:t>ated Statements of Operations and Comprehensive Income</w:t>
              </w:r>
            </w:hyperlink>
            <w:hyperlink w:anchor="i41e77726867840e39498d8f5bb503840_22" w:history="1">
              <w:r>
                <w:rPr>
                  <w:rStyle w:val="a3"/>
                  <w:rFonts w:eastAsia="Times New Roman"/>
                  <w:sz w:val="20"/>
                  <w:szCs w:val="20"/>
                </w:rPr>
                <w:t xml:space="preserve"> </w:t>
              </w:r>
            </w:hyperlink>
            <w:hyperlink w:anchor="i41e77726867840e39498d8f5bb503840_22" w:history="1">
              <w:r>
                <w:rPr>
                  <w:rStyle w:val="a3"/>
                  <w:rFonts w:eastAsia="Times New Roman"/>
                  <w:sz w:val="20"/>
                  <w:szCs w:val="20"/>
                </w:rPr>
                <w:t>(unaudited)</w:t>
              </w:r>
            </w:hyperlink>
          </w:p>
        </w:tc>
        <w:tc>
          <w:tcPr>
            <w:tcW w:w="0" w:type="auto"/>
            <w:gridSpan w:val="3"/>
            <w:tcMar>
              <w:top w:w="30" w:type="dxa"/>
              <w:left w:w="20" w:type="dxa"/>
              <w:bottom w:w="30" w:type="dxa"/>
              <w:right w:w="20" w:type="dxa"/>
            </w:tcMar>
            <w:vAlign w:val="bottom"/>
            <w:hideMark/>
          </w:tcPr>
          <w:p w:rsidR="00000000" w:rsidRDefault="00504576">
            <w:pPr>
              <w:spacing w:after="100"/>
              <w:jc w:val="right"/>
              <w:rPr>
                <w:rFonts w:eastAsia="Times New Roman"/>
              </w:rPr>
            </w:pPr>
            <w:hyperlink w:anchor="i41e77726867840e39498d8f5bb503840_22" w:history="1">
              <w:r>
                <w:rPr>
                  <w:rStyle w:val="a3"/>
                  <w:rFonts w:eastAsia="Times New Roman"/>
                  <w:sz w:val="20"/>
                  <w:szCs w:val="20"/>
                </w:rPr>
                <w:t>6</w:t>
              </w:r>
            </w:hyperlink>
          </w:p>
        </w:tc>
      </w:tr>
      <w:tr w:rsidR="00000000">
        <w:trPr>
          <w:divId w:val="904267754"/>
        </w:trPr>
        <w:tc>
          <w:tcPr>
            <w:tcW w:w="0" w:type="auto"/>
            <w:gridSpan w:val="3"/>
            <w:tcMar>
              <w:top w:w="0" w:type="dxa"/>
              <w:left w:w="20" w:type="dxa"/>
              <w:bottom w:w="0" w:type="dxa"/>
              <w:right w:w="20" w:type="dxa"/>
            </w:tcMar>
            <w:vAlign w:val="center"/>
            <w:hideMark/>
          </w:tcPr>
          <w:p w:rsidR="00000000" w:rsidRDefault="00504576">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504576">
            <w:pPr>
              <w:spacing w:after="100"/>
              <w:divId w:val="184491231"/>
              <w:rPr>
                <w:rFonts w:eastAsia="Times New Roman"/>
              </w:rPr>
            </w:pPr>
            <w:hyperlink w:anchor="i41e77726867840e39498d8f5bb503840_25" w:history="1">
              <w:r>
                <w:rPr>
                  <w:rStyle w:val="a3"/>
                  <w:rFonts w:eastAsia="Times New Roman"/>
                  <w:sz w:val="20"/>
                  <w:szCs w:val="20"/>
                </w:rPr>
                <w:t>Condensed Consolidated Statement of Stockholders’ Equity (unaudited)</w:t>
              </w:r>
            </w:hyperlink>
          </w:p>
        </w:tc>
        <w:tc>
          <w:tcPr>
            <w:tcW w:w="0" w:type="auto"/>
            <w:gridSpan w:val="3"/>
            <w:tcMar>
              <w:top w:w="30" w:type="dxa"/>
              <w:left w:w="20" w:type="dxa"/>
              <w:bottom w:w="30" w:type="dxa"/>
              <w:right w:w="20" w:type="dxa"/>
            </w:tcMar>
            <w:vAlign w:val="bottom"/>
            <w:hideMark/>
          </w:tcPr>
          <w:p w:rsidR="00000000" w:rsidRDefault="00504576">
            <w:pPr>
              <w:spacing w:after="100"/>
              <w:jc w:val="right"/>
              <w:rPr>
                <w:rFonts w:eastAsia="Times New Roman"/>
              </w:rPr>
            </w:pPr>
            <w:hyperlink w:anchor="i41e77726867840e39498d8f5bb503840_25" w:history="1">
              <w:r>
                <w:rPr>
                  <w:rStyle w:val="a3"/>
                  <w:rFonts w:eastAsia="Times New Roman"/>
                  <w:sz w:val="20"/>
                  <w:szCs w:val="20"/>
                </w:rPr>
                <w:t>7</w:t>
              </w:r>
            </w:hyperlink>
          </w:p>
        </w:tc>
      </w:tr>
      <w:tr w:rsidR="00000000">
        <w:trPr>
          <w:divId w:val="904267754"/>
        </w:trPr>
        <w:tc>
          <w:tcPr>
            <w:tcW w:w="0" w:type="auto"/>
            <w:gridSpan w:val="3"/>
            <w:tcMar>
              <w:top w:w="0" w:type="dxa"/>
              <w:left w:w="20" w:type="dxa"/>
              <w:bottom w:w="0" w:type="dxa"/>
              <w:right w:w="20" w:type="dxa"/>
            </w:tcMar>
            <w:vAlign w:val="center"/>
            <w:hideMark/>
          </w:tcPr>
          <w:p w:rsidR="00000000" w:rsidRDefault="00504576">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504576">
            <w:pPr>
              <w:spacing w:after="100"/>
              <w:divId w:val="779226146"/>
              <w:rPr>
                <w:rFonts w:eastAsia="Times New Roman"/>
              </w:rPr>
            </w:pPr>
            <w:hyperlink w:anchor="i41e77726867840e39498d8f5bb503840_31" w:history="1">
              <w:r>
                <w:rPr>
                  <w:rStyle w:val="a3"/>
                  <w:rFonts w:eastAsia="Times New Roman"/>
                  <w:sz w:val="20"/>
                  <w:szCs w:val="20"/>
                </w:rPr>
                <w:t xml:space="preserve">Condensed Consolidated Statements of Cash Flows (unaudited) </w:t>
              </w:r>
            </w:hyperlink>
          </w:p>
        </w:tc>
        <w:tc>
          <w:tcPr>
            <w:tcW w:w="0" w:type="auto"/>
            <w:gridSpan w:val="3"/>
            <w:tcMar>
              <w:top w:w="30" w:type="dxa"/>
              <w:left w:w="20" w:type="dxa"/>
              <w:bottom w:w="30" w:type="dxa"/>
              <w:right w:w="20" w:type="dxa"/>
            </w:tcMar>
            <w:vAlign w:val="bottom"/>
            <w:hideMark/>
          </w:tcPr>
          <w:p w:rsidR="00000000" w:rsidRDefault="00504576">
            <w:pPr>
              <w:spacing w:after="100"/>
              <w:jc w:val="right"/>
              <w:rPr>
                <w:rFonts w:eastAsia="Times New Roman"/>
              </w:rPr>
            </w:pPr>
            <w:hyperlink w:anchor="i41e77726867840e39498d8f5bb503840_31" w:history="1">
              <w:r>
                <w:rPr>
                  <w:rStyle w:val="a3"/>
                  <w:rFonts w:eastAsia="Times New Roman"/>
                  <w:sz w:val="20"/>
                  <w:szCs w:val="20"/>
                </w:rPr>
                <w:t>9</w:t>
              </w:r>
            </w:hyperlink>
          </w:p>
        </w:tc>
      </w:tr>
      <w:tr w:rsidR="00000000">
        <w:trPr>
          <w:divId w:val="904267754"/>
        </w:trPr>
        <w:tc>
          <w:tcPr>
            <w:tcW w:w="0" w:type="auto"/>
            <w:gridSpan w:val="3"/>
            <w:tcMar>
              <w:top w:w="0" w:type="dxa"/>
              <w:left w:w="20" w:type="dxa"/>
              <w:bottom w:w="0" w:type="dxa"/>
              <w:right w:w="20" w:type="dxa"/>
            </w:tcMar>
            <w:vAlign w:val="center"/>
            <w:hideMark/>
          </w:tcPr>
          <w:p w:rsidR="00000000" w:rsidRDefault="00504576">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504576">
            <w:pPr>
              <w:spacing w:after="100"/>
              <w:divId w:val="58792476"/>
              <w:rPr>
                <w:rFonts w:eastAsia="Times New Roman"/>
              </w:rPr>
            </w:pPr>
            <w:hyperlink w:anchor="i41e77726867840e39498d8f5bb503840_34" w:history="1">
              <w:r>
                <w:rPr>
                  <w:rStyle w:val="a3"/>
                  <w:rFonts w:eastAsia="Times New Roman"/>
                  <w:sz w:val="20"/>
                  <w:szCs w:val="20"/>
                </w:rPr>
                <w:t>Notes to</w:t>
              </w:r>
              <w:r>
                <w:rPr>
                  <w:rStyle w:val="a3"/>
                  <w:rFonts w:eastAsia="Times New Roman"/>
                  <w:sz w:val="20"/>
                  <w:szCs w:val="20"/>
                </w:rPr>
                <w:t xml:space="preserve"> Condensed Consolidated Financial Statements (unaudited)</w:t>
              </w:r>
            </w:hyperlink>
          </w:p>
        </w:tc>
        <w:tc>
          <w:tcPr>
            <w:tcW w:w="0" w:type="auto"/>
            <w:gridSpan w:val="3"/>
            <w:tcMar>
              <w:top w:w="30" w:type="dxa"/>
              <w:left w:w="20" w:type="dxa"/>
              <w:bottom w:w="30" w:type="dxa"/>
              <w:right w:w="20" w:type="dxa"/>
            </w:tcMar>
            <w:vAlign w:val="bottom"/>
            <w:hideMark/>
          </w:tcPr>
          <w:p w:rsidR="00000000" w:rsidRDefault="00504576">
            <w:pPr>
              <w:spacing w:after="100"/>
              <w:jc w:val="right"/>
              <w:rPr>
                <w:rFonts w:eastAsia="Times New Roman"/>
              </w:rPr>
            </w:pPr>
            <w:hyperlink w:anchor="i41e77726867840e39498d8f5bb503840_34" w:history="1">
              <w:r>
                <w:rPr>
                  <w:rStyle w:val="a3"/>
                  <w:rFonts w:eastAsia="Times New Roman"/>
                  <w:sz w:val="20"/>
                  <w:szCs w:val="20"/>
                </w:rPr>
                <w:t>10</w:t>
              </w:r>
            </w:hyperlink>
          </w:p>
        </w:tc>
      </w:tr>
      <w:tr w:rsidR="00000000">
        <w:trPr>
          <w:divId w:val="904267754"/>
        </w:trPr>
        <w:tc>
          <w:tcPr>
            <w:tcW w:w="0" w:type="auto"/>
            <w:gridSpan w:val="3"/>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Item 2.</w:t>
            </w:r>
          </w:p>
        </w:tc>
        <w:tc>
          <w:tcPr>
            <w:tcW w:w="0" w:type="auto"/>
            <w:gridSpan w:val="3"/>
            <w:tcMar>
              <w:top w:w="30" w:type="dxa"/>
              <w:left w:w="20" w:type="dxa"/>
              <w:bottom w:w="30" w:type="dxa"/>
              <w:right w:w="20" w:type="dxa"/>
            </w:tcMar>
            <w:hideMark/>
          </w:tcPr>
          <w:p w:rsidR="00000000" w:rsidRDefault="00504576">
            <w:pPr>
              <w:spacing w:after="100"/>
              <w:divId w:val="662320464"/>
              <w:rPr>
                <w:rFonts w:eastAsia="Times New Roman"/>
              </w:rPr>
            </w:pPr>
            <w:hyperlink w:anchor="i41e77726867840e39498d8f5bb503840_67" w:history="1">
              <w:r>
                <w:rPr>
                  <w:rStyle w:val="a3"/>
                  <w:rFonts w:eastAsia="Times New Roman"/>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rsidR="00000000" w:rsidRDefault="00504576">
            <w:pPr>
              <w:spacing w:after="100"/>
              <w:jc w:val="right"/>
              <w:rPr>
                <w:rFonts w:eastAsia="Times New Roman"/>
              </w:rPr>
            </w:pPr>
            <w:hyperlink w:anchor="i41e77726867840e39498d8f5bb503840_67" w:history="1">
              <w:r>
                <w:rPr>
                  <w:rStyle w:val="a3"/>
                  <w:rFonts w:eastAsia="Times New Roman"/>
                  <w:sz w:val="20"/>
                  <w:szCs w:val="20"/>
                </w:rPr>
                <w:t>20</w:t>
              </w:r>
            </w:hyperlink>
          </w:p>
        </w:tc>
      </w:tr>
      <w:tr w:rsidR="00000000">
        <w:trPr>
          <w:divId w:val="904267754"/>
        </w:trPr>
        <w:tc>
          <w:tcPr>
            <w:tcW w:w="0" w:type="auto"/>
            <w:gridSpan w:val="3"/>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Item 3.</w:t>
            </w:r>
          </w:p>
        </w:tc>
        <w:tc>
          <w:tcPr>
            <w:tcW w:w="0" w:type="auto"/>
            <w:gridSpan w:val="3"/>
            <w:tcMar>
              <w:top w:w="30" w:type="dxa"/>
              <w:left w:w="20" w:type="dxa"/>
              <w:bottom w:w="30" w:type="dxa"/>
              <w:right w:w="20" w:type="dxa"/>
            </w:tcMar>
            <w:hideMark/>
          </w:tcPr>
          <w:p w:rsidR="00000000" w:rsidRDefault="00504576">
            <w:pPr>
              <w:spacing w:after="100"/>
              <w:divId w:val="1614944097"/>
              <w:rPr>
                <w:rFonts w:eastAsia="Times New Roman"/>
              </w:rPr>
            </w:pPr>
            <w:hyperlink w:anchor="i41e77726867840e39498d8f5bb503840_91" w:history="1">
              <w:r>
                <w:rPr>
                  <w:rStyle w:val="a3"/>
                  <w:rFonts w:eastAsia="Times New Roman"/>
                  <w:sz w:val="20"/>
                  <w:szCs w:val="20"/>
                </w:rPr>
                <w:t>Quantitative and Qualitative Discl</w:t>
              </w:r>
              <w:r>
                <w:rPr>
                  <w:rStyle w:val="a3"/>
                  <w:rFonts w:eastAsia="Times New Roman"/>
                  <w:sz w:val="20"/>
                  <w:szCs w:val="20"/>
                </w:rPr>
                <w:t>osures About Market Risk</w:t>
              </w:r>
            </w:hyperlink>
          </w:p>
        </w:tc>
        <w:tc>
          <w:tcPr>
            <w:tcW w:w="0" w:type="auto"/>
            <w:gridSpan w:val="3"/>
            <w:tcMar>
              <w:top w:w="30" w:type="dxa"/>
              <w:left w:w="20" w:type="dxa"/>
              <w:bottom w:w="30" w:type="dxa"/>
              <w:right w:w="20" w:type="dxa"/>
            </w:tcMar>
            <w:vAlign w:val="bottom"/>
            <w:hideMark/>
          </w:tcPr>
          <w:p w:rsidR="00000000" w:rsidRDefault="00504576">
            <w:pPr>
              <w:spacing w:after="100"/>
              <w:jc w:val="right"/>
              <w:rPr>
                <w:rFonts w:eastAsia="Times New Roman"/>
              </w:rPr>
            </w:pPr>
            <w:hyperlink w:anchor="i41e77726867840e39498d8f5bb503840_91" w:history="1">
              <w:r>
                <w:rPr>
                  <w:rStyle w:val="a3"/>
                  <w:rFonts w:eastAsia="Times New Roman"/>
                  <w:sz w:val="20"/>
                  <w:szCs w:val="20"/>
                </w:rPr>
                <w:t>28</w:t>
              </w:r>
            </w:hyperlink>
          </w:p>
        </w:tc>
      </w:tr>
      <w:tr w:rsidR="00000000">
        <w:trPr>
          <w:divId w:val="904267754"/>
        </w:trPr>
        <w:tc>
          <w:tcPr>
            <w:tcW w:w="0" w:type="auto"/>
            <w:gridSpan w:val="3"/>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Item 4.</w:t>
            </w:r>
          </w:p>
        </w:tc>
        <w:tc>
          <w:tcPr>
            <w:tcW w:w="0" w:type="auto"/>
            <w:gridSpan w:val="3"/>
            <w:tcMar>
              <w:top w:w="30" w:type="dxa"/>
              <w:left w:w="20" w:type="dxa"/>
              <w:bottom w:w="30" w:type="dxa"/>
              <w:right w:w="20" w:type="dxa"/>
            </w:tcMar>
            <w:hideMark/>
          </w:tcPr>
          <w:p w:rsidR="00000000" w:rsidRDefault="00504576">
            <w:pPr>
              <w:spacing w:after="100"/>
              <w:divId w:val="2123961365"/>
              <w:rPr>
                <w:rFonts w:eastAsia="Times New Roman"/>
              </w:rPr>
            </w:pPr>
            <w:hyperlink w:anchor="i41e77726867840e39498d8f5bb503840_94"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vAlign w:val="bottom"/>
            <w:hideMark/>
          </w:tcPr>
          <w:p w:rsidR="00000000" w:rsidRDefault="00504576">
            <w:pPr>
              <w:spacing w:after="100"/>
              <w:jc w:val="right"/>
              <w:rPr>
                <w:rFonts w:eastAsia="Times New Roman"/>
              </w:rPr>
            </w:pPr>
            <w:hyperlink w:anchor="i41e77726867840e39498d8f5bb503840_94" w:history="1">
              <w:r>
                <w:rPr>
                  <w:rStyle w:val="a3"/>
                  <w:rFonts w:eastAsia="Times New Roman"/>
                  <w:sz w:val="20"/>
                  <w:szCs w:val="20"/>
                </w:rPr>
                <w:t>29</w:t>
              </w:r>
            </w:hyperlink>
          </w:p>
        </w:tc>
      </w:tr>
      <w:tr w:rsidR="00000000">
        <w:trPr>
          <w:divId w:val="904267754"/>
          <w:trHeight w:val="300"/>
        </w:trPr>
        <w:tc>
          <w:tcPr>
            <w:tcW w:w="0" w:type="auto"/>
            <w:gridSpan w:val="3"/>
            <w:tcMar>
              <w:top w:w="0" w:type="dxa"/>
              <w:left w:w="20" w:type="dxa"/>
              <w:bottom w:w="0" w:type="dxa"/>
              <w:right w:w="20" w:type="dxa"/>
            </w:tcMar>
            <w:vAlign w:val="center"/>
            <w:hideMark/>
          </w:tcPr>
          <w:p w:rsidR="00000000" w:rsidRDefault="0050457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r>
      <w:tr w:rsidR="00000000">
        <w:trPr>
          <w:divId w:val="904267754"/>
        </w:trPr>
        <w:tc>
          <w:tcPr>
            <w:tcW w:w="0" w:type="auto"/>
            <w:gridSpan w:val="6"/>
            <w:tcMar>
              <w:top w:w="30" w:type="dxa"/>
              <w:left w:w="20" w:type="dxa"/>
              <w:bottom w:w="30" w:type="dxa"/>
              <w:right w:w="20" w:type="dxa"/>
            </w:tcMar>
            <w:hideMark/>
          </w:tcPr>
          <w:p w:rsidR="00000000" w:rsidRDefault="00504576">
            <w:pPr>
              <w:spacing w:after="100"/>
              <w:divId w:val="1897426134"/>
              <w:rPr>
                <w:rFonts w:eastAsia="Times New Roman"/>
              </w:rPr>
            </w:pPr>
            <w:hyperlink w:anchor="i41e77726867840e39498d8f5bb503840_97" w:history="1">
              <w:r>
                <w:rPr>
                  <w:rStyle w:val="a3"/>
                  <w:rFonts w:eastAsia="Times New Roman"/>
                  <w:sz w:val="20"/>
                  <w:szCs w:val="20"/>
                </w:rPr>
                <w:t>PART II. Other Information</w:t>
              </w:r>
            </w:hyperlink>
          </w:p>
        </w:tc>
        <w:tc>
          <w:tcPr>
            <w:tcW w:w="0" w:type="auto"/>
            <w:gridSpan w:val="3"/>
            <w:tcMar>
              <w:top w:w="30" w:type="dxa"/>
              <w:left w:w="20" w:type="dxa"/>
              <w:bottom w:w="30" w:type="dxa"/>
              <w:right w:w="20" w:type="dxa"/>
            </w:tcMar>
            <w:vAlign w:val="bottom"/>
            <w:hideMark/>
          </w:tcPr>
          <w:p w:rsidR="00000000" w:rsidRDefault="00504576">
            <w:pPr>
              <w:spacing w:after="100"/>
              <w:jc w:val="right"/>
              <w:rPr>
                <w:rFonts w:eastAsia="Times New Roman"/>
              </w:rPr>
            </w:pPr>
            <w:hyperlink w:anchor="i41e77726867840e39498d8f5bb503840_97" w:history="1">
              <w:r>
                <w:rPr>
                  <w:rStyle w:val="a3"/>
                  <w:rFonts w:eastAsia="Times New Roman"/>
                  <w:sz w:val="20"/>
                  <w:szCs w:val="20"/>
                </w:rPr>
                <w:t>29</w:t>
              </w:r>
            </w:hyperlink>
          </w:p>
        </w:tc>
      </w:tr>
      <w:tr w:rsidR="00000000">
        <w:trPr>
          <w:divId w:val="904267754"/>
        </w:trPr>
        <w:tc>
          <w:tcPr>
            <w:tcW w:w="0" w:type="auto"/>
            <w:gridSpan w:val="3"/>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Item 1.</w:t>
            </w:r>
          </w:p>
        </w:tc>
        <w:tc>
          <w:tcPr>
            <w:tcW w:w="0" w:type="auto"/>
            <w:gridSpan w:val="3"/>
            <w:tcMar>
              <w:top w:w="30" w:type="dxa"/>
              <w:left w:w="20" w:type="dxa"/>
              <w:bottom w:w="30" w:type="dxa"/>
              <w:right w:w="20" w:type="dxa"/>
            </w:tcMar>
            <w:hideMark/>
          </w:tcPr>
          <w:p w:rsidR="00000000" w:rsidRDefault="00504576">
            <w:pPr>
              <w:spacing w:after="100"/>
              <w:divId w:val="106631361"/>
              <w:rPr>
                <w:rFonts w:eastAsia="Times New Roman"/>
              </w:rPr>
            </w:pPr>
            <w:hyperlink w:anchor="i41e77726867840e39498d8f5bb503840_100"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vAlign w:val="bottom"/>
            <w:hideMark/>
          </w:tcPr>
          <w:p w:rsidR="00000000" w:rsidRDefault="00504576">
            <w:pPr>
              <w:spacing w:after="100"/>
              <w:jc w:val="right"/>
              <w:rPr>
                <w:rFonts w:eastAsia="Times New Roman"/>
              </w:rPr>
            </w:pPr>
            <w:hyperlink w:anchor="i41e77726867840e39498d8f5bb503840_100" w:history="1">
              <w:r>
                <w:rPr>
                  <w:rStyle w:val="a3"/>
                  <w:rFonts w:eastAsia="Times New Roman"/>
                  <w:sz w:val="20"/>
                  <w:szCs w:val="20"/>
                </w:rPr>
                <w:t>29</w:t>
              </w:r>
            </w:hyperlink>
          </w:p>
        </w:tc>
      </w:tr>
      <w:tr w:rsidR="00000000">
        <w:trPr>
          <w:divId w:val="904267754"/>
        </w:trPr>
        <w:tc>
          <w:tcPr>
            <w:tcW w:w="0" w:type="auto"/>
            <w:gridSpan w:val="3"/>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Item 1A.</w:t>
            </w:r>
          </w:p>
        </w:tc>
        <w:tc>
          <w:tcPr>
            <w:tcW w:w="0" w:type="auto"/>
            <w:gridSpan w:val="3"/>
            <w:tcMar>
              <w:top w:w="30" w:type="dxa"/>
              <w:left w:w="20" w:type="dxa"/>
              <w:bottom w:w="30" w:type="dxa"/>
              <w:right w:w="20" w:type="dxa"/>
            </w:tcMar>
            <w:hideMark/>
          </w:tcPr>
          <w:p w:rsidR="00000000" w:rsidRDefault="00504576">
            <w:pPr>
              <w:spacing w:after="100"/>
              <w:divId w:val="903755201"/>
              <w:rPr>
                <w:rFonts w:eastAsia="Times New Roman"/>
              </w:rPr>
            </w:pPr>
            <w:hyperlink w:anchor="i41e77726867840e39498d8f5bb503840_103" w:history="1">
              <w:r>
                <w:rPr>
                  <w:rStyle w:val="a3"/>
                  <w:rFonts w:eastAsia="Times New Roman"/>
                  <w:sz w:val="20"/>
                  <w:szCs w:val="20"/>
                </w:rPr>
                <w:t>Risk Factors</w:t>
              </w:r>
            </w:hyperlink>
          </w:p>
        </w:tc>
        <w:tc>
          <w:tcPr>
            <w:tcW w:w="0" w:type="auto"/>
            <w:gridSpan w:val="3"/>
            <w:tcMar>
              <w:top w:w="30" w:type="dxa"/>
              <w:left w:w="20" w:type="dxa"/>
              <w:bottom w:w="30" w:type="dxa"/>
              <w:right w:w="20" w:type="dxa"/>
            </w:tcMar>
            <w:vAlign w:val="bottom"/>
            <w:hideMark/>
          </w:tcPr>
          <w:p w:rsidR="00000000" w:rsidRDefault="00504576">
            <w:pPr>
              <w:spacing w:after="100"/>
              <w:jc w:val="right"/>
              <w:rPr>
                <w:rFonts w:eastAsia="Times New Roman"/>
              </w:rPr>
            </w:pPr>
            <w:hyperlink w:anchor="i41e77726867840e39498d8f5bb503840_103" w:history="1">
              <w:r>
                <w:rPr>
                  <w:rStyle w:val="a3"/>
                  <w:rFonts w:eastAsia="Times New Roman"/>
                  <w:sz w:val="20"/>
                  <w:szCs w:val="20"/>
                </w:rPr>
                <w:t>29</w:t>
              </w:r>
            </w:hyperlink>
          </w:p>
        </w:tc>
      </w:tr>
      <w:tr w:rsidR="00000000">
        <w:trPr>
          <w:divId w:val="904267754"/>
        </w:trPr>
        <w:tc>
          <w:tcPr>
            <w:tcW w:w="0" w:type="auto"/>
            <w:gridSpan w:val="3"/>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Item 2.</w:t>
            </w:r>
          </w:p>
        </w:tc>
        <w:tc>
          <w:tcPr>
            <w:tcW w:w="0" w:type="auto"/>
            <w:gridSpan w:val="3"/>
            <w:tcMar>
              <w:top w:w="30" w:type="dxa"/>
              <w:left w:w="20" w:type="dxa"/>
              <w:bottom w:w="30" w:type="dxa"/>
              <w:right w:w="20" w:type="dxa"/>
            </w:tcMar>
            <w:hideMark/>
          </w:tcPr>
          <w:p w:rsidR="00000000" w:rsidRDefault="00504576">
            <w:pPr>
              <w:spacing w:after="100"/>
              <w:divId w:val="1001349806"/>
              <w:rPr>
                <w:rFonts w:eastAsia="Times New Roman"/>
              </w:rPr>
            </w:pPr>
            <w:hyperlink w:anchor="i41e77726867840e39498d8f5bb503840_106" w:history="1">
              <w:r>
                <w:rPr>
                  <w:rStyle w:val="a3"/>
                  <w:rFonts w:eastAsia="Times New Roman"/>
                  <w:sz w:val="20"/>
                  <w:szCs w:val="20"/>
                </w:rPr>
                <w:t>Unregistered Sales of Equity Securities and Use of Proceeds</w:t>
              </w:r>
            </w:hyperlink>
          </w:p>
        </w:tc>
        <w:tc>
          <w:tcPr>
            <w:tcW w:w="0" w:type="auto"/>
            <w:gridSpan w:val="3"/>
            <w:tcMar>
              <w:top w:w="30" w:type="dxa"/>
              <w:left w:w="20" w:type="dxa"/>
              <w:bottom w:w="30" w:type="dxa"/>
              <w:right w:w="20" w:type="dxa"/>
            </w:tcMar>
            <w:vAlign w:val="bottom"/>
            <w:hideMark/>
          </w:tcPr>
          <w:p w:rsidR="00000000" w:rsidRDefault="00504576">
            <w:pPr>
              <w:spacing w:after="100"/>
              <w:jc w:val="right"/>
              <w:rPr>
                <w:rFonts w:eastAsia="Times New Roman"/>
              </w:rPr>
            </w:pPr>
            <w:hyperlink w:anchor="i41e77726867840e39498d8f5bb503840_106" w:history="1">
              <w:r>
                <w:rPr>
                  <w:rStyle w:val="a3"/>
                  <w:rFonts w:eastAsia="Times New Roman"/>
                  <w:sz w:val="20"/>
                  <w:szCs w:val="20"/>
                </w:rPr>
                <w:t>29</w:t>
              </w:r>
            </w:hyperlink>
          </w:p>
        </w:tc>
      </w:tr>
      <w:tr w:rsidR="00000000">
        <w:trPr>
          <w:divId w:val="904267754"/>
        </w:trPr>
        <w:tc>
          <w:tcPr>
            <w:tcW w:w="0" w:type="auto"/>
            <w:gridSpan w:val="3"/>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Item 3.</w:t>
            </w:r>
          </w:p>
        </w:tc>
        <w:tc>
          <w:tcPr>
            <w:tcW w:w="0" w:type="auto"/>
            <w:gridSpan w:val="3"/>
            <w:tcMar>
              <w:top w:w="30" w:type="dxa"/>
              <w:left w:w="20" w:type="dxa"/>
              <w:bottom w:w="30" w:type="dxa"/>
              <w:right w:w="20" w:type="dxa"/>
            </w:tcMar>
            <w:hideMark/>
          </w:tcPr>
          <w:p w:rsidR="00000000" w:rsidRDefault="00504576">
            <w:pPr>
              <w:spacing w:after="100"/>
              <w:divId w:val="1306085085"/>
              <w:rPr>
                <w:rFonts w:eastAsia="Times New Roman"/>
              </w:rPr>
            </w:pPr>
            <w:hyperlink w:anchor="i41e77726867840e39498d8f5bb503840_109" w:history="1">
              <w:r>
                <w:rPr>
                  <w:rStyle w:val="a3"/>
                  <w:rFonts w:eastAsia="Times New Roman"/>
                  <w:sz w:val="20"/>
                  <w:szCs w:val="20"/>
                </w:rPr>
                <w:t>Defaults Upon Senior Securities</w:t>
              </w:r>
            </w:hyperlink>
          </w:p>
        </w:tc>
        <w:tc>
          <w:tcPr>
            <w:tcW w:w="0" w:type="auto"/>
            <w:gridSpan w:val="3"/>
            <w:tcMar>
              <w:top w:w="30" w:type="dxa"/>
              <w:left w:w="20" w:type="dxa"/>
              <w:bottom w:w="30" w:type="dxa"/>
              <w:right w:w="20" w:type="dxa"/>
            </w:tcMar>
            <w:vAlign w:val="bottom"/>
            <w:hideMark/>
          </w:tcPr>
          <w:p w:rsidR="00000000" w:rsidRDefault="00504576">
            <w:pPr>
              <w:spacing w:after="100"/>
              <w:jc w:val="right"/>
              <w:rPr>
                <w:rFonts w:eastAsia="Times New Roman"/>
              </w:rPr>
            </w:pPr>
            <w:hyperlink w:anchor="i41e77726867840e39498d8f5bb503840_109" w:history="1">
              <w:r>
                <w:rPr>
                  <w:rStyle w:val="a3"/>
                  <w:rFonts w:eastAsia="Times New Roman"/>
                  <w:sz w:val="20"/>
                  <w:szCs w:val="20"/>
                </w:rPr>
                <w:t>30</w:t>
              </w:r>
            </w:hyperlink>
          </w:p>
        </w:tc>
      </w:tr>
      <w:tr w:rsidR="00000000">
        <w:trPr>
          <w:divId w:val="904267754"/>
        </w:trPr>
        <w:tc>
          <w:tcPr>
            <w:tcW w:w="0" w:type="auto"/>
            <w:gridSpan w:val="3"/>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Item 4.</w:t>
            </w:r>
          </w:p>
        </w:tc>
        <w:tc>
          <w:tcPr>
            <w:tcW w:w="0" w:type="auto"/>
            <w:gridSpan w:val="3"/>
            <w:tcMar>
              <w:top w:w="30" w:type="dxa"/>
              <w:left w:w="20" w:type="dxa"/>
              <w:bottom w:w="30" w:type="dxa"/>
              <w:right w:w="20" w:type="dxa"/>
            </w:tcMar>
            <w:hideMark/>
          </w:tcPr>
          <w:p w:rsidR="00000000" w:rsidRDefault="00504576">
            <w:pPr>
              <w:spacing w:after="100"/>
              <w:divId w:val="979000382"/>
              <w:rPr>
                <w:rFonts w:eastAsia="Times New Roman"/>
              </w:rPr>
            </w:pPr>
            <w:hyperlink w:anchor="i41e77726867840e39498d8f5bb503840_112"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vAlign w:val="bottom"/>
            <w:hideMark/>
          </w:tcPr>
          <w:p w:rsidR="00000000" w:rsidRDefault="00504576">
            <w:pPr>
              <w:spacing w:after="100"/>
              <w:jc w:val="right"/>
              <w:rPr>
                <w:rFonts w:eastAsia="Times New Roman"/>
              </w:rPr>
            </w:pPr>
            <w:hyperlink w:anchor="i41e77726867840e39498d8f5bb503840_112" w:history="1">
              <w:r>
                <w:rPr>
                  <w:rStyle w:val="a3"/>
                  <w:rFonts w:eastAsia="Times New Roman"/>
                  <w:sz w:val="20"/>
                  <w:szCs w:val="20"/>
                </w:rPr>
                <w:t>30</w:t>
              </w:r>
            </w:hyperlink>
          </w:p>
        </w:tc>
      </w:tr>
      <w:tr w:rsidR="00000000">
        <w:trPr>
          <w:divId w:val="904267754"/>
        </w:trPr>
        <w:tc>
          <w:tcPr>
            <w:tcW w:w="0" w:type="auto"/>
            <w:gridSpan w:val="3"/>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Item 5.</w:t>
            </w:r>
          </w:p>
        </w:tc>
        <w:tc>
          <w:tcPr>
            <w:tcW w:w="0" w:type="auto"/>
            <w:gridSpan w:val="3"/>
            <w:tcMar>
              <w:top w:w="30" w:type="dxa"/>
              <w:left w:w="20" w:type="dxa"/>
              <w:bottom w:w="30" w:type="dxa"/>
              <w:right w:w="20" w:type="dxa"/>
            </w:tcMar>
            <w:hideMark/>
          </w:tcPr>
          <w:p w:rsidR="00000000" w:rsidRDefault="00504576">
            <w:pPr>
              <w:spacing w:after="100"/>
              <w:divId w:val="1414089473"/>
              <w:rPr>
                <w:rFonts w:eastAsia="Times New Roman"/>
              </w:rPr>
            </w:pPr>
            <w:hyperlink w:anchor="i41e77726867840e39498d8f5bb503840_115"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vAlign w:val="bottom"/>
            <w:hideMark/>
          </w:tcPr>
          <w:p w:rsidR="00000000" w:rsidRDefault="00504576">
            <w:pPr>
              <w:spacing w:after="100"/>
              <w:jc w:val="right"/>
              <w:rPr>
                <w:rFonts w:eastAsia="Times New Roman"/>
              </w:rPr>
            </w:pPr>
            <w:hyperlink w:anchor="i41e77726867840e39498d8f5bb503840_115" w:history="1">
              <w:r>
                <w:rPr>
                  <w:rStyle w:val="a3"/>
                  <w:rFonts w:eastAsia="Times New Roman"/>
                  <w:sz w:val="20"/>
                  <w:szCs w:val="20"/>
                </w:rPr>
                <w:t>30</w:t>
              </w:r>
            </w:hyperlink>
          </w:p>
        </w:tc>
      </w:tr>
      <w:tr w:rsidR="00000000">
        <w:trPr>
          <w:divId w:val="904267754"/>
        </w:trPr>
        <w:tc>
          <w:tcPr>
            <w:tcW w:w="0" w:type="auto"/>
            <w:gridSpan w:val="3"/>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Item 6.</w:t>
            </w:r>
          </w:p>
        </w:tc>
        <w:tc>
          <w:tcPr>
            <w:tcW w:w="0" w:type="auto"/>
            <w:gridSpan w:val="3"/>
            <w:tcMar>
              <w:top w:w="30" w:type="dxa"/>
              <w:left w:w="20" w:type="dxa"/>
              <w:bottom w:w="30" w:type="dxa"/>
              <w:right w:w="20" w:type="dxa"/>
            </w:tcMar>
            <w:hideMark/>
          </w:tcPr>
          <w:p w:rsidR="00000000" w:rsidRDefault="00504576">
            <w:pPr>
              <w:spacing w:after="100"/>
              <w:divId w:val="1976182612"/>
              <w:rPr>
                <w:rFonts w:eastAsia="Times New Roman"/>
              </w:rPr>
            </w:pPr>
            <w:hyperlink w:anchor="i41e77726867840e39498d8f5bb503840_118" w:history="1">
              <w:r>
                <w:rPr>
                  <w:rStyle w:val="a3"/>
                  <w:rFonts w:eastAsia="Times New Roman"/>
                  <w:sz w:val="20"/>
                  <w:szCs w:val="20"/>
                </w:rPr>
                <w:t>Exhibits</w:t>
              </w:r>
            </w:hyperlink>
          </w:p>
        </w:tc>
        <w:tc>
          <w:tcPr>
            <w:tcW w:w="0" w:type="auto"/>
            <w:gridSpan w:val="3"/>
            <w:tcMar>
              <w:top w:w="30" w:type="dxa"/>
              <w:left w:w="20" w:type="dxa"/>
              <w:bottom w:w="30" w:type="dxa"/>
              <w:right w:w="20" w:type="dxa"/>
            </w:tcMar>
            <w:vAlign w:val="bottom"/>
            <w:hideMark/>
          </w:tcPr>
          <w:p w:rsidR="00000000" w:rsidRDefault="00504576">
            <w:pPr>
              <w:spacing w:after="100"/>
              <w:jc w:val="right"/>
              <w:rPr>
                <w:rFonts w:eastAsia="Times New Roman"/>
              </w:rPr>
            </w:pPr>
            <w:hyperlink w:anchor="i41e77726867840e39498d8f5bb503840_118" w:history="1">
              <w:r>
                <w:rPr>
                  <w:rStyle w:val="a3"/>
                  <w:rFonts w:eastAsia="Times New Roman"/>
                  <w:sz w:val="20"/>
                  <w:szCs w:val="20"/>
                </w:rPr>
                <w:t>31</w:t>
              </w:r>
            </w:hyperlink>
          </w:p>
        </w:tc>
      </w:tr>
      <w:tr w:rsidR="00000000">
        <w:trPr>
          <w:divId w:val="904267754"/>
        </w:trPr>
        <w:tc>
          <w:tcPr>
            <w:tcW w:w="0" w:type="auto"/>
            <w:gridSpan w:val="3"/>
            <w:tcMar>
              <w:top w:w="30" w:type="dxa"/>
              <w:left w:w="20" w:type="dxa"/>
              <w:bottom w:w="30" w:type="dxa"/>
              <w:right w:w="20" w:type="dxa"/>
            </w:tcMar>
            <w:hideMark/>
          </w:tcPr>
          <w:p w:rsidR="00000000" w:rsidRDefault="00504576">
            <w:pPr>
              <w:spacing w:after="100"/>
              <w:divId w:val="1263756113"/>
              <w:rPr>
                <w:rFonts w:eastAsia="Times New Roman"/>
              </w:rPr>
            </w:pPr>
            <w:hyperlink w:anchor="i41e77726867840e39498d8f5bb503840_121" w:history="1">
              <w:r>
                <w:rPr>
                  <w:rStyle w:val="a3"/>
                  <w:rFonts w:eastAsia="Times New Roman"/>
                  <w:sz w:val="20"/>
                  <w:szCs w:val="20"/>
                </w:rPr>
                <w:t>Signatures</w:t>
              </w:r>
            </w:hyperlink>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04576">
            <w:pPr>
              <w:spacing w:after="100"/>
              <w:jc w:val="right"/>
              <w:rPr>
                <w:rFonts w:eastAsia="Times New Roman"/>
              </w:rPr>
            </w:pPr>
            <w:hyperlink w:anchor="i41e77726867840e39498d8f5bb503840_121" w:history="1">
              <w:r>
                <w:rPr>
                  <w:rStyle w:val="a3"/>
                  <w:rFonts w:eastAsia="Times New Roman"/>
                  <w:sz w:val="20"/>
                  <w:szCs w:val="20"/>
                </w:rPr>
                <w:t>32</w:t>
              </w:r>
            </w:hyperlink>
          </w:p>
        </w:tc>
      </w:tr>
    </w:tbl>
    <w:p w:rsidR="00000000" w:rsidRDefault="00504576">
      <w:pPr>
        <w:divId w:val="777600383"/>
        <w:rPr>
          <w:rFonts w:eastAsia="Times New Roman"/>
        </w:rPr>
      </w:pPr>
    </w:p>
    <w:p w:rsidR="00000000" w:rsidRDefault="00504576">
      <w:pPr>
        <w:jc w:val="center"/>
        <w:divId w:val="1334525555"/>
        <w:rPr>
          <w:rFonts w:eastAsia="Times New Roman"/>
        </w:rPr>
      </w:pPr>
      <w:r>
        <w:rPr>
          <w:rFonts w:eastAsia="Times New Roman"/>
          <w:color w:val="000000"/>
          <w:sz w:val="20"/>
          <w:szCs w:val="20"/>
        </w:rPr>
        <w:t>4</w:t>
      </w:r>
    </w:p>
    <w:p w:rsidR="00000000" w:rsidRDefault="00504576">
      <w:pPr>
        <w:rPr>
          <w:rFonts w:eastAsia="Times New Roman"/>
        </w:rPr>
      </w:pPr>
      <w:r>
        <w:rPr>
          <w:rFonts w:eastAsia="Times New Roman"/>
        </w:rPr>
        <w:pict>
          <v:rect id="_x0000_i1028" style="width:0;height:1.5pt" o:hralign="center" o:hrstd="t" o:hr="t" fillcolor="#a0a0a0" stroked="f"/>
        </w:pict>
      </w:r>
    </w:p>
    <w:p w:rsidR="00000000" w:rsidRDefault="00504576">
      <w:pPr>
        <w:divId w:val="197087042"/>
        <w:rPr>
          <w:rFonts w:eastAsia="Times New Roman"/>
        </w:rPr>
      </w:pPr>
    </w:p>
    <w:p w:rsidR="00000000" w:rsidRDefault="00504576">
      <w:pPr>
        <w:divId w:val="962349528"/>
        <w:rPr>
          <w:rFonts w:eastAsia="Times New Roman"/>
        </w:rPr>
      </w:pPr>
      <w:r>
        <w:rPr>
          <w:rFonts w:eastAsia="Times New Roman"/>
          <w:b/>
          <w:bCs/>
          <w:color w:val="000000"/>
          <w:sz w:val="20"/>
          <w:szCs w:val="20"/>
        </w:rPr>
        <w:t>PART I. Financial Information</w:t>
      </w:r>
    </w:p>
    <w:p w:rsidR="00000000" w:rsidRDefault="00504576">
      <w:pPr>
        <w:divId w:val="340160514"/>
        <w:rPr>
          <w:rFonts w:eastAsia="Times New Roman"/>
        </w:rPr>
      </w:pPr>
      <w:r>
        <w:rPr>
          <w:rFonts w:eastAsia="Times New Roman"/>
          <w:b/>
          <w:bCs/>
          <w:color w:val="000000"/>
          <w:sz w:val="20"/>
          <w:szCs w:val="20"/>
        </w:rPr>
        <w:t>Item 1. Financial Statements</w:t>
      </w:r>
    </w:p>
    <w:p w:rsidR="00000000" w:rsidRDefault="00504576">
      <w:pPr>
        <w:jc w:val="center"/>
        <w:divId w:val="827747177"/>
        <w:rPr>
          <w:rFonts w:eastAsia="Times New Roman"/>
        </w:rPr>
      </w:pPr>
      <w:r>
        <w:rPr>
          <w:rFonts w:eastAsia="Times New Roman"/>
          <w:color w:val="000000"/>
          <w:sz w:val="20"/>
          <w:szCs w:val="20"/>
        </w:rPr>
        <w:lastRenderedPageBreak/>
        <w:t>LIFEVANTAGE CORPORATION AND SUBSIDIARIES</w:t>
      </w:r>
    </w:p>
    <w:p w:rsidR="00000000" w:rsidRDefault="00504576">
      <w:pPr>
        <w:jc w:val="center"/>
        <w:rPr>
          <w:rFonts w:eastAsia="Times New Roman"/>
        </w:rPr>
      </w:pPr>
      <w:r>
        <w:rPr>
          <w:rFonts w:eastAsia="Times New Roman"/>
          <w:color w:val="000000"/>
          <w:sz w:val="20"/>
          <w:szCs w:val="20"/>
        </w:rPr>
        <w:t>CONDENSED CONSOLIDATED BALANCE SHEETS</w:t>
      </w:r>
    </w:p>
    <w:p w:rsidR="00000000" w:rsidRDefault="00504576">
      <w:pPr>
        <w:jc w:val="center"/>
        <w:divId w:val="1923174231"/>
        <w:rPr>
          <w:rFonts w:eastAsia="Times New Roman"/>
        </w:rPr>
      </w:pPr>
      <w:r>
        <w:rPr>
          <w:rFonts w:eastAsia="Times New Roman"/>
          <w:color w:val="000000"/>
          <w:sz w:val="20"/>
          <w:szCs w:val="20"/>
        </w:rPr>
        <w:t>(Unaudited)</w:t>
      </w:r>
    </w:p>
    <w:tbl>
      <w:tblPr>
        <w:tblW w:w="4992" w:type="pct"/>
        <w:jc w:val="center"/>
        <w:tblCellMar>
          <w:top w:w="15" w:type="dxa"/>
          <w:left w:w="15" w:type="dxa"/>
          <w:bottom w:w="15" w:type="dxa"/>
          <w:right w:w="15" w:type="dxa"/>
        </w:tblCellMar>
        <w:tblLook w:val="04A0" w:firstRow="1" w:lastRow="0" w:firstColumn="1" w:lastColumn="0" w:noHBand="0" w:noVBand="1"/>
      </w:tblPr>
      <w:tblGrid>
        <w:gridCol w:w="42"/>
        <w:gridCol w:w="5502"/>
        <w:gridCol w:w="39"/>
        <w:gridCol w:w="115"/>
        <w:gridCol w:w="1166"/>
        <w:gridCol w:w="36"/>
        <w:gridCol w:w="36"/>
        <w:gridCol w:w="36"/>
        <w:gridCol w:w="36"/>
        <w:gridCol w:w="115"/>
        <w:gridCol w:w="1134"/>
        <w:gridCol w:w="36"/>
      </w:tblGrid>
      <w:tr w:rsidR="00000000">
        <w:trPr>
          <w:divId w:val="1923174231"/>
          <w:jc w:val="center"/>
        </w:trPr>
        <w:tc>
          <w:tcPr>
            <w:tcW w:w="50" w:type="pct"/>
            <w:vAlign w:val="center"/>
            <w:hideMark/>
          </w:tcPr>
          <w:p w:rsidR="00000000" w:rsidRDefault="00504576">
            <w:pPr>
              <w:jc w:val="center"/>
              <w:rPr>
                <w:rFonts w:eastAsia="Times New Roman"/>
              </w:rPr>
            </w:pPr>
          </w:p>
        </w:tc>
        <w:tc>
          <w:tcPr>
            <w:tcW w:w="3341"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728"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728"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r>
      <w:tr w:rsidR="00000000">
        <w:trPr>
          <w:divId w:val="1923174231"/>
          <w:jc w:val="center"/>
        </w:trPr>
        <w:tc>
          <w:tcPr>
            <w:tcW w:w="0" w:type="auto"/>
            <w:gridSpan w:val="3"/>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June 30, 2021</w:t>
            </w:r>
          </w:p>
        </w:tc>
      </w:tr>
      <w:tr w:rsidR="00000000">
        <w:trPr>
          <w:divId w:val="1923174231"/>
          <w:jc w:val="center"/>
        </w:trPr>
        <w:tc>
          <w:tcPr>
            <w:tcW w:w="0" w:type="auto"/>
            <w:gridSpan w:val="3"/>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i/>
                <w:iCs/>
                <w:color w:val="000000"/>
                <w:sz w:val="19"/>
                <w:szCs w:val="19"/>
              </w:rPr>
              <w:t>(In thousands, except per share data)</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19"/>
                <w:szCs w:val="19"/>
              </w:rPr>
              <w:t> </w:t>
            </w: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19"/>
                <w:szCs w:val="19"/>
              </w:rPr>
              <w:t> </w:t>
            </w:r>
          </w:p>
        </w:tc>
      </w:tr>
      <w:tr w:rsidR="00000000">
        <w:trPr>
          <w:divId w:val="1923174231"/>
          <w:jc w:val="center"/>
        </w:trPr>
        <w:tc>
          <w:tcPr>
            <w:tcW w:w="0" w:type="auto"/>
            <w:gridSpan w:val="3"/>
            <w:shd w:val="clear" w:color="auto" w:fill="CCEEFF"/>
            <w:tcMar>
              <w:top w:w="30" w:type="dxa"/>
              <w:left w:w="20" w:type="dxa"/>
              <w:bottom w:w="30" w:type="dxa"/>
              <w:right w:w="20" w:type="dxa"/>
            </w:tcMar>
            <w:vAlign w:val="center"/>
            <w:hideMark/>
          </w:tcPr>
          <w:p w:rsidR="00000000" w:rsidRDefault="00504576">
            <w:pPr>
              <w:spacing w:after="100"/>
              <w:rPr>
                <w:rFonts w:eastAsia="Times New Roman"/>
              </w:rPr>
            </w:pPr>
            <w:r>
              <w:rPr>
                <w:rFonts w:eastAsia="Times New Roman"/>
                <w:color w:val="000000"/>
                <w:sz w:val="19"/>
                <w:szCs w:val="19"/>
              </w:rPr>
              <w:t>ASSETS</w:t>
            </w: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r>
      <w:tr w:rsidR="00000000">
        <w:trPr>
          <w:divId w:val="1923174231"/>
          <w:jc w:val="center"/>
        </w:trPr>
        <w:tc>
          <w:tcPr>
            <w:tcW w:w="0" w:type="auto"/>
            <w:gridSpan w:val="3"/>
            <w:shd w:val="clear" w:color="auto" w:fill="FFFFFF"/>
            <w:tcMar>
              <w:top w:w="30" w:type="dxa"/>
              <w:left w:w="20" w:type="dxa"/>
              <w:bottom w:w="30" w:type="dxa"/>
              <w:right w:w="20" w:type="dxa"/>
            </w:tcMar>
            <w:vAlign w:val="center"/>
            <w:hideMark/>
          </w:tcPr>
          <w:p w:rsidR="00000000" w:rsidRDefault="00504576">
            <w:pPr>
              <w:spacing w:after="100"/>
              <w:rPr>
                <w:rFonts w:eastAsia="Times New Roman"/>
              </w:rPr>
            </w:pPr>
            <w:r>
              <w:rPr>
                <w:rFonts w:eastAsia="Times New Roman"/>
                <w:color w:val="000000"/>
                <w:sz w:val="19"/>
                <w:szCs w:val="19"/>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r>
      <w:tr w:rsidR="00000000">
        <w:trPr>
          <w:divId w:val="1923174231"/>
          <w:jc w:val="center"/>
        </w:trPr>
        <w:tc>
          <w:tcPr>
            <w:tcW w:w="0" w:type="auto"/>
            <w:gridSpan w:val="3"/>
            <w:shd w:val="clear" w:color="auto" w:fill="CCEEFF"/>
            <w:tcMar>
              <w:top w:w="30" w:type="dxa"/>
              <w:left w:w="380" w:type="dxa"/>
              <w:bottom w:w="30" w:type="dxa"/>
              <w:right w:w="20" w:type="dxa"/>
            </w:tcMar>
            <w:vAlign w:val="center"/>
            <w:hideMark/>
          </w:tcPr>
          <w:p w:rsidR="00000000" w:rsidRDefault="00504576">
            <w:pPr>
              <w:spacing w:after="100"/>
              <w:rPr>
                <w:rFonts w:eastAsia="Times New Roman"/>
              </w:rPr>
            </w:pPr>
            <w:r>
              <w:rPr>
                <w:rFonts w:eastAsia="Times New Roman"/>
                <w:color w:val="000000"/>
                <w:sz w:val="19"/>
                <w:szCs w:val="19"/>
              </w:rPr>
              <w:t>Cash and cash equivalents</w:t>
            </w:r>
          </w:p>
        </w:tc>
        <w:tc>
          <w:tcPr>
            <w:tcW w:w="0" w:type="auto"/>
            <w:shd w:val="clear" w:color="auto" w:fill="CCEEFF"/>
            <w:tcMar>
              <w:top w:w="30" w:type="dxa"/>
              <w:left w:w="20" w:type="dxa"/>
              <w:bottom w:w="30" w:type="dxa"/>
              <w:right w:w="0" w:type="dxa"/>
            </w:tcMar>
            <w:vAlign w:val="center"/>
            <w:hideMark/>
          </w:tcPr>
          <w:p w:rsidR="00000000" w:rsidRDefault="00504576">
            <w:pPr>
              <w:spacing w:after="100"/>
              <w:rPr>
                <w:rFonts w:eastAsia="Times New Roman"/>
              </w:rPr>
            </w:pPr>
            <w:r>
              <w:rPr>
                <w:rFonts w:eastAsia="Times New Roman"/>
                <w:color w:val="000000"/>
                <w:sz w:val="19"/>
                <w:szCs w:val="19"/>
              </w:rPr>
              <w:t>$</w:t>
            </w:r>
          </w:p>
        </w:tc>
        <w:tc>
          <w:tcPr>
            <w:tcW w:w="0" w:type="auto"/>
            <w:shd w:val="clear" w:color="auto" w:fill="CCEEFF"/>
            <w:tcMar>
              <w:top w:w="30" w:type="dxa"/>
              <w:left w:w="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17,796 </w:t>
            </w:r>
          </w:p>
        </w:tc>
        <w:tc>
          <w:tcPr>
            <w:tcW w:w="0" w:type="auto"/>
            <w:shd w:val="clear" w:color="auto" w:fill="CCEEFF"/>
            <w:tcMar>
              <w:top w:w="30" w:type="dxa"/>
              <w:left w:w="0" w:type="dxa"/>
              <w:bottom w:w="30" w:type="dxa"/>
              <w:right w:w="20" w:type="dxa"/>
            </w:tcMar>
            <w:vAlign w:val="center"/>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04576">
            <w:pPr>
              <w:spacing w:after="100"/>
              <w:rPr>
                <w:rFonts w:eastAsia="Times New Roman"/>
              </w:rPr>
            </w:pPr>
            <w:r>
              <w:rPr>
                <w:rFonts w:eastAsia="Times New Roman"/>
                <w:color w:val="000000"/>
                <w:sz w:val="19"/>
                <w:szCs w:val="19"/>
              </w:rPr>
              <w:t>$</w:t>
            </w:r>
          </w:p>
        </w:tc>
        <w:tc>
          <w:tcPr>
            <w:tcW w:w="0" w:type="auto"/>
            <w:shd w:val="clear" w:color="auto" w:fill="CCEEFF"/>
            <w:tcMar>
              <w:top w:w="30" w:type="dxa"/>
              <w:left w:w="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23,174 </w:t>
            </w:r>
          </w:p>
        </w:tc>
        <w:tc>
          <w:tcPr>
            <w:tcW w:w="0" w:type="auto"/>
            <w:shd w:val="clear" w:color="auto" w:fill="CCEEFF"/>
            <w:tcMar>
              <w:top w:w="30" w:type="dxa"/>
              <w:left w:w="0" w:type="dxa"/>
              <w:bottom w:w="30" w:type="dxa"/>
              <w:right w:w="20" w:type="dxa"/>
            </w:tcMar>
            <w:vAlign w:val="center"/>
            <w:hideMark/>
          </w:tcPr>
          <w:p w:rsidR="00000000" w:rsidRDefault="00504576">
            <w:pPr>
              <w:spacing w:after="100"/>
              <w:jc w:val="right"/>
              <w:rPr>
                <w:rFonts w:eastAsia="Times New Roman"/>
              </w:rPr>
            </w:pPr>
          </w:p>
        </w:tc>
      </w:tr>
      <w:tr w:rsidR="00000000">
        <w:trPr>
          <w:divId w:val="1923174231"/>
          <w:jc w:val="center"/>
        </w:trPr>
        <w:tc>
          <w:tcPr>
            <w:tcW w:w="0" w:type="auto"/>
            <w:gridSpan w:val="3"/>
            <w:shd w:val="clear" w:color="auto" w:fill="FFFFFF"/>
            <w:tcMar>
              <w:top w:w="30" w:type="dxa"/>
              <w:left w:w="380" w:type="dxa"/>
              <w:bottom w:w="30" w:type="dxa"/>
              <w:right w:w="20" w:type="dxa"/>
            </w:tcMar>
            <w:vAlign w:val="center"/>
            <w:hideMark/>
          </w:tcPr>
          <w:p w:rsidR="00000000" w:rsidRDefault="00504576">
            <w:pPr>
              <w:spacing w:after="100"/>
              <w:rPr>
                <w:rFonts w:eastAsia="Times New Roman"/>
              </w:rPr>
            </w:pPr>
            <w:r>
              <w:rPr>
                <w:rFonts w:eastAsia="Times New Roman"/>
                <w:color w:val="000000"/>
                <w:sz w:val="19"/>
                <w:szCs w:val="19"/>
              </w:rPr>
              <w:t>Accounts receivable</w:t>
            </w:r>
          </w:p>
        </w:tc>
        <w:tc>
          <w:tcPr>
            <w:tcW w:w="0" w:type="auto"/>
            <w:gridSpan w:val="2"/>
            <w:shd w:val="clear" w:color="auto" w:fill="FFFF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2,798 </w:t>
            </w:r>
          </w:p>
        </w:tc>
        <w:tc>
          <w:tcPr>
            <w:tcW w:w="0" w:type="auto"/>
            <w:shd w:val="clear" w:color="auto" w:fill="FFFFFF"/>
            <w:tcMar>
              <w:top w:w="30" w:type="dxa"/>
              <w:left w:w="0" w:type="dxa"/>
              <w:bottom w:w="30" w:type="dxa"/>
              <w:right w:w="20" w:type="dxa"/>
            </w:tcMar>
            <w:vAlign w:val="center"/>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2,925 </w:t>
            </w:r>
          </w:p>
        </w:tc>
        <w:tc>
          <w:tcPr>
            <w:tcW w:w="0" w:type="auto"/>
            <w:shd w:val="clear" w:color="auto" w:fill="FFFFFF"/>
            <w:tcMar>
              <w:top w:w="30" w:type="dxa"/>
              <w:left w:w="0" w:type="dxa"/>
              <w:bottom w:w="30" w:type="dxa"/>
              <w:right w:w="20" w:type="dxa"/>
            </w:tcMar>
            <w:vAlign w:val="center"/>
            <w:hideMark/>
          </w:tcPr>
          <w:p w:rsidR="00000000" w:rsidRDefault="00504576">
            <w:pPr>
              <w:spacing w:after="100"/>
              <w:jc w:val="right"/>
              <w:rPr>
                <w:rFonts w:eastAsia="Times New Roman"/>
              </w:rPr>
            </w:pPr>
          </w:p>
        </w:tc>
      </w:tr>
      <w:tr w:rsidR="00000000">
        <w:trPr>
          <w:divId w:val="1923174231"/>
          <w:jc w:val="center"/>
        </w:trPr>
        <w:tc>
          <w:tcPr>
            <w:tcW w:w="0" w:type="auto"/>
            <w:gridSpan w:val="3"/>
            <w:shd w:val="clear" w:color="auto" w:fill="CCEEFF"/>
            <w:tcMar>
              <w:top w:w="30" w:type="dxa"/>
              <w:left w:w="380" w:type="dxa"/>
              <w:bottom w:w="30" w:type="dxa"/>
              <w:right w:w="20" w:type="dxa"/>
            </w:tcMar>
            <w:vAlign w:val="center"/>
            <w:hideMark/>
          </w:tcPr>
          <w:p w:rsidR="00000000" w:rsidRDefault="00504576">
            <w:pPr>
              <w:spacing w:after="100"/>
              <w:rPr>
                <w:rFonts w:eastAsia="Times New Roman"/>
              </w:rPr>
            </w:pPr>
            <w:r>
              <w:rPr>
                <w:rFonts w:eastAsia="Times New Roman"/>
                <w:color w:val="000000"/>
                <w:sz w:val="19"/>
                <w:szCs w:val="19"/>
              </w:rPr>
              <w:t>Income tax receivable</w:t>
            </w:r>
          </w:p>
        </w:tc>
        <w:tc>
          <w:tcPr>
            <w:tcW w:w="0" w:type="auto"/>
            <w:gridSpan w:val="2"/>
            <w:shd w:val="clear" w:color="auto" w:fill="CCEE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805 </w:t>
            </w:r>
          </w:p>
        </w:tc>
        <w:tc>
          <w:tcPr>
            <w:tcW w:w="0" w:type="auto"/>
            <w:shd w:val="clear" w:color="auto" w:fill="CCEEFF"/>
            <w:tcMar>
              <w:top w:w="30" w:type="dxa"/>
              <w:left w:w="0" w:type="dxa"/>
              <w:bottom w:w="30" w:type="dxa"/>
              <w:right w:w="20" w:type="dxa"/>
            </w:tcMar>
            <w:vAlign w:val="center"/>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1,038 </w:t>
            </w:r>
          </w:p>
        </w:tc>
        <w:tc>
          <w:tcPr>
            <w:tcW w:w="0" w:type="auto"/>
            <w:shd w:val="clear" w:color="auto" w:fill="CCEEFF"/>
            <w:tcMar>
              <w:top w:w="30" w:type="dxa"/>
              <w:left w:w="0" w:type="dxa"/>
              <w:bottom w:w="30" w:type="dxa"/>
              <w:right w:w="20" w:type="dxa"/>
            </w:tcMar>
            <w:vAlign w:val="center"/>
            <w:hideMark/>
          </w:tcPr>
          <w:p w:rsidR="00000000" w:rsidRDefault="00504576">
            <w:pPr>
              <w:spacing w:after="100"/>
              <w:jc w:val="right"/>
              <w:rPr>
                <w:rFonts w:eastAsia="Times New Roman"/>
              </w:rPr>
            </w:pPr>
          </w:p>
        </w:tc>
      </w:tr>
      <w:tr w:rsidR="00000000">
        <w:trPr>
          <w:divId w:val="1923174231"/>
          <w:jc w:val="center"/>
        </w:trPr>
        <w:tc>
          <w:tcPr>
            <w:tcW w:w="0" w:type="auto"/>
            <w:gridSpan w:val="3"/>
            <w:shd w:val="clear" w:color="auto" w:fill="FFFFFF"/>
            <w:tcMar>
              <w:top w:w="30" w:type="dxa"/>
              <w:left w:w="380" w:type="dxa"/>
              <w:bottom w:w="30" w:type="dxa"/>
              <w:right w:w="20" w:type="dxa"/>
            </w:tcMar>
            <w:vAlign w:val="center"/>
            <w:hideMark/>
          </w:tcPr>
          <w:p w:rsidR="00000000" w:rsidRDefault="00504576">
            <w:pPr>
              <w:spacing w:after="100"/>
              <w:rPr>
                <w:rFonts w:eastAsia="Times New Roman"/>
              </w:rPr>
            </w:pPr>
            <w:r>
              <w:rPr>
                <w:rFonts w:eastAsia="Times New Roman"/>
                <w:color w:val="000000"/>
                <w:sz w:val="19"/>
                <w:szCs w:val="19"/>
              </w:rPr>
              <w:t>Inventory, net</w:t>
            </w:r>
          </w:p>
        </w:tc>
        <w:tc>
          <w:tcPr>
            <w:tcW w:w="0" w:type="auto"/>
            <w:gridSpan w:val="2"/>
            <w:shd w:val="clear" w:color="auto" w:fill="FFFF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16,276 </w:t>
            </w:r>
          </w:p>
        </w:tc>
        <w:tc>
          <w:tcPr>
            <w:tcW w:w="0" w:type="auto"/>
            <w:shd w:val="clear" w:color="auto" w:fill="FFFFFF"/>
            <w:tcMar>
              <w:top w:w="30" w:type="dxa"/>
              <w:left w:w="0" w:type="dxa"/>
              <w:bottom w:w="30" w:type="dxa"/>
              <w:right w:w="20" w:type="dxa"/>
            </w:tcMar>
            <w:vAlign w:val="center"/>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16,145 </w:t>
            </w:r>
          </w:p>
        </w:tc>
        <w:tc>
          <w:tcPr>
            <w:tcW w:w="0" w:type="auto"/>
            <w:shd w:val="clear" w:color="auto" w:fill="FFFFFF"/>
            <w:tcMar>
              <w:top w:w="30" w:type="dxa"/>
              <w:left w:w="0" w:type="dxa"/>
              <w:bottom w:w="30" w:type="dxa"/>
              <w:right w:w="20" w:type="dxa"/>
            </w:tcMar>
            <w:vAlign w:val="center"/>
            <w:hideMark/>
          </w:tcPr>
          <w:p w:rsidR="00000000" w:rsidRDefault="00504576">
            <w:pPr>
              <w:spacing w:after="100"/>
              <w:jc w:val="right"/>
              <w:rPr>
                <w:rFonts w:eastAsia="Times New Roman"/>
              </w:rPr>
            </w:pPr>
          </w:p>
        </w:tc>
      </w:tr>
      <w:tr w:rsidR="00000000">
        <w:trPr>
          <w:divId w:val="1923174231"/>
          <w:jc w:val="center"/>
        </w:trPr>
        <w:tc>
          <w:tcPr>
            <w:tcW w:w="0" w:type="auto"/>
            <w:gridSpan w:val="3"/>
            <w:vAlign w:val="center"/>
            <w:hideMark/>
          </w:tcPr>
          <w:p w:rsidR="00000000" w:rsidRDefault="00504576">
            <w:pPr>
              <w:spacing w:after="100"/>
              <w:jc w:val="right"/>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r>
      <w:tr w:rsidR="00000000">
        <w:trPr>
          <w:divId w:val="1923174231"/>
          <w:jc w:val="center"/>
        </w:trPr>
        <w:tc>
          <w:tcPr>
            <w:tcW w:w="0" w:type="auto"/>
            <w:gridSpan w:val="3"/>
            <w:shd w:val="clear" w:color="auto" w:fill="CCEEFF"/>
            <w:tcMar>
              <w:top w:w="30" w:type="dxa"/>
              <w:left w:w="380" w:type="dxa"/>
              <w:bottom w:w="30" w:type="dxa"/>
              <w:right w:w="20" w:type="dxa"/>
            </w:tcMar>
            <w:vAlign w:val="center"/>
            <w:hideMark/>
          </w:tcPr>
          <w:p w:rsidR="00000000" w:rsidRDefault="00504576">
            <w:pPr>
              <w:spacing w:after="100"/>
              <w:rPr>
                <w:rFonts w:eastAsia="Times New Roman"/>
              </w:rPr>
            </w:pPr>
            <w:r>
              <w:rPr>
                <w:rFonts w:eastAsia="Times New Roman"/>
                <w:color w:val="000000"/>
                <w:sz w:val="19"/>
                <w:szCs w:val="19"/>
              </w:rPr>
              <w:t>Prepaid expenses and other</w:t>
            </w:r>
          </w:p>
        </w:tc>
        <w:tc>
          <w:tcPr>
            <w:tcW w:w="0" w:type="auto"/>
            <w:gridSpan w:val="2"/>
            <w:shd w:val="clear" w:color="auto" w:fill="CCEE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7,383 </w:t>
            </w:r>
          </w:p>
        </w:tc>
        <w:tc>
          <w:tcPr>
            <w:tcW w:w="0" w:type="auto"/>
            <w:shd w:val="clear" w:color="auto" w:fill="CCEEFF"/>
            <w:tcMar>
              <w:top w:w="30" w:type="dxa"/>
              <w:left w:w="0" w:type="dxa"/>
              <w:bottom w:w="30" w:type="dxa"/>
              <w:right w:w="20" w:type="dxa"/>
            </w:tcMar>
            <w:vAlign w:val="center"/>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4,772 </w:t>
            </w:r>
          </w:p>
        </w:tc>
        <w:tc>
          <w:tcPr>
            <w:tcW w:w="0" w:type="auto"/>
            <w:shd w:val="clear" w:color="auto" w:fill="CCEEFF"/>
            <w:tcMar>
              <w:top w:w="30" w:type="dxa"/>
              <w:left w:w="0" w:type="dxa"/>
              <w:bottom w:w="30" w:type="dxa"/>
              <w:right w:w="20" w:type="dxa"/>
            </w:tcMar>
            <w:vAlign w:val="center"/>
            <w:hideMark/>
          </w:tcPr>
          <w:p w:rsidR="00000000" w:rsidRDefault="00504576">
            <w:pPr>
              <w:spacing w:after="100"/>
              <w:jc w:val="right"/>
              <w:rPr>
                <w:rFonts w:eastAsia="Times New Roman"/>
              </w:rPr>
            </w:pPr>
          </w:p>
        </w:tc>
      </w:tr>
      <w:tr w:rsidR="00000000">
        <w:trPr>
          <w:divId w:val="1923174231"/>
          <w:jc w:val="center"/>
        </w:trPr>
        <w:tc>
          <w:tcPr>
            <w:tcW w:w="0" w:type="auto"/>
            <w:gridSpan w:val="3"/>
            <w:shd w:val="clear" w:color="auto" w:fill="FFFFFF"/>
            <w:tcMar>
              <w:top w:w="30" w:type="dxa"/>
              <w:left w:w="740" w:type="dxa"/>
              <w:bottom w:w="30" w:type="dxa"/>
              <w:right w:w="20" w:type="dxa"/>
            </w:tcMar>
            <w:vAlign w:val="center"/>
            <w:hideMark/>
          </w:tcPr>
          <w:p w:rsidR="00000000" w:rsidRDefault="00504576">
            <w:pPr>
              <w:spacing w:after="100"/>
              <w:rPr>
                <w:rFonts w:eastAsia="Times New Roman"/>
              </w:rPr>
            </w:pPr>
            <w:r>
              <w:rPr>
                <w:rFonts w:eastAsia="Times New Roman"/>
                <w:color w:val="000000"/>
                <w:sz w:val="19"/>
                <w:szCs w:val="19"/>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45,058 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48,054 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04576">
            <w:pPr>
              <w:spacing w:after="100"/>
              <w:jc w:val="right"/>
              <w:rPr>
                <w:rFonts w:eastAsia="Times New Roman"/>
              </w:rPr>
            </w:pPr>
          </w:p>
        </w:tc>
      </w:tr>
      <w:tr w:rsidR="00000000">
        <w:trPr>
          <w:divId w:val="1923174231"/>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r>
      <w:tr w:rsidR="00000000">
        <w:trPr>
          <w:divId w:val="1923174231"/>
          <w:jc w:val="center"/>
        </w:trPr>
        <w:tc>
          <w:tcPr>
            <w:tcW w:w="0" w:type="auto"/>
            <w:gridSpan w:val="3"/>
            <w:shd w:val="clear" w:color="auto" w:fill="FFFFFF"/>
            <w:tcMar>
              <w:top w:w="30" w:type="dxa"/>
              <w:left w:w="380" w:type="dxa"/>
              <w:bottom w:w="30" w:type="dxa"/>
              <w:right w:w="20" w:type="dxa"/>
            </w:tcMar>
            <w:vAlign w:val="center"/>
            <w:hideMark/>
          </w:tcPr>
          <w:p w:rsidR="00000000" w:rsidRDefault="00504576">
            <w:pPr>
              <w:spacing w:after="100"/>
              <w:rPr>
                <w:rFonts w:eastAsia="Times New Roman"/>
              </w:rPr>
            </w:pPr>
            <w:r>
              <w:rPr>
                <w:rFonts w:eastAsia="Times New Roman"/>
                <w:color w:val="000000"/>
                <w:sz w:val="19"/>
                <w:szCs w:val="19"/>
              </w:rPr>
              <w:t>Property and equipment, net</w:t>
            </w:r>
          </w:p>
        </w:tc>
        <w:tc>
          <w:tcPr>
            <w:tcW w:w="0" w:type="auto"/>
            <w:gridSpan w:val="2"/>
            <w:shd w:val="clear" w:color="auto" w:fill="FFFF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10,035 </w:t>
            </w:r>
          </w:p>
        </w:tc>
        <w:tc>
          <w:tcPr>
            <w:tcW w:w="0" w:type="auto"/>
            <w:shd w:val="clear" w:color="auto" w:fill="FFFFFF"/>
            <w:tcMar>
              <w:top w:w="30" w:type="dxa"/>
              <w:left w:w="0" w:type="dxa"/>
              <w:bottom w:w="30" w:type="dxa"/>
              <w:right w:w="20" w:type="dxa"/>
            </w:tcMar>
            <w:vAlign w:val="center"/>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11,123 </w:t>
            </w:r>
          </w:p>
        </w:tc>
        <w:tc>
          <w:tcPr>
            <w:tcW w:w="0" w:type="auto"/>
            <w:shd w:val="clear" w:color="auto" w:fill="FFFFFF"/>
            <w:tcMar>
              <w:top w:w="30" w:type="dxa"/>
              <w:left w:w="0" w:type="dxa"/>
              <w:bottom w:w="30" w:type="dxa"/>
              <w:right w:w="20" w:type="dxa"/>
            </w:tcMar>
            <w:vAlign w:val="center"/>
            <w:hideMark/>
          </w:tcPr>
          <w:p w:rsidR="00000000" w:rsidRDefault="00504576">
            <w:pPr>
              <w:spacing w:after="100"/>
              <w:jc w:val="right"/>
              <w:rPr>
                <w:rFonts w:eastAsia="Times New Roman"/>
              </w:rPr>
            </w:pPr>
          </w:p>
        </w:tc>
      </w:tr>
      <w:tr w:rsidR="00000000">
        <w:trPr>
          <w:divId w:val="1923174231"/>
          <w:jc w:val="center"/>
        </w:trPr>
        <w:tc>
          <w:tcPr>
            <w:tcW w:w="0" w:type="auto"/>
            <w:gridSpan w:val="3"/>
            <w:shd w:val="clear" w:color="auto" w:fill="CCEEFF"/>
            <w:tcMar>
              <w:top w:w="30" w:type="dxa"/>
              <w:left w:w="380" w:type="dxa"/>
              <w:bottom w:w="30" w:type="dxa"/>
              <w:right w:w="20" w:type="dxa"/>
            </w:tcMar>
            <w:vAlign w:val="center"/>
            <w:hideMark/>
          </w:tcPr>
          <w:p w:rsidR="00000000" w:rsidRDefault="00504576">
            <w:pPr>
              <w:spacing w:after="100"/>
              <w:rPr>
                <w:rFonts w:eastAsia="Times New Roman"/>
              </w:rPr>
            </w:pPr>
            <w:r>
              <w:rPr>
                <w:rFonts w:eastAsia="Times New Roman"/>
                <w:color w:val="000000"/>
                <w:sz w:val="19"/>
                <w:szCs w:val="19"/>
              </w:rPr>
              <w:t>Right-of-use assets</w:t>
            </w:r>
          </w:p>
        </w:tc>
        <w:tc>
          <w:tcPr>
            <w:tcW w:w="0" w:type="auto"/>
            <w:gridSpan w:val="2"/>
            <w:shd w:val="clear" w:color="auto" w:fill="CCEE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11,760 </w:t>
            </w:r>
          </w:p>
        </w:tc>
        <w:tc>
          <w:tcPr>
            <w:tcW w:w="0" w:type="auto"/>
            <w:shd w:val="clear" w:color="auto" w:fill="CCEEFF"/>
            <w:tcMar>
              <w:top w:w="30" w:type="dxa"/>
              <w:left w:w="0" w:type="dxa"/>
              <w:bottom w:w="30" w:type="dxa"/>
              <w:right w:w="20" w:type="dxa"/>
            </w:tcMar>
            <w:vAlign w:val="center"/>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13,700 </w:t>
            </w:r>
          </w:p>
        </w:tc>
        <w:tc>
          <w:tcPr>
            <w:tcW w:w="0" w:type="auto"/>
            <w:shd w:val="clear" w:color="auto" w:fill="CCEEFF"/>
            <w:tcMar>
              <w:top w:w="30" w:type="dxa"/>
              <w:left w:w="0" w:type="dxa"/>
              <w:bottom w:w="30" w:type="dxa"/>
              <w:right w:w="20" w:type="dxa"/>
            </w:tcMar>
            <w:vAlign w:val="center"/>
            <w:hideMark/>
          </w:tcPr>
          <w:p w:rsidR="00000000" w:rsidRDefault="00504576">
            <w:pPr>
              <w:spacing w:after="100"/>
              <w:jc w:val="right"/>
              <w:rPr>
                <w:rFonts w:eastAsia="Times New Roman"/>
              </w:rPr>
            </w:pPr>
          </w:p>
        </w:tc>
      </w:tr>
      <w:tr w:rsidR="00000000">
        <w:trPr>
          <w:divId w:val="1923174231"/>
          <w:jc w:val="center"/>
        </w:trPr>
        <w:tc>
          <w:tcPr>
            <w:tcW w:w="0" w:type="auto"/>
            <w:gridSpan w:val="3"/>
            <w:shd w:val="clear" w:color="auto" w:fill="FFFFFF"/>
            <w:tcMar>
              <w:top w:w="30" w:type="dxa"/>
              <w:left w:w="380" w:type="dxa"/>
              <w:bottom w:w="30" w:type="dxa"/>
              <w:right w:w="20" w:type="dxa"/>
            </w:tcMar>
            <w:vAlign w:val="center"/>
            <w:hideMark/>
          </w:tcPr>
          <w:p w:rsidR="00000000" w:rsidRDefault="00504576">
            <w:pPr>
              <w:spacing w:after="100"/>
              <w:rPr>
                <w:rFonts w:eastAsia="Times New Roman"/>
              </w:rPr>
            </w:pPr>
            <w:r>
              <w:rPr>
                <w:rFonts w:eastAsia="Times New Roman"/>
                <w:color w:val="000000"/>
                <w:sz w:val="19"/>
                <w:szCs w:val="19"/>
              </w:rPr>
              <w:t>Intangible assets, net</w:t>
            </w:r>
          </w:p>
        </w:tc>
        <w:tc>
          <w:tcPr>
            <w:tcW w:w="0" w:type="auto"/>
            <w:gridSpan w:val="2"/>
            <w:shd w:val="clear" w:color="auto" w:fill="FFFF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620 </w:t>
            </w:r>
          </w:p>
        </w:tc>
        <w:tc>
          <w:tcPr>
            <w:tcW w:w="0" w:type="auto"/>
            <w:shd w:val="clear" w:color="auto" w:fill="FFFFFF"/>
            <w:tcMar>
              <w:top w:w="30" w:type="dxa"/>
              <w:left w:w="0" w:type="dxa"/>
              <w:bottom w:w="30" w:type="dxa"/>
              <w:right w:w="20" w:type="dxa"/>
            </w:tcMar>
            <w:vAlign w:val="center"/>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719 </w:t>
            </w:r>
          </w:p>
        </w:tc>
        <w:tc>
          <w:tcPr>
            <w:tcW w:w="0" w:type="auto"/>
            <w:shd w:val="clear" w:color="auto" w:fill="FFFFFF"/>
            <w:tcMar>
              <w:top w:w="30" w:type="dxa"/>
              <w:left w:w="0" w:type="dxa"/>
              <w:bottom w:w="30" w:type="dxa"/>
              <w:right w:w="20" w:type="dxa"/>
            </w:tcMar>
            <w:vAlign w:val="center"/>
            <w:hideMark/>
          </w:tcPr>
          <w:p w:rsidR="00000000" w:rsidRDefault="00504576">
            <w:pPr>
              <w:spacing w:after="100"/>
              <w:jc w:val="right"/>
              <w:rPr>
                <w:rFonts w:eastAsia="Times New Roman"/>
              </w:rPr>
            </w:pPr>
          </w:p>
        </w:tc>
      </w:tr>
      <w:tr w:rsidR="00000000">
        <w:trPr>
          <w:divId w:val="1923174231"/>
          <w:jc w:val="center"/>
        </w:trPr>
        <w:tc>
          <w:tcPr>
            <w:tcW w:w="0" w:type="auto"/>
            <w:gridSpan w:val="3"/>
            <w:shd w:val="clear" w:color="auto" w:fill="CCEEFF"/>
            <w:tcMar>
              <w:top w:w="30" w:type="dxa"/>
              <w:left w:w="380" w:type="dxa"/>
              <w:bottom w:w="30" w:type="dxa"/>
              <w:right w:w="20" w:type="dxa"/>
            </w:tcMar>
            <w:vAlign w:val="center"/>
            <w:hideMark/>
          </w:tcPr>
          <w:p w:rsidR="00000000" w:rsidRDefault="00504576">
            <w:pPr>
              <w:spacing w:after="100"/>
              <w:rPr>
                <w:rFonts w:eastAsia="Times New Roman"/>
              </w:rPr>
            </w:pPr>
            <w:r>
              <w:rPr>
                <w:rFonts w:eastAsia="Times New Roman"/>
                <w:color w:val="000000"/>
                <w:sz w:val="19"/>
                <w:szCs w:val="19"/>
              </w:rPr>
              <w:t>Deferred income tax asset</w:t>
            </w:r>
          </w:p>
        </w:tc>
        <w:tc>
          <w:tcPr>
            <w:tcW w:w="0" w:type="auto"/>
            <w:gridSpan w:val="2"/>
            <w:shd w:val="clear" w:color="auto" w:fill="CCEE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1,077 </w:t>
            </w:r>
          </w:p>
        </w:tc>
        <w:tc>
          <w:tcPr>
            <w:tcW w:w="0" w:type="auto"/>
            <w:shd w:val="clear" w:color="auto" w:fill="CCEEFF"/>
            <w:tcMar>
              <w:top w:w="30" w:type="dxa"/>
              <w:left w:w="0" w:type="dxa"/>
              <w:bottom w:w="30" w:type="dxa"/>
              <w:right w:w="20" w:type="dxa"/>
            </w:tcMar>
            <w:vAlign w:val="center"/>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1,208 </w:t>
            </w:r>
          </w:p>
        </w:tc>
        <w:tc>
          <w:tcPr>
            <w:tcW w:w="0" w:type="auto"/>
            <w:shd w:val="clear" w:color="auto" w:fill="CCEEFF"/>
            <w:tcMar>
              <w:top w:w="30" w:type="dxa"/>
              <w:left w:w="0" w:type="dxa"/>
              <w:bottom w:w="30" w:type="dxa"/>
              <w:right w:w="20" w:type="dxa"/>
            </w:tcMar>
            <w:vAlign w:val="center"/>
            <w:hideMark/>
          </w:tcPr>
          <w:p w:rsidR="00000000" w:rsidRDefault="00504576">
            <w:pPr>
              <w:spacing w:after="100"/>
              <w:jc w:val="right"/>
              <w:rPr>
                <w:rFonts w:eastAsia="Times New Roman"/>
              </w:rPr>
            </w:pPr>
          </w:p>
        </w:tc>
      </w:tr>
      <w:tr w:rsidR="00000000">
        <w:trPr>
          <w:divId w:val="1923174231"/>
          <w:jc w:val="center"/>
        </w:trPr>
        <w:tc>
          <w:tcPr>
            <w:tcW w:w="0" w:type="auto"/>
            <w:gridSpan w:val="3"/>
            <w:shd w:val="clear" w:color="auto" w:fill="FFFFFF"/>
            <w:tcMar>
              <w:top w:w="30" w:type="dxa"/>
              <w:left w:w="380" w:type="dxa"/>
              <w:bottom w:w="30" w:type="dxa"/>
              <w:right w:w="20" w:type="dxa"/>
            </w:tcMar>
            <w:vAlign w:val="center"/>
            <w:hideMark/>
          </w:tcPr>
          <w:p w:rsidR="00000000" w:rsidRDefault="00504576">
            <w:pPr>
              <w:spacing w:after="100"/>
              <w:rPr>
                <w:rFonts w:eastAsia="Times New Roman"/>
              </w:rPr>
            </w:pPr>
            <w:r>
              <w:rPr>
                <w:rFonts w:eastAsia="Times New Roman"/>
                <w:color w:val="000000"/>
                <w:sz w:val="19"/>
                <w:szCs w:val="19"/>
              </w:rPr>
              <w:t>Equity securities</w:t>
            </w:r>
          </w:p>
        </w:tc>
        <w:tc>
          <w:tcPr>
            <w:tcW w:w="0" w:type="auto"/>
            <w:gridSpan w:val="2"/>
            <w:shd w:val="clear" w:color="auto" w:fill="FFFF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2,205 </w:t>
            </w:r>
          </w:p>
        </w:tc>
        <w:tc>
          <w:tcPr>
            <w:tcW w:w="0" w:type="auto"/>
            <w:shd w:val="clear" w:color="auto" w:fill="FFFFFF"/>
            <w:tcMar>
              <w:top w:w="30" w:type="dxa"/>
              <w:left w:w="0" w:type="dxa"/>
              <w:bottom w:w="30" w:type="dxa"/>
              <w:right w:w="20" w:type="dxa"/>
            </w:tcMar>
            <w:vAlign w:val="center"/>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2,205 </w:t>
            </w:r>
          </w:p>
        </w:tc>
        <w:tc>
          <w:tcPr>
            <w:tcW w:w="0" w:type="auto"/>
            <w:shd w:val="clear" w:color="auto" w:fill="FFFFFF"/>
            <w:tcMar>
              <w:top w:w="30" w:type="dxa"/>
              <w:left w:w="0" w:type="dxa"/>
              <w:bottom w:w="30" w:type="dxa"/>
              <w:right w:w="20" w:type="dxa"/>
            </w:tcMar>
            <w:vAlign w:val="center"/>
            <w:hideMark/>
          </w:tcPr>
          <w:p w:rsidR="00000000" w:rsidRDefault="00504576">
            <w:pPr>
              <w:spacing w:after="100"/>
              <w:jc w:val="right"/>
              <w:rPr>
                <w:rFonts w:eastAsia="Times New Roman"/>
              </w:rPr>
            </w:pPr>
          </w:p>
        </w:tc>
      </w:tr>
      <w:tr w:rsidR="00000000">
        <w:trPr>
          <w:divId w:val="1923174231"/>
          <w:jc w:val="center"/>
        </w:trPr>
        <w:tc>
          <w:tcPr>
            <w:tcW w:w="0" w:type="auto"/>
            <w:gridSpan w:val="3"/>
            <w:shd w:val="clear" w:color="auto" w:fill="CCEEFF"/>
            <w:tcMar>
              <w:top w:w="30" w:type="dxa"/>
              <w:left w:w="380" w:type="dxa"/>
              <w:bottom w:w="30" w:type="dxa"/>
              <w:right w:w="20" w:type="dxa"/>
            </w:tcMar>
            <w:vAlign w:val="center"/>
            <w:hideMark/>
          </w:tcPr>
          <w:p w:rsidR="00000000" w:rsidRDefault="00504576">
            <w:pPr>
              <w:spacing w:after="100"/>
              <w:rPr>
                <w:rFonts w:eastAsia="Times New Roman"/>
              </w:rPr>
            </w:pPr>
            <w:r>
              <w:rPr>
                <w:rFonts w:eastAsia="Times New Roman"/>
                <w:color w:val="000000"/>
                <w:sz w:val="19"/>
                <w:szCs w:val="19"/>
              </w:rPr>
              <w:t>Other long-term assets</w:t>
            </w:r>
          </w:p>
        </w:tc>
        <w:tc>
          <w:tcPr>
            <w:tcW w:w="0" w:type="auto"/>
            <w:gridSpan w:val="2"/>
            <w:shd w:val="clear" w:color="auto" w:fill="CCEE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1,460 </w:t>
            </w:r>
          </w:p>
        </w:tc>
        <w:tc>
          <w:tcPr>
            <w:tcW w:w="0" w:type="auto"/>
            <w:shd w:val="clear" w:color="auto" w:fill="CCEEFF"/>
            <w:tcMar>
              <w:top w:w="30" w:type="dxa"/>
              <w:left w:w="0" w:type="dxa"/>
              <w:bottom w:w="30" w:type="dxa"/>
              <w:right w:w="20" w:type="dxa"/>
            </w:tcMar>
            <w:vAlign w:val="center"/>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1,723 </w:t>
            </w:r>
          </w:p>
        </w:tc>
        <w:tc>
          <w:tcPr>
            <w:tcW w:w="0" w:type="auto"/>
            <w:shd w:val="clear" w:color="auto" w:fill="CCEEFF"/>
            <w:tcMar>
              <w:top w:w="30" w:type="dxa"/>
              <w:left w:w="0" w:type="dxa"/>
              <w:bottom w:w="30" w:type="dxa"/>
              <w:right w:w="20" w:type="dxa"/>
            </w:tcMar>
            <w:vAlign w:val="center"/>
            <w:hideMark/>
          </w:tcPr>
          <w:p w:rsidR="00000000" w:rsidRDefault="00504576">
            <w:pPr>
              <w:spacing w:after="100"/>
              <w:jc w:val="right"/>
              <w:rPr>
                <w:rFonts w:eastAsia="Times New Roman"/>
              </w:rPr>
            </w:pPr>
          </w:p>
        </w:tc>
      </w:tr>
      <w:tr w:rsidR="00000000">
        <w:trPr>
          <w:divId w:val="1923174231"/>
          <w:jc w:val="center"/>
        </w:trPr>
        <w:tc>
          <w:tcPr>
            <w:tcW w:w="0" w:type="auto"/>
            <w:gridSpan w:val="3"/>
            <w:shd w:val="clear" w:color="auto" w:fill="FFFFFF"/>
            <w:tcMar>
              <w:top w:w="30" w:type="dxa"/>
              <w:left w:w="20" w:type="dxa"/>
              <w:bottom w:w="30" w:type="dxa"/>
              <w:right w:w="20" w:type="dxa"/>
            </w:tcMar>
            <w:vAlign w:val="center"/>
            <w:hideMark/>
          </w:tcPr>
          <w:p w:rsidR="00000000" w:rsidRDefault="00504576">
            <w:pPr>
              <w:spacing w:after="100"/>
              <w:rPr>
                <w:rFonts w:eastAsia="Times New Roman"/>
              </w:rPr>
            </w:pPr>
            <w:r>
              <w:rPr>
                <w:rFonts w:eastAsia="Times New Roman"/>
                <w:color w:val="000000"/>
                <w:sz w:val="19"/>
                <w:szCs w:val="19"/>
              </w:rPr>
              <w:t>TOTAL ASSETS</w:t>
            </w: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04576">
            <w:pPr>
              <w:spacing w:after="100"/>
              <w:rPr>
                <w:rFonts w:eastAsia="Times New Roman"/>
              </w:rPr>
            </w:pPr>
            <w:r>
              <w:rPr>
                <w:rFonts w:eastAsia="Times New Roman"/>
                <w:color w:val="000000"/>
                <w:sz w:val="19"/>
                <w:szCs w:val="19"/>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72,215 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04576">
            <w:pPr>
              <w:spacing w:after="100"/>
              <w:rPr>
                <w:rFonts w:eastAsia="Times New Roman"/>
              </w:rPr>
            </w:pPr>
            <w:r>
              <w:rPr>
                <w:rFonts w:eastAsia="Times New Roman"/>
                <w:color w:val="000000"/>
                <w:sz w:val="19"/>
                <w:szCs w:val="19"/>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78,732 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04576">
            <w:pPr>
              <w:spacing w:after="100"/>
              <w:jc w:val="right"/>
              <w:rPr>
                <w:rFonts w:eastAsia="Times New Roman"/>
              </w:rPr>
            </w:pPr>
          </w:p>
        </w:tc>
      </w:tr>
      <w:tr w:rsidR="00000000">
        <w:trPr>
          <w:divId w:val="1923174231"/>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r>
      <w:tr w:rsidR="00000000">
        <w:trPr>
          <w:divId w:val="1923174231"/>
          <w:jc w:val="center"/>
        </w:trPr>
        <w:tc>
          <w:tcPr>
            <w:tcW w:w="0" w:type="auto"/>
            <w:gridSpan w:val="3"/>
            <w:shd w:val="clear" w:color="auto" w:fill="FFFFFF"/>
            <w:tcMar>
              <w:top w:w="30" w:type="dxa"/>
              <w:left w:w="20" w:type="dxa"/>
              <w:bottom w:w="30" w:type="dxa"/>
              <w:right w:w="20" w:type="dxa"/>
            </w:tcMar>
            <w:vAlign w:val="center"/>
            <w:hideMark/>
          </w:tcPr>
          <w:p w:rsidR="00000000" w:rsidRDefault="00504576">
            <w:pPr>
              <w:spacing w:after="100"/>
              <w:rPr>
                <w:rFonts w:eastAsia="Times New Roman"/>
              </w:rPr>
            </w:pPr>
            <w:r>
              <w:rPr>
                <w:rFonts w:eastAsia="Times New Roman"/>
                <w:color w:val="000000"/>
                <w:sz w:val="19"/>
                <w:szCs w:val="19"/>
              </w:rPr>
              <w:t>LIABILITIES AND STOCKHOLDERS’ EQUITY</w:t>
            </w: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r>
      <w:tr w:rsidR="00000000">
        <w:trPr>
          <w:divId w:val="1923174231"/>
          <w:jc w:val="center"/>
        </w:trPr>
        <w:tc>
          <w:tcPr>
            <w:tcW w:w="0" w:type="auto"/>
            <w:gridSpan w:val="3"/>
            <w:shd w:val="clear" w:color="auto" w:fill="CCEEFF"/>
            <w:tcMar>
              <w:top w:w="30" w:type="dxa"/>
              <w:left w:w="20" w:type="dxa"/>
              <w:bottom w:w="30" w:type="dxa"/>
              <w:right w:w="20" w:type="dxa"/>
            </w:tcMar>
            <w:vAlign w:val="center"/>
            <w:hideMark/>
          </w:tcPr>
          <w:p w:rsidR="00000000" w:rsidRDefault="00504576">
            <w:pPr>
              <w:spacing w:after="100"/>
              <w:rPr>
                <w:rFonts w:eastAsia="Times New Roman"/>
              </w:rPr>
            </w:pPr>
            <w:r>
              <w:rPr>
                <w:rFonts w:eastAsia="Times New Roman"/>
                <w:color w:val="000000"/>
                <w:sz w:val="19"/>
                <w:szCs w:val="19"/>
              </w:rPr>
              <w:t>Current liabilities</w:t>
            </w: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r>
      <w:tr w:rsidR="00000000">
        <w:trPr>
          <w:divId w:val="1923174231"/>
          <w:jc w:val="center"/>
        </w:trPr>
        <w:tc>
          <w:tcPr>
            <w:tcW w:w="0" w:type="auto"/>
            <w:gridSpan w:val="3"/>
            <w:shd w:val="clear" w:color="auto" w:fill="FFFFFF"/>
            <w:tcMar>
              <w:top w:w="30" w:type="dxa"/>
              <w:left w:w="380" w:type="dxa"/>
              <w:bottom w:w="30" w:type="dxa"/>
              <w:right w:w="20" w:type="dxa"/>
            </w:tcMar>
            <w:vAlign w:val="center"/>
            <w:hideMark/>
          </w:tcPr>
          <w:p w:rsidR="00000000" w:rsidRDefault="00504576">
            <w:pPr>
              <w:spacing w:after="100"/>
              <w:rPr>
                <w:rFonts w:eastAsia="Times New Roman"/>
              </w:rPr>
            </w:pPr>
            <w:r>
              <w:rPr>
                <w:rFonts w:eastAsia="Times New Roman"/>
                <w:color w:val="000000"/>
                <w:sz w:val="19"/>
                <w:szCs w:val="19"/>
              </w:rPr>
              <w:t>Accounts payable</w:t>
            </w:r>
          </w:p>
        </w:tc>
        <w:tc>
          <w:tcPr>
            <w:tcW w:w="0" w:type="auto"/>
            <w:shd w:val="clear" w:color="auto" w:fill="FFFFFF"/>
            <w:tcMar>
              <w:top w:w="30" w:type="dxa"/>
              <w:left w:w="20" w:type="dxa"/>
              <w:bottom w:w="30" w:type="dxa"/>
              <w:right w:w="0" w:type="dxa"/>
            </w:tcMar>
            <w:vAlign w:val="center"/>
            <w:hideMark/>
          </w:tcPr>
          <w:p w:rsidR="00000000" w:rsidRDefault="00504576">
            <w:pPr>
              <w:spacing w:after="100"/>
              <w:rPr>
                <w:rFonts w:eastAsia="Times New Roman"/>
              </w:rPr>
            </w:pPr>
            <w:r>
              <w:rPr>
                <w:rFonts w:eastAsia="Times New Roman"/>
                <w:color w:val="000000"/>
                <w:sz w:val="19"/>
                <w:szCs w:val="19"/>
              </w:rPr>
              <w:t>$</w:t>
            </w:r>
          </w:p>
        </w:tc>
        <w:tc>
          <w:tcPr>
            <w:tcW w:w="0" w:type="auto"/>
            <w:shd w:val="clear" w:color="auto" w:fill="FFFFFF"/>
            <w:tcMar>
              <w:top w:w="30" w:type="dxa"/>
              <w:left w:w="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6,533 </w:t>
            </w:r>
          </w:p>
        </w:tc>
        <w:tc>
          <w:tcPr>
            <w:tcW w:w="0" w:type="auto"/>
            <w:shd w:val="clear" w:color="auto" w:fill="FFFFFF"/>
            <w:tcMar>
              <w:top w:w="30" w:type="dxa"/>
              <w:left w:w="0" w:type="dxa"/>
              <w:bottom w:w="30" w:type="dxa"/>
              <w:right w:w="20" w:type="dxa"/>
            </w:tcMar>
            <w:vAlign w:val="center"/>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04576">
            <w:pPr>
              <w:spacing w:after="100"/>
              <w:rPr>
                <w:rFonts w:eastAsia="Times New Roman"/>
              </w:rPr>
            </w:pPr>
            <w:r>
              <w:rPr>
                <w:rFonts w:eastAsia="Times New Roman"/>
                <w:color w:val="000000"/>
                <w:sz w:val="19"/>
                <w:szCs w:val="19"/>
              </w:rPr>
              <w:t>$</w:t>
            </w:r>
          </w:p>
        </w:tc>
        <w:tc>
          <w:tcPr>
            <w:tcW w:w="0" w:type="auto"/>
            <w:shd w:val="clear" w:color="auto" w:fill="FFFFFF"/>
            <w:tcMar>
              <w:top w:w="30" w:type="dxa"/>
              <w:left w:w="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6,744 </w:t>
            </w:r>
          </w:p>
        </w:tc>
        <w:tc>
          <w:tcPr>
            <w:tcW w:w="0" w:type="auto"/>
            <w:shd w:val="clear" w:color="auto" w:fill="FFFFFF"/>
            <w:tcMar>
              <w:top w:w="30" w:type="dxa"/>
              <w:left w:w="0" w:type="dxa"/>
              <w:bottom w:w="30" w:type="dxa"/>
              <w:right w:w="20" w:type="dxa"/>
            </w:tcMar>
            <w:vAlign w:val="center"/>
            <w:hideMark/>
          </w:tcPr>
          <w:p w:rsidR="00000000" w:rsidRDefault="00504576">
            <w:pPr>
              <w:spacing w:after="100"/>
              <w:jc w:val="right"/>
              <w:rPr>
                <w:rFonts w:eastAsia="Times New Roman"/>
              </w:rPr>
            </w:pPr>
          </w:p>
        </w:tc>
      </w:tr>
      <w:tr w:rsidR="00000000">
        <w:trPr>
          <w:divId w:val="1923174231"/>
          <w:jc w:val="center"/>
        </w:trPr>
        <w:tc>
          <w:tcPr>
            <w:tcW w:w="0" w:type="auto"/>
            <w:gridSpan w:val="3"/>
            <w:shd w:val="clear" w:color="auto" w:fill="CCEEFF"/>
            <w:tcMar>
              <w:top w:w="30" w:type="dxa"/>
              <w:left w:w="380" w:type="dxa"/>
              <w:bottom w:w="30" w:type="dxa"/>
              <w:right w:w="20" w:type="dxa"/>
            </w:tcMar>
            <w:vAlign w:val="center"/>
            <w:hideMark/>
          </w:tcPr>
          <w:p w:rsidR="00000000" w:rsidRDefault="00504576">
            <w:pPr>
              <w:spacing w:after="100"/>
              <w:rPr>
                <w:rFonts w:eastAsia="Times New Roman"/>
              </w:rPr>
            </w:pPr>
            <w:r>
              <w:rPr>
                <w:rFonts w:eastAsia="Times New Roman"/>
                <w:color w:val="000000"/>
                <w:sz w:val="19"/>
                <w:szCs w:val="19"/>
              </w:rPr>
              <w:t>Commissions payable</w:t>
            </w:r>
          </w:p>
        </w:tc>
        <w:tc>
          <w:tcPr>
            <w:tcW w:w="0" w:type="auto"/>
            <w:gridSpan w:val="2"/>
            <w:shd w:val="clear" w:color="auto" w:fill="CCEE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7,255 </w:t>
            </w:r>
          </w:p>
        </w:tc>
        <w:tc>
          <w:tcPr>
            <w:tcW w:w="0" w:type="auto"/>
            <w:shd w:val="clear" w:color="auto" w:fill="CCEEFF"/>
            <w:tcMar>
              <w:top w:w="30" w:type="dxa"/>
              <w:left w:w="0" w:type="dxa"/>
              <w:bottom w:w="30" w:type="dxa"/>
              <w:right w:w="20" w:type="dxa"/>
            </w:tcMar>
            <w:vAlign w:val="center"/>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8,138 </w:t>
            </w:r>
          </w:p>
        </w:tc>
        <w:tc>
          <w:tcPr>
            <w:tcW w:w="0" w:type="auto"/>
            <w:shd w:val="clear" w:color="auto" w:fill="CCEEFF"/>
            <w:tcMar>
              <w:top w:w="30" w:type="dxa"/>
              <w:left w:w="0" w:type="dxa"/>
              <w:bottom w:w="30" w:type="dxa"/>
              <w:right w:w="20" w:type="dxa"/>
            </w:tcMar>
            <w:vAlign w:val="center"/>
            <w:hideMark/>
          </w:tcPr>
          <w:p w:rsidR="00000000" w:rsidRDefault="00504576">
            <w:pPr>
              <w:spacing w:after="100"/>
              <w:jc w:val="right"/>
              <w:rPr>
                <w:rFonts w:eastAsia="Times New Roman"/>
              </w:rPr>
            </w:pPr>
          </w:p>
        </w:tc>
      </w:tr>
      <w:tr w:rsidR="00000000">
        <w:trPr>
          <w:divId w:val="1923174231"/>
          <w:jc w:val="center"/>
        </w:trPr>
        <w:tc>
          <w:tcPr>
            <w:tcW w:w="0" w:type="auto"/>
            <w:gridSpan w:val="3"/>
            <w:vAlign w:val="center"/>
            <w:hideMark/>
          </w:tcPr>
          <w:p w:rsidR="00000000" w:rsidRDefault="00504576">
            <w:pPr>
              <w:spacing w:after="100"/>
              <w:jc w:val="right"/>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r>
      <w:tr w:rsidR="00000000">
        <w:trPr>
          <w:divId w:val="1923174231"/>
          <w:jc w:val="center"/>
        </w:trPr>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r>
      <w:tr w:rsidR="00000000">
        <w:trPr>
          <w:divId w:val="1923174231"/>
          <w:jc w:val="center"/>
        </w:trPr>
        <w:tc>
          <w:tcPr>
            <w:tcW w:w="0" w:type="auto"/>
            <w:gridSpan w:val="3"/>
            <w:shd w:val="clear" w:color="auto" w:fill="FFFFFF"/>
            <w:tcMar>
              <w:top w:w="30" w:type="dxa"/>
              <w:left w:w="380" w:type="dxa"/>
              <w:bottom w:w="30" w:type="dxa"/>
              <w:right w:w="20" w:type="dxa"/>
            </w:tcMar>
            <w:vAlign w:val="center"/>
            <w:hideMark/>
          </w:tcPr>
          <w:p w:rsidR="00000000" w:rsidRDefault="00504576">
            <w:pPr>
              <w:spacing w:after="100"/>
              <w:rPr>
                <w:rFonts w:eastAsia="Times New Roman"/>
              </w:rPr>
            </w:pPr>
            <w:r>
              <w:rPr>
                <w:rFonts w:eastAsia="Times New Roman"/>
                <w:color w:val="000000"/>
                <w:sz w:val="19"/>
                <w:szCs w:val="19"/>
              </w:rPr>
              <w:t>Income tax payable</w:t>
            </w:r>
          </w:p>
        </w:tc>
        <w:tc>
          <w:tcPr>
            <w:tcW w:w="0" w:type="auto"/>
            <w:gridSpan w:val="2"/>
            <w:shd w:val="clear" w:color="auto" w:fill="FFFF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78 </w:t>
            </w:r>
          </w:p>
        </w:tc>
        <w:tc>
          <w:tcPr>
            <w:tcW w:w="0" w:type="auto"/>
            <w:shd w:val="clear" w:color="auto" w:fill="FFFFFF"/>
            <w:tcMar>
              <w:top w:w="30" w:type="dxa"/>
              <w:left w:w="0" w:type="dxa"/>
              <w:bottom w:w="30" w:type="dxa"/>
              <w:right w:w="20" w:type="dxa"/>
            </w:tcMar>
            <w:vAlign w:val="center"/>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830 </w:t>
            </w:r>
          </w:p>
        </w:tc>
        <w:tc>
          <w:tcPr>
            <w:tcW w:w="0" w:type="auto"/>
            <w:shd w:val="clear" w:color="auto" w:fill="FFFFFF"/>
            <w:tcMar>
              <w:top w:w="30" w:type="dxa"/>
              <w:left w:w="0" w:type="dxa"/>
              <w:bottom w:w="30" w:type="dxa"/>
              <w:right w:w="20" w:type="dxa"/>
            </w:tcMar>
            <w:vAlign w:val="center"/>
            <w:hideMark/>
          </w:tcPr>
          <w:p w:rsidR="00000000" w:rsidRDefault="00504576">
            <w:pPr>
              <w:spacing w:after="100"/>
              <w:jc w:val="right"/>
              <w:rPr>
                <w:rFonts w:eastAsia="Times New Roman"/>
              </w:rPr>
            </w:pPr>
          </w:p>
        </w:tc>
      </w:tr>
      <w:tr w:rsidR="00000000">
        <w:trPr>
          <w:divId w:val="1923174231"/>
          <w:jc w:val="center"/>
        </w:trPr>
        <w:tc>
          <w:tcPr>
            <w:tcW w:w="0" w:type="auto"/>
            <w:gridSpan w:val="3"/>
            <w:shd w:val="clear" w:color="auto" w:fill="CCEEFF"/>
            <w:tcMar>
              <w:top w:w="30" w:type="dxa"/>
              <w:left w:w="380" w:type="dxa"/>
              <w:bottom w:w="30" w:type="dxa"/>
              <w:right w:w="20" w:type="dxa"/>
            </w:tcMar>
            <w:vAlign w:val="center"/>
            <w:hideMark/>
          </w:tcPr>
          <w:p w:rsidR="00000000" w:rsidRDefault="00504576">
            <w:pPr>
              <w:spacing w:after="100"/>
              <w:rPr>
                <w:rFonts w:eastAsia="Times New Roman"/>
              </w:rPr>
            </w:pPr>
            <w:r>
              <w:rPr>
                <w:rFonts w:eastAsia="Times New Roman"/>
                <w:color w:val="000000"/>
                <w:sz w:val="19"/>
                <w:szCs w:val="19"/>
              </w:rPr>
              <w:t>Lease liabilities</w:t>
            </w:r>
          </w:p>
        </w:tc>
        <w:tc>
          <w:tcPr>
            <w:tcW w:w="0" w:type="auto"/>
            <w:gridSpan w:val="2"/>
            <w:shd w:val="clear" w:color="auto" w:fill="CCEE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2,688 </w:t>
            </w:r>
          </w:p>
        </w:tc>
        <w:tc>
          <w:tcPr>
            <w:tcW w:w="0" w:type="auto"/>
            <w:shd w:val="clear" w:color="auto" w:fill="CCEEFF"/>
            <w:tcMar>
              <w:top w:w="30" w:type="dxa"/>
              <w:left w:w="0" w:type="dxa"/>
              <w:bottom w:w="30" w:type="dxa"/>
              <w:right w:w="20" w:type="dxa"/>
            </w:tcMar>
            <w:vAlign w:val="center"/>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2,151 </w:t>
            </w:r>
          </w:p>
        </w:tc>
        <w:tc>
          <w:tcPr>
            <w:tcW w:w="0" w:type="auto"/>
            <w:shd w:val="clear" w:color="auto" w:fill="CCEEFF"/>
            <w:tcMar>
              <w:top w:w="30" w:type="dxa"/>
              <w:left w:w="0" w:type="dxa"/>
              <w:bottom w:w="30" w:type="dxa"/>
              <w:right w:w="20" w:type="dxa"/>
            </w:tcMar>
            <w:vAlign w:val="center"/>
            <w:hideMark/>
          </w:tcPr>
          <w:p w:rsidR="00000000" w:rsidRDefault="00504576">
            <w:pPr>
              <w:spacing w:after="100"/>
              <w:jc w:val="right"/>
              <w:rPr>
                <w:rFonts w:eastAsia="Times New Roman"/>
              </w:rPr>
            </w:pPr>
          </w:p>
        </w:tc>
      </w:tr>
      <w:tr w:rsidR="00000000">
        <w:trPr>
          <w:divId w:val="1923174231"/>
          <w:jc w:val="center"/>
        </w:trPr>
        <w:tc>
          <w:tcPr>
            <w:tcW w:w="0" w:type="auto"/>
            <w:gridSpan w:val="3"/>
            <w:shd w:val="clear" w:color="auto" w:fill="FFFFFF"/>
            <w:tcMar>
              <w:top w:w="30" w:type="dxa"/>
              <w:left w:w="380" w:type="dxa"/>
              <w:bottom w:w="30" w:type="dxa"/>
              <w:right w:w="20" w:type="dxa"/>
            </w:tcMar>
            <w:vAlign w:val="center"/>
            <w:hideMark/>
          </w:tcPr>
          <w:p w:rsidR="00000000" w:rsidRDefault="00504576">
            <w:pPr>
              <w:spacing w:after="100"/>
              <w:rPr>
                <w:rFonts w:eastAsia="Times New Roman"/>
              </w:rPr>
            </w:pPr>
            <w:r>
              <w:rPr>
                <w:rFonts w:eastAsia="Times New Roman"/>
                <w:color w:val="000000"/>
                <w:sz w:val="19"/>
                <w:szCs w:val="19"/>
              </w:rPr>
              <w:t>Other accrued expenses</w:t>
            </w:r>
          </w:p>
        </w:tc>
        <w:tc>
          <w:tcPr>
            <w:tcW w:w="0" w:type="auto"/>
            <w:gridSpan w:val="2"/>
            <w:shd w:val="clear" w:color="auto" w:fill="FFFF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7,054 </w:t>
            </w:r>
          </w:p>
        </w:tc>
        <w:tc>
          <w:tcPr>
            <w:tcW w:w="0" w:type="auto"/>
            <w:shd w:val="clear" w:color="auto" w:fill="FFFFFF"/>
            <w:tcMar>
              <w:top w:w="30" w:type="dxa"/>
              <w:left w:w="0" w:type="dxa"/>
              <w:bottom w:w="30" w:type="dxa"/>
              <w:right w:w="20" w:type="dxa"/>
            </w:tcMar>
            <w:vAlign w:val="center"/>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7,336 </w:t>
            </w:r>
          </w:p>
        </w:tc>
        <w:tc>
          <w:tcPr>
            <w:tcW w:w="0" w:type="auto"/>
            <w:shd w:val="clear" w:color="auto" w:fill="FFFFFF"/>
            <w:tcMar>
              <w:top w:w="30" w:type="dxa"/>
              <w:left w:w="0" w:type="dxa"/>
              <w:bottom w:w="30" w:type="dxa"/>
              <w:right w:w="20" w:type="dxa"/>
            </w:tcMar>
            <w:vAlign w:val="center"/>
            <w:hideMark/>
          </w:tcPr>
          <w:p w:rsidR="00000000" w:rsidRDefault="00504576">
            <w:pPr>
              <w:spacing w:after="100"/>
              <w:jc w:val="right"/>
              <w:rPr>
                <w:rFonts w:eastAsia="Times New Roman"/>
              </w:rPr>
            </w:pPr>
          </w:p>
        </w:tc>
      </w:tr>
      <w:tr w:rsidR="00000000">
        <w:trPr>
          <w:divId w:val="1923174231"/>
          <w:jc w:val="center"/>
        </w:trPr>
        <w:tc>
          <w:tcPr>
            <w:tcW w:w="0" w:type="auto"/>
            <w:gridSpan w:val="3"/>
            <w:vAlign w:val="center"/>
            <w:hideMark/>
          </w:tcPr>
          <w:p w:rsidR="00000000" w:rsidRDefault="00504576">
            <w:pPr>
              <w:spacing w:after="100"/>
              <w:jc w:val="right"/>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r>
      <w:tr w:rsidR="00000000">
        <w:trPr>
          <w:divId w:val="1923174231"/>
          <w:jc w:val="center"/>
        </w:trPr>
        <w:tc>
          <w:tcPr>
            <w:tcW w:w="0" w:type="auto"/>
            <w:gridSpan w:val="3"/>
            <w:shd w:val="clear" w:color="auto" w:fill="CCEEFF"/>
            <w:tcMar>
              <w:top w:w="30" w:type="dxa"/>
              <w:left w:w="740" w:type="dxa"/>
              <w:bottom w:w="30" w:type="dxa"/>
              <w:right w:w="20" w:type="dxa"/>
            </w:tcMar>
            <w:vAlign w:val="center"/>
            <w:hideMark/>
          </w:tcPr>
          <w:p w:rsidR="00000000" w:rsidRDefault="00504576">
            <w:pPr>
              <w:spacing w:after="100"/>
              <w:rPr>
                <w:rFonts w:eastAsia="Times New Roman"/>
              </w:rPr>
            </w:pPr>
            <w:r>
              <w:rPr>
                <w:rFonts w:eastAsia="Times New Roman"/>
                <w:color w:val="000000"/>
                <w:sz w:val="19"/>
                <w:szCs w:val="19"/>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23,608 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25,199 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504576">
            <w:pPr>
              <w:spacing w:after="100"/>
              <w:jc w:val="right"/>
              <w:rPr>
                <w:rFonts w:eastAsia="Times New Roman"/>
              </w:rPr>
            </w:pPr>
          </w:p>
        </w:tc>
      </w:tr>
      <w:tr w:rsidR="00000000">
        <w:trPr>
          <w:divId w:val="1923174231"/>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r>
      <w:tr w:rsidR="00000000">
        <w:trPr>
          <w:divId w:val="1923174231"/>
          <w:jc w:val="center"/>
        </w:trPr>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r>
      <w:tr w:rsidR="00000000">
        <w:trPr>
          <w:divId w:val="1923174231"/>
          <w:jc w:val="center"/>
        </w:trPr>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r>
      <w:tr w:rsidR="00000000">
        <w:trPr>
          <w:divId w:val="1923174231"/>
          <w:jc w:val="center"/>
        </w:trPr>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r>
      <w:tr w:rsidR="00000000">
        <w:trPr>
          <w:divId w:val="1923174231"/>
          <w:jc w:val="center"/>
        </w:trPr>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r>
      <w:tr w:rsidR="00000000">
        <w:trPr>
          <w:divId w:val="1923174231"/>
          <w:jc w:val="center"/>
        </w:trPr>
        <w:tc>
          <w:tcPr>
            <w:tcW w:w="0" w:type="auto"/>
            <w:gridSpan w:val="3"/>
            <w:shd w:val="clear" w:color="auto" w:fill="CCEEFF"/>
            <w:tcMar>
              <w:top w:w="30" w:type="dxa"/>
              <w:left w:w="20" w:type="dxa"/>
              <w:bottom w:w="30" w:type="dxa"/>
              <w:right w:w="20" w:type="dxa"/>
            </w:tcMar>
            <w:vAlign w:val="center"/>
            <w:hideMark/>
          </w:tcPr>
          <w:p w:rsidR="00000000" w:rsidRDefault="00504576">
            <w:pPr>
              <w:spacing w:after="100"/>
              <w:rPr>
                <w:rFonts w:eastAsia="Times New Roman"/>
              </w:rPr>
            </w:pPr>
            <w:r>
              <w:rPr>
                <w:rFonts w:eastAsia="Times New Roman"/>
                <w:color w:val="000000"/>
                <w:sz w:val="19"/>
                <w:szCs w:val="19"/>
              </w:rPr>
              <w:t>Long-term lease liabilities</w:t>
            </w:r>
          </w:p>
        </w:tc>
        <w:tc>
          <w:tcPr>
            <w:tcW w:w="0" w:type="auto"/>
            <w:gridSpan w:val="2"/>
            <w:shd w:val="clear" w:color="auto" w:fill="CCEE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13,876 </w:t>
            </w:r>
          </w:p>
        </w:tc>
        <w:tc>
          <w:tcPr>
            <w:tcW w:w="0" w:type="auto"/>
            <w:shd w:val="clear" w:color="auto" w:fill="CCEEFF"/>
            <w:tcMar>
              <w:top w:w="30" w:type="dxa"/>
              <w:left w:w="0" w:type="dxa"/>
              <w:bottom w:w="30" w:type="dxa"/>
              <w:right w:w="20" w:type="dxa"/>
            </w:tcMar>
            <w:vAlign w:val="center"/>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16,032 </w:t>
            </w:r>
          </w:p>
        </w:tc>
        <w:tc>
          <w:tcPr>
            <w:tcW w:w="0" w:type="auto"/>
            <w:shd w:val="clear" w:color="auto" w:fill="CCEEFF"/>
            <w:tcMar>
              <w:top w:w="30" w:type="dxa"/>
              <w:left w:w="0" w:type="dxa"/>
              <w:bottom w:w="30" w:type="dxa"/>
              <w:right w:w="20" w:type="dxa"/>
            </w:tcMar>
            <w:vAlign w:val="center"/>
            <w:hideMark/>
          </w:tcPr>
          <w:p w:rsidR="00000000" w:rsidRDefault="00504576">
            <w:pPr>
              <w:spacing w:after="100"/>
              <w:jc w:val="right"/>
              <w:rPr>
                <w:rFonts w:eastAsia="Times New Roman"/>
              </w:rPr>
            </w:pPr>
          </w:p>
        </w:tc>
      </w:tr>
      <w:tr w:rsidR="00000000">
        <w:trPr>
          <w:divId w:val="1923174231"/>
          <w:jc w:val="center"/>
        </w:trPr>
        <w:tc>
          <w:tcPr>
            <w:tcW w:w="0" w:type="auto"/>
            <w:gridSpan w:val="3"/>
            <w:shd w:val="clear" w:color="auto" w:fill="FFFFFF"/>
            <w:tcMar>
              <w:top w:w="30" w:type="dxa"/>
              <w:left w:w="20" w:type="dxa"/>
              <w:bottom w:w="30" w:type="dxa"/>
              <w:right w:w="20" w:type="dxa"/>
            </w:tcMar>
            <w:vAlign w:val="center"/>
            <w:hideMark/>
          </w:tcPr>
          <w:p w:rsidR="00000000" w:rsidRDefault="00504576">
            <w:pPr>
              <w:spacing w:after="100"/>
              <w:rPr>
                <w:rFonts w:eastAsia="Times New Roman"/>
              </w:rPr>
            </w:pPr>
            <w:r>
              <w:rPr>
                <w:rFonts w:eastAsia="Times New Roman"/>
                <w:color w:val="000000"/>
                <w:sz w:val="19"/>
                <w:szCs w:val="19"/>
              </w:rPr>
              <w:t>Other long-term liabilities</w:t>
            </w:r>
          </w:p>
        </w:tc>
        <w:tc>
          <w:tcPr>
            <w:tcW w:w="0" w:type="auto"/>
            <w:gridSpan w:val="2"/>
            <w:shd w:val="clear" w:color="auto" w:fill="FFFF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700 </w:t>
            </w:r>
          </w:p>
        </w:tc>
        <w:tc>
          <w:tcPr>
            <w:tcW w:w="0" w:type="auto"/>
            <w:shd w:val="clear" w:color="auto" w:fill="FFFFFF"/>
            <w:tcMar>
              <w:top w:w="30" w:type="dxa"/>
              <w:left w:w="0" w:type="dxa"/>
              <w:bottom w:w="30" w:type="dxa"/>
              <w:right w:w="20" w:type="dxa"/>
            </w:tcMar>
            <w:vAlign w:val="center"/>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694 </w:t>
            </w:r>
          </w:p>
        </w:tc>
        <w:tc>
          <w:tcPr>
            <w:tcW w:w="0" w:type="auto"/>
            <w:shd w:val="clear" w:color="auto" w:fill="FFFFFF"/>
            <w:tcMar>
              <w:top w:w="30" w:type="dxa"/>
              <w:left w:w="0" w:type="dxa"/>
              <w:bottom w:w="30" w:type="dxa"/>
              <w:right w:w="20" w:type="dxa"/>
            </w:tcMar>
            <w:vAlign w:val="center"/>
            <w:hideMark/>
          </w:tcPr>
          <w:p w:rsidR="00000000" w:rsidRDefault="00504576">
            <w:pPr>
              <w:spacing w:after="100"/>
              <w:jc w:val="right"/>
              <w:rPr>
                <w:rFonts w:eastAsia="Times New Roman"/>
              </w:rPr>
            </w:pPr>
          </w:p>
        </w:tc>
      </w:tr>
      <w:tr w:rsidR="00000000">
        <w:trPr>
          <w:divId w:val="1923174231"/>
          <w:jc w:val="center"/>
        </w:trPr>
        <w:tc>
          <w:tcPr>
            <w:tcW w:w="0" w:type="auto"/>
            <w:gridSpan w:val="3"/>
            <w:shd w:val="clear" w:color="auto" w:fill="CCEEFF"/>
            <w:tcMar>
              <w:top w:w="30" w:type="dxa"/>
              <w:left w:w="740" w:type="dxa"/>
              <w:bottom w:w="30" w:type="dxa"/>
              <w:right w:w="20" w:type="dxa"/>
            </w:tcMar>
            <w:vAlign w:val="center"/>
            <w:hideMark/>
          </w:tcPr>
          <w:p w:rsidR="00000000" w:rsidRDefault="00504576">
            <w:pPr>
              <w:spacing w:after="100"/>
              <w:rPr>
                <w:rFonts w:eastAsia="Times New Roman"/>
              </w:rPr>
            </w:pPr>
            <w:r>
              <w:rPr>
                <w:rFonts w:eastAsia="Times New Roman"/>
                <w:color w:val="000000"/>
                <w:sz w:val="19"/>
                <w:szCs w:val="19"/>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38,184 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41,925 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504576">
            <w:pPr>
              <w:spacing w:after="100"/>
              <w:jc w:val="right"/>
              <w:rPr>
                <w:rFonts w:eastAsia="Times New Roman"/>
              </w:rPr>
            </w:pPr>
          </w:p>
        </w:tc>
      </w:tr>
      <w:tr w:rsidR="00000000">
        <w:trPr>
          <w:divId w:val="1923174231"/>
          <w:jc w:val="center"/>
        </w:trPr>
        <w:tc>
          <w:tcPr>
            <w:tcW w:w="0" w:type="auto"/>
            <w:gridSpan w:val="3"/>
            <w:shd w:val="clear" w:color="auto" w:fill="FFFFFF"/>
            <w:tcMar>
              <w:top w:w="30" w:type="dxa"/>
              <w:left w:w="20" w:type="dxa"/>
              <w:bottom w:w="30" w:type="dxa"/>
              <w:right w:w="20" w:type="dxa"/>
            </w:tcMar>
            <w:vAlign w:val="center"/>
            <w:hideMark/>
          </w:tcPr>
          <w:p w:rsidR="00000000" w:rsidRDefault="00504576">
            <w:pPr>
              <w:spacing w:after="100"/>
              <w:rPr>
                <w:rFonts w:eastAsia="Times New Roman"/>
              </w:rPr>
            </w:pPr>
            <w:r>
              <w:rPr>
                <w:rFonts w:eastAsia="Times New Roman"/>
                <w:color w:val="000000"/>
                <w:sz w:val="19"/>
                <w:szCs w:val="19"/>
              </w:rPr>
              <w:t>Commitments and contingencies - Note 8</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r>
      <w:tr w:rsidR="00000000">
        <w:trPr>
          <w:divId w:val="1923174231"/>
          <w:jc w:val="center"/>
        </w:trPr>
        <w:tc>
          <w:tcPr>
            <w:tcW w:w="0" w:type="auto"/>
            <w:gridSpan w:val="3"/>
            <w:shd w:val="clear" w:color="auto" w:fill="CCEEFF"/>
            <w:tcMar>
              <w:top w:w="30" w:type="dxa"/>
              <w:left w:w="20" w:type="dxa"/>
              <w:bottom w:w="30" w:type="dxa"/>
              <w:right w:w="20" w:type="dxa"/>
            </w:tcMar>
            <w:vAlign w:val="center"/>
            <w:hideMark/>
          </w:tcPr>
          <w:p w:rsidR="00000000" w:rsidRDefault="00504576">
            <w:pPr>
              <w:spacing w:after="100"/>
              <w:rPr>
                <w:rFonts w:eastAsia="Times New Roman"/>
              </w:rPr>
            </w:pPr>
            <w:r>
              <w:rPr>
                <w:rFonts w:eastAsia="Times New Roman"/>
                <w:color w:val="000000"/>
                <w:sz w:val="19"/>
                <w:szCs w:val="19"/>
              </w:rPr>
              <w:t>Stockholders’ equity</w:t>
            </w: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r>
      <w:tr w:rsidR="00000000">
        <w:trPr>
          <w:divId w:val="1923174231"/>
          <w:jc w:val="center"/>
        </w:trPr>
        <w:tc>
          <w:tcPr>
            <w:tcW w:w="0" w:type="auto"/>
            <w:gridSpan w:val="3"/>
            <w:shd w:val="clear" w:color="auto" w:fill="FFFFFF"/>
            <w:tcMar>
              <w:top w:w="30" w:type="dxa"/>
              <w:left w:w="20" w:type="dxa"/>
              <w:bottom w:w="30" w:type="dxa"/>
              <w:right w:w="20" w:type="dxa"/>
            </w:tcMar>
            <w:vAlign w:val="center"/>
            <w:hideMark/>
          </w:tcPr>
          <w:p w:rsidR="00000000" w:rsidRDefault="00504576">
            <w:pPr>
              <w:spacing w:after="100"/>
              <w:divId w:val="1379477525"/>
              <w:rPr>
                <w:rFonts w:eastAsia="Times New Roman"/>
              </w:rPr>
            </w:pPr>
            <w:r>
              <w:rPr>
                <w:rFonts w:eastAsia="Times New Roman"/>
                <w:color w:val="000000"/>
                <w:sz w:val="19"/>
                <w:szCs w:val="19"/>
              </w:rPr>
              <w:lastRenderedPageBreak/>
              <w:t>Preferred stock — par value $0.0001 per share, 5,000 shares authorized, no shares issued or outstanding</w:t>
            </w:r>
          </w:p>
        </w:tc>
        <w:tc>
          <w:tcPr>
            <w:tcW w:w="0" w:type="auto"/>
            <w:gridSpan w:val="2"/>
            <w:shd w:val="clear" w:color="auto" w:fill="FFFF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center"/>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center"/>
            <w:hideMark/>
          </w:tcPr>
          <w:p w:rsidR="00000000" w:rsidRDefault="00504576">
            <w:pPr>
              <w:spacing w:after="100"/>
              <w:jc w:val="right"/>
              <w:rPr>
                <w:rFonts w:eastAsia="Times New Roman"/>
              </w:rPr>
            </w:pPr>
          </w:p>
        </w:tc>
      </w:tr>
      <w:tr w:rsidR="00000000">
        <w:trPr>
          <w:divId w:val="1923174231"/>
          <w:jc w:val="center"/>
        </w:trPr>
        <w:tc>
          <w:tcPr>
            <w:tcW w:w="0" w:type="auto"/>
            <w:gridSpan w:val="3"/>
            <w:shd w:val="clear" w:color="auto" w:fill="CCEEFF"/>
            <w:tcMar>
              <w:top w:w="30" w:type="dxa"/>
              <w:left w:w="20" w:type="dxa"/>
              <w:bottom w:w="30" w:type="dxa"/>
              <w:right w:w="20" w:type="dxa"/>
            </w:tcMar>
            <w:vAlign w:val="center"/>
            <w:hideMark/>
          </w:tcPr>
          <w:p w:rsidR="00000000" w:rsidRDefault="00504576">
            <w:pPr>
              <w:spacing w:after="100"/>
              <w:divId w:val="1179075494"/>
              <w:rPr>
                <w:rFonts w:eastAsia="Times New Roman"/>
              </w:rPr>
            </w:pPr>
            <w:r>
              <w:rPr>
                <w:rFonts w:eastAsia="Times New Roman"/>
                <w:color w:val="000000"/>
                <w:sz w:val="19"/>
                <w:szCs w:val="19"/>
              </w:rPr>
              <w:t>Common stock — par value $0.0001 per share, 40,000 shares authorized and 12,577 and 13,609 issued and outstanding as of March 31, 2022 a</w:t>
            </w:r>
            <w:r>
              <w:rPr>
                <w:rFonts w:eastAsia="Times New Roman"/>
                <w:color w:val="000000"/>
                <w:sz w:val="19"/>
                <w:szCs w:val="19"/>
              </w:rPr>
              <w:t>nd June 30, 2021, respectively</w:t>
            </w:r>
          </w:p>
        </w:tc>
        <w:tc>
          <w:tcPr>
            <w:tcW w:w="0" w:type="auto"/>
            <w:gridSpan w:val="2"/>
            <w:shd w:val="clear" w:color="auto" w:fill="CCEE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1 </w:t>
            </w:r>
          </w:p>
        </w:tc>
        <w:tc>
          <w:tcPr>
            <w:tcW w:w="0" w:type="auto"/>
            <w:shd w:val="clear" w:color="auto" w:fill="CCEEFF"/>
            <w:tcMar>
              <w:top w:w="30" w:type="dxa"/>
              <w:left w:w="0" w:type="dxa"/>
              <w:bottom w:w="30" w:type="dxa"/>
              <w:right w:w="20" w:type="dxa"/>
            </w:tcMar>
            <w:vAlign w:val="center"/>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1 </w:t>
            </w:r>
          </w:p>
        </w:tc>
        <w:tc>
          <w:tcPr>
            <w:tcW w:w="0" w:type="auto"/>
            <w:shd w:val="clear" w:color="auto" w:fill="CCEEFF"/>
            <w:tcMar>
              <w:top w:w="30" w:type="dxa"/>
              <w:left w:w="0" w:type="dxa"/>
              <w:bottom w:w="30" w:type="dxa"/>
              <w:right w:w="20" w:type="dxa"/>
            </w:tcMar>
            <w:vAlign w:val="center"/>
            <w:hideMark/>
          </w:tcPr>
          <w:p w:rsidR="00000000" w:rsidRDefault="00504576">
            <w:pPr>
              <w:spacing w:after="100"/>
              <w:jc w:val="right"/>
              <w:rPr>
                <w:rFonts w:eastAsia="Times New Roman"/>
              </w:rPr>
            </w:pPr>
          </w:p>
        </w:tc>
      </w:tr>
      <w:tr w:rsidR="00000000">
        <w:trPr>
          <w:divId w:val="1923174231"/>
          <w:jc w:val="center"/>
        </w:trPr>
        <w:tc>
          <w:tcPr>
            <w:tcW w:w="0" w:type="auto"/>
            <w:gridSpan w:val="3"/>
            <w:shd w:val="clear" w:color="auto" w:fill="FFFFFF"/>
            <w:tcMar>
              <w:top w:w="30" w:type="dxa"/>
              <w:left w:w="380" w:type="dxa"/>
              <w:bottom w:w="30" w:type="dxa"/>
              <w:right w:w="20" w:type="dxa"/>
            </w:tcMar>
            <w:vAlign w:val="center"/>
            <w:hideMark/>
          </w:tcPr>
          <w:p w:rsidR="00000000" w:rsidRDefault="00504576">
            <w:pPr>
              <w:spacing w:after="100"/>
              <w:rPr>
                <w:rFonts w:eastAsia="Times New Roman"/>
              </w:rPr>
            </w:pPr>
            <w:r>
              <w:rPr>
                <w:rFonts w:eastAsia="Times New Roman"/>
                <w:color w:val="000000"/>
                <w:sz w:val="19"/>
                <w:szCs w:val="19"/>
              </w:rPr>
              <w:t>Additional paid-in capital</w:t>
            </w:r>
          </w:p>
        </w:tc>
        <w:tc>
          <w:tcPr>
            <w:tcW w:w="0" w:type="auto"/>
            <w:gridSpan w:val="2"/>
            <w:shd w:val="clear" w:color="auto" w:fill="FFFF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130,714 </w:t>
            </w:r>
          </w:p>
        </w:tc>
        <w:tc>
          <w:tcPr>
            <w:tcW w:w="0" w:type="auto"/>
            <w:shd w:val="clear" w:color="auto" w:fill="FFFFFF"/>
            <w:tcMar>
              <w:top w:w="30" w:type="dxa"/>
              <w:left w:w="0" w:type="dxa"/>
              <w:bottom w:w="30" w:type="dxa"/>
              <w:right w:w="20" w:type="dxa"/>
            </w:tcMar>
            <w:vAlign w:val="center"/>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129,048 </w:t>
            </w:r>
          </w:p>
        </w:tc>
        <w:tc>
          <w:tcPr>
            <w:tcW w:w="0" w:type="auto"/>
            <w:shd w:val="clear" w:color="auto" w:fill="FFFFFF"/>
            <w:tcMar>
              <w:top w:w="30" w:type="dxa"/>
              <w:left w:w="0" w:type="dxa"/>
              <w:bottom w:w="30" w:type="dxa"/>
              <w:right w:w="20" w:type="dxa"/>
            </w:tcMar>
            <w:vAlign w:val="center"/>
            <w:hideMark/>
          </w:tcPr>
          <w:p w:rsidR="00000000" w:rsidRDefault="00504576">
            <w:pPr>
              <w:spacing w:after="100"/>
              <w:jc w:val="right"/>
              <w:rPr>
                <w:rFonts w:eastAsia="Times New Roman"/>
              </w:rPr>
            </w:pPr>
          </w:p>
        </w:tc>
      </w:tr>
      <w:tr w:rsidR="00000000">
        <w:trPr>
          <w:divId w:val="1923174231"/>
          <w:jc w:val="center"/>
        </w:trPr>
        <w:tc>
          <w:tcPr>
            <w:tcW w:w="0" w:type="auto"/>
            <w:gridSpan w:val="3"/>
            <w:shd w:val="clear" w:color="auto" w:fill="CCEEFF"/>
            <w:tcMar>
              <w:top w:w="30" w:type="dxa"/>
              <w:left w:w="380" w:type="dxa"/>
              <w:bottom w:w="30" w:type="dxa"/>
              <w:right w:w="20" w:type="dxa"/>
            </w:tcMar>
            <w:vAlign w:val="center"/>
            <w:hideMark/>
          </w:tcPr>
          <w:p w:rsidR="00000000" w:rsidRDefault="00504576">
            <w:pPr>
              <w:spacing w:after="100"/>
              <w:rPr>
                <w:rFonts w:eastAsia="Times New Roman"/>
              </w:rPr>
            </w:pPr>
            <w:r>
              <w:rPr>
                <w:rFonts w:eastAsia="Times New Roman"/>
                <w:color w:val="000000"/>
                <w:sz w:val="19"/>
                <w:szCs w:val="19"/>
              </w:rPr>
              <w:t>Accumulated deficit</w:t>
            </w:r>
          </w:p>
        </w:tc>
        <w:tc>
          <w:tcPr>
            <w:tcW w:w="0" w:type="auto"/>
            <w:gridSpan w:val="2"/>
            <w:shd w:val="clear" w:color="auto" w:fill="CCEE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(96,184)</w:t>
            </w:r>
          </w:p>
        </w:tc>
        <w:tc>
          <w:tcPr>
            <w:tcW w:w="0" w:type="auto"/>
            <w:shd w:val="clear" w:color="auto" w:fill="CCEEFF"/>
            <w:tcMar>
              <w:top w:w="30" w:type="dxa"/>
              <w:left w:w="0" w:type="dxa"/>
              <w:bottom w:w="30" w:type="dxa"/>
              <w:right w:w="20" w:type="dxa"/>
            </w:tcMar>
            <w:vAlign w:val="center"/>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(92,346)</w:t>
            </w:r>
          </w:p>
        </w:tc>
        <w:tc>
          <w:tcPr>
            <w:tcW w:w="0" w:type="auto"/>
            <w:shd w:val="clear" w:color="auto" w:fill="CCEEFF"/>
            <w:tcMar>
              <w:top w:w="30" w:type="dxa"/>
              <w:left w:w="0" w:type="dxa"/>
              <w:bottom w:w="30" w:type="dxa"/>
              <w:right w:w="20" w:type="dxa"/>
            </w:tcMar>
            <w:vAlign w:val="center"/>
            <w:hideMark/>
          </w:tcPr>
          <w:p w:rsidR="00000000" w:rsidRDefault="00504576">
            <w:pPr>
              <w:spacing w:after="100"/>
              <w:jc w:val="right"/>
              <w:rPr>
                <w:rFonts w:eastAsia="Times New Roman"/>
              </w:rPr>
            </w:pPr>
          </w:p>
        </w:tc>
      </w:tr>
      <w:tr w:rsidR="00000000">
        <w:trPr>
          <w:divId w:val="1923174231"/>
          <w:jc w:val="center"/>
        </w:trPr>
        <w:tc>
          <w:tcPr>
            <w:tcW w:w="0" w:type="auto"/>
            <w:gridSpan w:val="3"/>
            <w:shd w:val="clear" w:color="auto" w:fill="FFFFFF"/>
            <w:tcMar>
              <w:top w:w="30" w:type="dxa"/>
              <w:left w:w="380" w:type="dxa"/>
              <w:bottom w:w="30" w:type="dxa"/>
              <w:right w:w="20" w:type="dxa"/>
            </w:tcMar>
            <w:vAlign w:val="center"/>
            <w:hideMark/>
          </w:tcPr>
          <w:p w:rsidR="00000000" w:rsidRDefault="00504576">
            <w:pPr>
              <w:spacing w:after="100"/>
              <w:rPr>
                <w:rFonts w:eastAsia="Times New Roman"/>
              </w:rPr>
            </w:pPr>
            <w:r>
              <w:rPr>
                <w:rFonts w:eastAsia="Times New Roman"/>
                <w:color w:val="000000"/>
                <w:sz w:val="19"/>
                <w:szCs w:val="19"/>
              </w:rPr>
              <w:t>Accumulated other comprehensive (loss) income</w:t>
            </w:r>
          </w:p>
        </w:tc>
        <w:tc>
          <w:tcPr>
            <w:tcW w:w="0" w:type="auto"/>
            <w:gridSpan w:val="2"/>
            <w:shd w:val="clear" w:color="auto" w:fill="FFFF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(500)</w:t>
            </w:r>
          </w:p>
        </w:tc>
        <w:tc>
          <w:tcPr>
            <w:tcW w:w="0" w:type="auto"/>
            <w:shd w:val="clear" w:color="auto" w:fill="FFFFFF"/>
            <w:tcMar>
              <w:top w:w="30" w:type="dxa"/>
              <w:left w:w="0" w:type="dxa"/>
              <w:bottom w:w="30" w:type="dxa"/>
              <w:right w:w="20" w:type="dxa"/>
            </w:tcMar>
            <w:vAlign w:val="center"/>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104 </w:t>
            </w:r>
          </w:p>
        </w:tc>
        <w:tc>
          <w:tcPr>
            <w:tcW w:w="0" w:type="auto"/>
            <w:shd w:val="clear" w:color="auto" w:fill="FFFFFF"/>
            <w:tcMar>
              <w:top w:w="30" w:type="dxa"/>
              <w:left w:w="0" w:type="dxa"/>
              <w:bottom w:w="30" w:type="dxa"/>
              <w:right w:w="20" w:type="dxa"/>
            </w:tcMar>
            <w:vAlign w:val="center"/>
            <w:hideMark/>
          </w:tcPr>
          <w:p w:rsidR="00000000" w:rsidRDefault="00504576">
            <w:pPr>
              <w:spacing w:after="100"/>
              <w:jc w:val="right"/>
              <w:rPr>
                <w:rFonts w:eastAsia="Times New Roman"/>
              </w:rPr>
            </w:pPr>
          </w:p>
        </w:tc>
      </w:tr>
      <w:tr w:rsidR="00000000">
        <w:trPr>
          <w:divId w:val="1923174231"/>
          <w:jc w:val="center"/>
        </w:trPr>
        <w:tc>
          <w:tcPr>
            <w:tcW w:w="0" w:type="auto"/>
            <w:gridSpan w:val="3"/>
            <w:shd w:val="clear" w:color="auto" w:fill="CCEEFF"/>
            <w:tcMar>
              <w:top w:w="30" w:type="dxa"/>
              <w:left w:w="740" w:type="dxa"/>
              <w:bottom w:w="30" w:type="dxa"/>
              <w:right w:w="20" w:type="dxa"/>
            </w:tcMar>
            <w:vAlign w:val="center"/>
            <w:hideMark/>
          </w:tcPr>
          <w:p w:rsidR="00000000" w:rsidRDefault="00504576">
            <w:pPr>
              <w:spacing w:after="100"/>
              <w:rPr>
                <w:rFonts w:eastAsia="Times New Roman"/>
              </w:rPr>
            </w:pPr>
            <w:r>
              <w:rPr>
                <w:rFonts w:eastAsia="Times New Roman"/>
                <w:color w:val="000000"/>
                <w:sz w:val="19"/>
                <w:szCs w:val="19"/>
              </w:rPr>
              <w:t>Total stockholders’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34,031 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36,807 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504576">
            <w:pPr>
              <w:spacing w:after="100"/>
              <w:jc w:val="right"/>
              <w:rPr>
                <w:rFonts w:eastAsia="Times New Roman"/>
              </w:rPr>
            </w:pPr>
          </w:p>
        </w:tc>
      </w:tr>
      <w:tr w:rsidR="00000000">
        <w:trPr>
          <w:divId w:val="1923174231"/>
          <w:jc w:val="center"/>
        </w:trPr>
        <w:tc>
          <w:tcPr>
            <w:tcW w:w="0" w:type="auto"/>
            <w:gridSpan w:val="3"/>
            <w:shd w:val="clear" w:color="auto" w:fill="FFFFFF"/>
            <w:tcMar>
              <w:top w:w="30" w:type="dxa"/>
              <w:left w:w="20" w:type="dxa"/>
              <w:bottom w:w="30" w:type="dxa"/>
              <w:right w:w="20" w:type="dxa"/>
            </w:tcMar>
            <w:vAlign w:val="center"/>
            <w:hideMark/>
          </w:tcPr>
          <w:p w:rsidR="00000000" w:rsidRDefault="00504576">
            <w:pPr>
              <w:spacing w:after="100"/>
              <w:rPr>
                <w:rFonts w:eastAsia="Times New Roman"/>
              </w:rPr>
            </w:pPr>
            <w:r>
              <w:rPr>
                <w:rFonts w:eastAsia="Times New Roman"/>
                <w:color w:val="000000"/>
                <w:sz w:val="19"/>
                <w:szCs w:val="19"/>
              </w:rPr>
              <w:t>TOTAL LIABILITIES AND STOCKHOLDERS’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04576">
            <w:pPr>
              <w:spacing w:after="100"/>
              <w:rPr>
                <w:rFonts w:eastAsia="Times New Roman"/>
              </w:rPr>
            </w:pPr>
            <w:r>
              <w:rPr>
                <w:rFonts w:eastAsia="Times New Roman"/>
                <w:color w:val="000000"/>
                <w:sz w:val="19"/>
                <w:szCs w:val="19"/>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72,215 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04576">
            <w:pPr>
              <w:spacing w:after="100"/>
              <w:rPr>
                <w:rFonts w:eastAsia="Times New Roman"/>
              </w:rPr>
            </w:pPr>
            <w:r>
              <w:rPr>
                <w:rFonts w:eastAsia="Times New Roman"/>
                <w:color w:val="000000"/>
                <w:sz w:val="19"/>
                <w:szCs w:val="19"/>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04576">
            <w:pPr>
              <w:spacing w:after="100"/>
              <w:jc w:val="right"/>
              <w:rPr>
                <w:rFonts w:eastAsia="Times New Roman"/>
              </w:rPr>
            </w:pPr>
            <w:r>
              <w:rPr>
                <w:rFonts w:eastAsia="Times New Roman"/>
                <w:color w:val="000000"/>
                <w:sz w:val="19"/>
                <w:szCs w:val="19"/>
              </w:rPr>
              <w:t>78,732 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04576">
            <w:pPr>
              <w:spacing w:after="100"/>
              <w:jc w:val="right"/>
              <w:rPr>
                <w:rFonts w:eastAsia="Times New Roman"/>
              </w:rPr>
            </w:pPr>
          </w:p>
        </w:tc>
      </w:tr>
    </w:tbl>
    <w:p w:rsidR="00000000" w:rsidRDefault="00504576">
      <w:pPr>
        <w:jc w:val="center"/>
        <w:divId w:val="1639799795"/>
        <w:rPr>
          <w:rFonts w:eastAsia="Times New Roman"/>
        </w:rPr>
      </w:pPr>
      <w:r>
        <w:rPr>
          <w:rFonts w:eastAsia="Times New Roman"/>
          <w:color w:val="000000"/>
          <w:sz w:val="20"/>
          <w:szCs w:val="20"/>
        </w:rPr>
        <w:t>The accompanying notes are an integral part of these condensed consolidated financial statements.</w:t>
      </w:r>
    </w:p>
    <w:p w:rsidR="00000000" w:rsidRDefault="00504576">
      <w:pPr>
        <w:jc w:val="center"/>
        <w:divId w:val="407769669"/>
        <w:rPr>
          <w:rFonts w:eastAsia="Times New Roman"/>
        </w:rPr>
      </w:pPr>
      <w:r>
        <w:rPr>
          <w:rFonts w:eastAsia="Times New Roman"/>
          <w:color w:val="000000"/>
          <w:sz w:val="20"/>
          <w:szCs w:val="20"/>
        </w:rPr>
        <w:t>5</w:t>
      </w:r>
    </w:p>
    <w:p w:rsidR="00000000" w:rsidRDefault="00504576">
      <w:pPr>
        <w:rPr>
          <w:rFonts w:eastAsia="Times New Roman"/>
        </w:rPr>
      </w:pPr>
      <w:r>
        <w:rPr>
          <w:rFonts w:eastAsia="Times New Roman"/>
        </w:rPr>
        <w:pict>
          <v:rect id="_x0000_i1029" style="width:0;height:1.5pt" o:hralign="center" o:hrstd="t" o:hr="t" fillcolor="#a0a0a0" stroked="f"/>
        </w:pict>
      </w:r>
    </w:p>
    <w:p w:rsidR="00000000" w:rsidRDefault="00504576">
      <w:pPr>
        <w:divId w:val="1385063168"/>
        <w:rPr>
          <w:rFonts w:eastAsia="Times New Roman"/>
        </w:rPr>
      </w:pPr>
    </w:p>
    <w:p w:rsidR="00000000" w:rsidRDefault="00504576">
      <w:pPr>
        <w:jc w:val="center"/>
        <w:divId w:val="1642343176"/>
        <w:rPr>
          <w:rFonts w:eastAsia="Times New Roman"/>
        </w:rPr>
      </w:pPr>
    </w:p>
    <w:p w:rsidR="00000000" w:rsidRDefault="00504576">
      <w:pPr>
        <w:jc w:val="center"/>
        <w:rPr>
          <w:rFonts w:eastAsia="Times New Roman"/>
        </w:rPr>
      </w:pPr>
      <w:r>
        <w:rPr>
          <w:rFonts w:eastAsia="Times New Roman"/>
          <w:color w:val="000000"/>
          <w:sz w:val="20"/>
          <w:szCs w:val="20"/>
        </w:rPr>
        <w:t>LIFEVANTAGE CORPORATION AND SUBSIDIARIES</w:t>
      </w:r>
    </w:p>
    <w:p w:rsidR="00000000" w:rsidRDefault="00504576">
      <w:pPr>
        <w:jc w:val="center"/>
        <w:rPr>
          <w:rFonts w:eastAsia="Times New Roman"/>
        </w:rPr>
      </w:pPr>
      <w:r>
        <w:rPr>
          <w:rFonts w:eastAsia="Times New Roman"/>
          <w:color w:val="000000"/>
          <w:sz w:val="20"/>
          <w:szCs w:val="20"/>
        </w:rPr>
        <w:t>CONDENSED CONSOLIDATED STATEMENTS OF OPERATIONS AND COMPREHENSIVE INCOME</w:t>
      </w:r>
    </w:p>
    <w:p w:rsidR="00000000" w:rsidRDefault="00504576">
      <w:pPr>
        <w:jc w:val="center"/>
        <w:divId w:val="1679116306"/>
        <w:rPr>
          <w:rFonts w:eastAsia="Times New Roman"/>
        </w:rPr>
      </w:pPr>
      <w:r>
        <w:rPr>
          <w:rFonts w:eastAsia="Times New Roman"/>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3748"/>
        <w:gridCol w:w="41"/>
        <w:gridCol w:w="120"/>
        <w:gridCol w:w="914"/>
        <w:gridCol w:w="36"/>
        <w:gridCol w:w="36"/>
        <w:gridCol w:w="36"/>
        <w:gridCol w:w="36"/>
        <w:gridCol w:w="120"/>
        <w:gridCol w:w="870"/>
        <w:gridCol w:w="36"/>
        <w:gridCol w:w="36"/>
        <w:gridCol w:w="36"/>
        <w:gridCol w:w="36"/>
        <w:gridCol w:w="120"/>
        <w:gridCol w:w="870"/>
        <w:gridCol w:w="36"/>
        <w:gridCol w:w="36"/>
        <w:gridCol w:w="36"/>
        <w:gridCol w:w="36"/>
        <w:gridCol w:w="120"/>
        <w:gridCol w:w="873"/>
        <w:gridCol w:w="36"/>
      </w:tblGrid>
      <w:tr w:rsidR="00000000">
        <w:trPr>
          <w:divId w:val="1679116306"/>
          <w:jc w:val="center"/>
        </w:trPr>
        <w:tc>
          <w:tcPr>
            <w:tcW w:w="50" w:type="pct"/>
            <w:vAlign w:val="center"/>
            <w:hideMark/>
          </w:tcPr>
          <w:p w:rsidR="00000000" w:rsidRDefault="00504576">
            <w:pPr>
              <w:jc w:val="center"/>
              <w:rPr>
                <w:rFonts w:eastAsia="Times New Roman"/>
              </w:rPr>
            </w:pPr>
          </w:p>
        </w:tc>
        <w:tc>
          <w:tcPr>
            <w:tcW w:w="2291"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580"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580"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580"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581"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r>
      <w:tr w:rsidR="00000000">
        <w:trPr>
          <w:divId w:val="1679116306"/>
          <w:jc w:val="center"/>
        </w:trPr>
        <w:tc>
          <w:tcPr>
            <w:tcW w:w="0" w:type="auto"/>
            <w:gridSpan w:val="3"/>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Three Months Ended March 31,</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Nine Months Ended March 31,</w:t>
            </w:r>
          </w:p>
        </w:tc>
      </w:tr>
      <w:tr w:rsidR="00000000">
        <w:trPr>
          <w:divId w:val="1679116306"/>
          <w:jc w:val="center"/>
        </w:trPr>
        <w:tc>
          <w:tcPr>
            <w:tcW w:w="0" w:type="auto"/>
            <w:gridSpan w:val="3"/>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2021</w:t>
            </w:r>
          </w:p>
        </w:tc>
      </w:tr>
      <w:tr w:rsidR="00000000">
        <w:trPr>
          <w:divId w:val="1679116306"/>
          <w:jc w:val="center"/>
        </w:trPr>
        <w:tc>
          <w:tcPr>
            <w:tcW w:w="0" w:type="auto"/>
            <w:gridSpan w:val="3"/>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i/>
                <w:iCs/>
                <w:color w:val="000000"/>
                <w:sz w:val="16"/>
                <w:szCs w:val="16"/>
              </w:rPr>
              <w:t>(In thousands, except per share data)</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16"/>
                <w:szCs w:val="16"/>
              </w:rPr>
              <w:t> </w:t>
            </w:r>
          </w:p>
        </w:tc>
      </w:tr>
      <w:tr w:rsidR="00000000">
        <w:trPr>
          <w:divId w:val="1679116306"/>
          <w:jc w:val="center"/>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Revenue, net</w:t>
            </w:r>
          </w:p>
        </w:tc>
        <w:tc>
          <w:tcPr>
            <w:tcW w:w="0" w:type="auto"/>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50,004 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51,570 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155,418 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165,405 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1679116306"/>
          <w:jc w:val="center"/>
        </w:trPr>
        <w:tc>
          <w:tcPr>
            <w:tcW w:w="0" w:type="auto"/>
            <w:gridSpan w:val="3"/>
            <w:shd w:val="clear" w:color="auto" w:fill="FFFF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Cost of sales</w:t>
            </w: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9,657 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8,818 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28,765 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28,404 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1679116306"/>
          <w:jc w:val="center"/>
        </w:trPr>
        <w:tc>
          <w:tcPr>
            <w:tcW w:w="0" w:type="auto"/>
            <w:gridSpan w:val="3"/>
            <w:shd w:val="clear" w:color="auto" w:fill="CCEEFF"/>
            <w:tcMar>
              <w:top w:w="30" w:type="dxa"/>
              <w:left w:w="380" w:type="dxa"/>
              <w:bottom w:w="30" w:type="dxa"/>
              <w:right w:w="20" w:type="dxa"/>
            </w:tcMar>
            <w:hideMark/>
          </w:tcPr>
          <w:p w:rsidR="00000000" w:rsidRDefault="00504576">
            <w:pPr>
              <w:spacing w:after="100"/>
              <w:rPr>
                <w:rFonts w:eastAsia="Times New Roman"/>
              </w:rPr>
            </w:pPr>
            <w:r>
              <w:rPr>
                <w:rFonts w:eastAsia="Times New Roman"/>
                <w:color w:val="000000"/>
                <w:sz w:val="20"/>
                <w:szCs w:val="20"/>
              </w:rPr>
              <w:t>Gross profit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40,347 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42,752 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126,653 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137,001 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1679116306"/>
          <w:jc w:val="center"/>
        </w:trPr>
        <w:tc>
          <w:tcPr>
            <w:tcW w:w="0" w:type="auto"/>
            <w:gridSpan w:val="3"/>
            <w:shd w:val="clear" w:color="auto" w:fill="FFFF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r>
      <w:tr w:rsidR="00000000">
        <w:trPr>
          <w:divId w:val="1679116306"/>
          <w:jc w:val="center"/>
        </w:trPr>
        <w:tc>
          <w:tcPr>
            <w:tcW w:w="0" w:type="auto"/>
            <w:gridSpan w:val="3"/>
            <w:shd w:val="clear" w:color="auto" w:fill="CCEEFF"/>
            <w:tcMar>
              <w:top w:w="30" w:type="dxa"/>
              <w:left w:w="380" w:type="dxa"/>
              <w:bottom w:w="30" w:type="dxa"/>
              <w:right w:w="20" w:type="dxa"/>
            </w:tcMar>
            <w:hideMark/>
          </w:tcPr>
          <w:p w:rsidR="00000000" w:rsidRDefault="00504576">
            <w:pPr>
              <w:spacing w:after="100"/>
              <w:rPr>
                <w:rFonts w:eastAsia="Times New Roman"/>
              </w:rPr>
            </w:pPr>
            <w:r>
              <w:rPr>
                <w:rFonts w:eastAsia="Times New Roman"/>
                <w:color w:val="000000"/>
                <w:sz w:val="20"/>
                <w:szCs w:val="20"/>
              </w:rPr>
              <w:t>Commissions and incentives</w:t>
            </w: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23,206 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25,154 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72,760 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77,939 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1679116306"/>
          <w:jc w:val="center"/>
        </w:trPr>
        <w:tc>
          <w:tcPr>
            <w:tcW w:w="0" w:type="auto"/>
            <w:gridSpan w:val="3"/>
            <w:shd w:val="clear" w:color="auto" w:fill="FFFFFF"/>
            <w:tcMar>
              <w:top w:w="30" w:type="dxa"/>
              <w:left w:w="380" w:type="dxa"/>
              <w:bottom w:w="30" w:type="dxa"/>
              <w:right w:w="20" w:type="dxa"/>
            </w:tcMar>
            <w:hideMark/>
          </w:tcPr>
          <w:p w:rsidR="00000000" w:rsidRDefault="00504576">
            <w:pPr>
              <w:spacing w:after="100"/>
              <w:rPr>
                <w:rFonts w:eastAsia="Times New Roman"/>
              </w:rPr>
            </w:pPr>
            <w:r>
              <w:rPr>
                <w:rFonts w:eastAsia="Times New Roman"/>
                <w:color w:val="000000"/>
                <w:sz w:val="20"/>
                <w:szCs w:val="20"/>
              </w:rPr>
              <w:t>Selling, general and administrative</w:t>
            </w: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15,316 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15,510 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47,813 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48,027 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1679116306"/>
          <w:jc w:val="center"/>
        </w:trPr>
        <w:tc>
          <w:tcPr>
            <w:tcW w:w="0" w:type="auto"/>
            <w:gridSpan w:val="3"/>
            <w:vAlign w:val="center"/>
            <w:hideMark/>
          </w:tcPr>
          <w:p w:rsidR="00000000" w:rsidRDefault="00504576">
            <w:pPr>
              <w:spacing w:after="100"/>
              <w:jc w:val="right"/>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r>
      <w:tr w:rsidR="00000000">
        <w:trPr>
          <w:divId w:val="1679116306"/>
          <w:jc w:val="center"/>
        </w:trPr>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r>
      <w:tr w:rsidR="00000000">
        <w:trPr>
          <w:divId w:val="1679116306"/>
          <w:jc w:val="center"/>
        </w:trPr>
        <w:tc>
          <w:tcPr>
            <w:tcW w:w="0" w:type="auto"/>
            <w:gridSpan w:val="3"/>
            <w:shd w:val="clear" w:color="auto" w:fill="CCEEFF"/>
            <w:tcMar>
              <w:top w:w="30" w:type="dxa"/>
              <w:left w:w="740" w:type="dxa"/>
              <w:bottom w:w="30" w:type="dxa"/>
              <w:right w:w="20" w:type="dxa"/>
            </w:tcMar>
            <w:hideMark/>
          </w:tcPr>
          <w:p w:rsidR="00000000" w:rsidRDefault="00504576">
            <w:pPr>
              <w:spacing w:after="100"/>
              <w:rPr>
                <w:rFonts w:eastAsia="Times New Roman"/>
              </w:rPr>
            </w:pPr>
            <w:r>
              <w:rPr>
                <w:rFonts w:eastAsia="Times New Roman"/>
                <w:color w:val="000000"/>
                <w:sz w:val="20"/>
                <w:szCs w:val="20"/>
              </w:rPr>
              <w:t>Total operating expenses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38,522 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40,664 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120,573 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125,966 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1679116306"/>
          <w:jc w:val="center"/>
        </w:trPr>
        <w:tc>
          <w:tcPr>
            <w:tcW w:w="0" w:type="auto"/>
            <w:gridSpan w:val="3"/>
            <w:shd w:val="clear" w:color="auto" w:fill="FFFF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Operating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1,825 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2,088 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6,080 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11,035 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1679116306"/>
          <w:jc w:val="center"/>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Other expense:</w:t>
            </w: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r>
      <w:tr w:rsidR="00000000">
        <w:trPr>
          <w:divId w:val="1679116306"/>
          <w:jc w:val="center"/>
        </w:trPr>
        <w:tc>
          <w:tcPr>
            <w:tcW w:w="0" w:type="auto"/>
            <w:gridSpan w:val="3"/>
            <w:shd w:val="clear" w:color="auto" w:fill="FFFFFF"/>
            <w:tcMar>
              <w:top w:w="30" w:type="dxa"/>
              <w:left w:w="380" w:type="dxa"/>
              <w:bottom w:w="30" w:type="dxa"/>
              <w:right w:w="20" w:type="dxa"/>
            </w:tcMar>
            <w:hideMark/>
          </w:tcPr>
          <w:p w:rsidR="00000000" w:rsidRDefault="00504576">
            <w:pPr>
              <w:spacing w:after="100"/>
              <w:rPr>
                <w:rFonts w:eastAsia="Times New Roman"/>
              </w:rPr>
            </w:pPr>
            <w:r>
              <w:rPr>
                <w:rFonts w:eastAsia="Times New Roman"/>
                <w:color w:val="000000"/>
                <w:sz w:val="20"/>
                <w:szCs w:val="20"/>
              </w:rPr>
              <w:t>Interest expense, net</w:t>
            </w:r>
          </w:p>
        </w:tc>
        <w:tc>
          <w:tcPr>
            <w:tcW w:w="0" w:type="auto"/>
            <w:gridSpan w:val="2"/>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(5)</w:t>
            </w:r>
          </w:p>
        </w:tc>
        <w:tc>
          <w:tcPr>
            <w:tcW w:w="0" w:type="auto"/>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w:t>
            </w:r>
          </w:p>
        </w:tc>
        <w:tc>
          <w:tcPr>
            <w:tcW w:w="0" w:type="auto"/>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(10)</w:t>
            </w:r>
          </w:p>
        </w:tc>
        <w:tc>
          <w:tcPr>
            <w:tcW w:w="0" w:type="auto"/>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(17)</w:t>
            </w:r>
          </w:p>
        </w:tc>
        <w:tc>
          <w:tcPr>
            <w:tcW w:w="0" w:type="auto"/>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1679116306"/>
          <w:jc w:val="center"/>
        </w:trPr>
        <w:tc>
          <w:tcPr>
            <w:tcW w:w="0" w:type="auto"/>
            <w:gridSpan w:val="3"/>
            <w:shd w:val="clear" w:color="auto" w:fill="CCEEFF"/>
            <w:tcMar>
              <w:top w:w="30" w:type="dxa"/>
              <w:left w:w="380" w:type="dxa"/>
              <w:bottom w:w="30" w:type="dxa"/>
              <w:right w:w="20" w:type="dxa"/>
            </w:tcMar>
            <w:hideMark/>
          </w:tcPr>
          <w:p w:rsidR="00000000" w:rsidRDefault="00504576">
            <w:pPr>
              <w:spacing w:after="100"/>
              <w:rPr>
                <w:rFonts w:eastAsia="Times New Roman"/>
              </w:rPr>
            </w:pPr>
            <w:r>
              <w:rPr>
                <w:rFonts w:eastAsia="Times New Roman"/>
                <w:color w:val="000000"/>
                <w:sz w:val="20"/>
                <w:szCs w:val="20"/>
              </w:rPr>
              <w:t>Other expense, net</w:t>
            </w: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(69)</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(255)</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(385)</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(263)</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1679116306"/>
          <w:jc w:val="center"/>
        </w:trPr>
        <w:tc>
          <w:tcPr>
            <w:tcW w:w="0" w:type="auto"/>
            <w:gridSpan w:val="3"/>
            <w:vAlign w:val="center"/>
            <w:hideMark/>
          </w:tcPr>
          <w:p w:rsidR="00000000" w:rsidRDefault="00504576">
            <w:pPr>
              <w:spacing w:after="100"/>
              <w:jc w:val="right"/>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r>
      <w:tr w:rsidR="00000000">
        <w:trPr>
          <w:divId w:val="1679116306"/>
          <w:jc w:val="center"/>
        </w:trPr>
        <w:tc>
          <w:tcPr>
            <w:tcW w:w="0" w:type="auto"/>
            <w:gridSpan w:val="3"/>
            <w:shd w:val="clear" w:color="auto" w:fill="FFFFFF"/>
            <w:tcMar>
              <w:top w:w="30" w:type="dxa"/>
              <w:left w:w="740" w:type="dxa"/>
              <w:bottom w:w="30" w:type="dxa"/>
              <w:right w:w="20" w:type="dxa"/>
            </w:tcMar>
            <w:hideMark/>
          </w:tcPr>
          <w:p w:rsidR="00000000" w:rsidRDefault="00504576">
            <w:pPr>
              <w:spacing w:after="100"/>
              <w:rPr>
                <w:rFonts w:eastAsia="Times New Roman"/>
              </w:rPr>
            </w:pPr>
            <w:r>
              <w:rPr>
                <w:rFonts w:eastAsia="Times New Roman"/>
                <w:color w:val="000000"/>
                <w:sz w:val="20"/>
                <w:szCs w:val="20"/>
              </w:rPr>
              <w:t>Total other expense</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(74)</w:t>
            </w:r>
          </w:p>
        </w:tc>
        <w:tc>
          <w:tcPr>
            <w:tcW w:w="0" w:type="auto"/>
            <w:tcBorders>
              <w:top w:val="single" w:sz="8" w:space="0" w:color="000000"/>
            </w:tcBorders>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(257)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(395)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(280)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1679116306"/>
          <w:jc w:val="center"/>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Income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1,751 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1,831 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5,685 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10,755 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1679116306"/>
          <w:jc w:val="center"/>
        </w:trPr>
        <w:tc>
          <w:tcPr>
            <w:tcW w:w="0" w:type="auto"/>
            <w:gridSpan w:val="3"/>
            <w:shd w:val="clear" w:color="auto" w:fill="FFFFFF"/>
            <w:tcMar>
              <w:top w:w="30" w:type="dxa"/>
              <w:left w:w="380" w:type="dxa"/>
              <w:bottom w:w="30" w:type="dxa"/>
              <w:right w:w="20" w:type="dxa"/>
            </w:tcMar>
            <w:hideMark/>
          </w:tcPr>
          <w:p w:rsidR="00000000" w:rsidRDefault="00504576">
            <w:pPr>
              <w:spacing w:after="100"/>
              <w:rPr>
                <w:rFonts w:eastAsia="Times New Roman"/>
              </w:rPr>
            </w:pPr>
            <w:r>
              <w:rPr>
                <w:rFonts w:eastAsia="Times New Roman"/>
                <w:color w:val="000000"/>
                <w:sz w:val="20"/>
                <w:szCs w:val="20"/>
              </w:rPr>
              <w:t>Income tax expense</w:t>
            </w: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(610)</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(107)</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(1,149)</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(2,768)</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1679116306"/>
          <w:jc w:val="center"/>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1,141 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1,724 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4,536 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7,987 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1679116306"/>
          <w:jc w:val="center"/>
        </w:trPr>
        <w:tc>
          <w:tcPr>
            <w:tcW w:w="0" w:type="auto"/>
            <w:gridSpan w:val="3"/>
            <w:shd w:val="clear" w:color="auto" w:fill="FFFF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Net income per share:</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r>
      <w:tr w:rsidR="00000000">
        <w:trPr>
          <w:divId w:val="1679116306"/>
          <w:jc w:val="center"/>
        </w:trPr>
        <w:tc>
          <w:tcPr>
            <w:tcW w:w="0" w:type="auto"/>
            <w:gridSpan w:val="3"/>
            <w:shd w:val="clear" w:color="auto" w:fill="CCEEFF"/>
            <w:tcMar>
              <w:top w:w="30" w:type="dxa"/>
              <w:left w:w="245" w:type="dxa"/>
              <w:bottom w:w="30" w:type="dxa"/>
              <w:right w:w="20" w:type="dxa"/>
            </w:tcMar>
            <w:hideMark/>
          </w:tcPr>
          <w:p w:rsidR="00000000" w:rsidRDefault="00504576">
            <w:pPr>
              <w:spacing w:after="100"/>
              <w:rPr>
                <w:rFonts w:eastAsia="Times New Roman"/>
              </w:rPr>
            </w:pPr>
            <w:r>
              <w:rPr>
                <w:rFonts w:eastAsia="Times New Roman"/>
                <w:color w:val="000000"/>
                <w:sz w:val="20"/>
                <w:szCs w:val="20"/>
              </w:rPr>
              <w:t>Basic</w:t>
            </w:r>
          </w:p>
        </w:tc>
        <w:tc>
          <w:tcPr>
            <w:tcW w:w="0" w:type="auto"/>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0.09 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0.12 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0.34 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0.56 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1679116306"/>
          <w:jc w:val="center"/>
        </w:trPr>
        <w:tc>
          <w:tcPr>
            <w:tcW w:w="0" w:type="auto"/>
            <w:gridSpan w:val="3"/>
            <w:shd w:val="clear" w:color="auto" w:fill="FFFFFF"/>
            <w:tcMar>
              <w:top w:w="30" w:type="dxa"/>
              <w:left w:w="245" w:type="dxa"/>
              <w:bottom w:w="30" w:type="dxa"/>
              <w:right w:w="20" w:type="dxa"/>
            </w:tcMar>
            <w:hideMark/>
          </w:tcPr>
          <w:p w:rsidR="00000000" w:rsidRDefault="00504576">
            <w:pPr>
              <w:spacing w:after="100"/>
              <w:rPr>
                <w:rFonts w:eastAsia="Times New Roman"/>
              </w:rPr>
            </w:pPr>
            <w:r>
              <w:rPr>
                <w:rFonts w:eastAsia="Times New Roman"/>
                <w:color w:val="000000"/>
                <w:sz w:val="20"/>
                <w:szCs w:val="20"/>
              </w:rPr>
              <w:t>Diluted</w:t>
            </w:r>
          </w:p>
        </w:tc>
        <w:tc>
          <w:tcPr>
            <w:tcW w:w="0" w:type="auto"/>
            <w:shd w:val="clear" w:color="auto" w:fill="FFFF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0.09 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0.12 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0.34 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0.55 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1679116306"/>
          <w:jc w:val="center"/>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Weighted-average shares outstanding:</w:t>
            </w: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r>
      <w:tr w:rsidR="00000000">
        <w:trPr>
          <w:divId w:val="1679116306"/>
          <w:jc w:val="center"/>
        </w:trPr>
        <w:tc>
          <w:tcPr>
            <w:tcW w:w="0" w:type="auto"/>
            <w:gridSpan w:val="3"/>
            <w:shd w:val="clear" w:color="auto" w:fill="FFFFFF"/>
            <w:tcMar>
              <w:top w:w="30" w:type="dxa"/>
              <w:left w:w="245" w:type="dxa"/>
              <w:bottom w:w="30" w:type="dxa"/>
              <w:right w:w="20" w:type="dxa"/>
            </w:tcMar>
            <w:hideMark/>
          </w:tcPr>
          <w:p w:rsidR="00000000" w:rsidRDefault="00504576">
            <w:pPr>
              <w:spacing w:after="100"/>
              <w:rPr>
                <w:rFonts w:eastAsia="Times New Roman"/>
              </w:rPr>
            </w:pPr>
            <w:r>
              <w:rPr>
                <w:rFonts w:eastAsia="Times New Roman"/>
                <w:color w:val="000000"/>
                <w:sz w:val="20"/>
                <w:szCs w:val="20"/>
              </w:rPr>
              <w:t>Basic</w:t>
            </w: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13,195 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14,071 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13,261 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14,175 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1679116306"/>
          <w:jc w:val="center"/>
        </w:trPr>
        <w:tc>
          <w:tcPr>
            <w:tcW w:w="0" w:type="auto"/>
            <w:gridSpan w:val="3"/>
            <w:shd w:val="clear" w:color="auto" w:fill="CCEEFF"/>
            <w:tcMar>
              <w:top w:w="30" w:type="dxa"/>
              <w:left w:w="245" w:type="dxa"/>
              <w:bottom w:w="30" w:type="dxa"/>
              <w:right w:w="20" w:type="dxa"/>
            </w:tcMar>
            <w:hideMark/>
          </w:tcPr>
          <w:p w:rsidR="00000000" w:rsidRDefault="00504576">
            <w:pPr>
              <w:spacing w:after="100"/>
              <w:rPr>
                <w:rFonts w:eastAsia="Times New Roman"/>
              </w:rPr>
            </w:pPr>
            <w:r>
              <w:rPr>
                <w:rFonts w:eastAsia="Times New Roman"/>
                <w:color w:val="000000"/>
                <w:sz w:val="20"/>
                <w:szCs w:val="20"/>
              </w:rPr>
              <w:t>Diluted</w:t>
            </w: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13,257 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14,212 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13,312 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14,420 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1679116306"/>
          <w:jc w:val="center"/>
        </w:trPr>
        <w:tc>
          <w:tcPr>
            <w:tcW w:w="0" w:type="auto"/>
            <w:gridSpan w:val="3"/>
            <w:shd w:val="clear" w:color="auto" w:fill="FFFF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Other comprehensive loss, net of tax:</w:t>
            </w: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r>
      <w:tr w:rsidR="00000000">
        <w:trPr>
          <w:divId w:val="1679116306"/>
          <w:jc w:val="center"/>
        </w:trPr>
        <w:tc>
          <w:tcPr>
            <w:tcW w:w="0" w:type="auto"/>
            <w:gridSpan w:val="3"/>
            <w:shd w:val="clear" w:color="auto" w:fill="CCEEFF"/>
            <w:tcMar>
              <w:top w:w="30" w:type="dxa"/>
              <w:left w:w="740" w:type="dxa"/>
              <w:bottom w:w="30" w:type="dxa"/>
              <w:right w:w="20" w:type="dxa"/>
            </w:tcMar>
            <w:hideMark/>
          </w:tcPr>
          <w:p w:rsidR="00000000" w:rsidRDefault="00504576">
            <w:pPr>
              <w:spacing w:after="100"/>
              <w:rPr>
                <w:rFonts w:eastAsia="Times New Roman"/>
              </w:rPr>
            </w:pPr>
            <w:r>
              <w:rPr>
                <w:rFonts w:eastAsia="Times New Roman"/>
                <w:color w:val="000000"/>
                <w:sz w:val="20"/>
                <w:szCs w:val="20"/>
              </w:rPr>
              <w:t>Foreign currency translation adjustment</w:t>
            </w:r>
          </w:p>
        </w:tc>
        <w:tc>
          <w:tcPr>
            <w:tcW w:w="0" w:type="auto"/>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(290)</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(443)</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(604)</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w:t>
            </w:r>
            <w:r>
              <w:rPr>
                <w:rFonts w:eastAsia="Times New Roman"/>
                <w:color w:val="000000"/>
                <w:sz w:val="20"/>
                <w:szCs w:val="20"/>
              </w:rPr>
              <w:t>39)</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1679116306"/>
          <w:jc w:val="center"/>
        </w:trPr>
        <w:tc>
          <w:tcPr>
            <w:tcW w:w="0" w:type="auto"/>
            <w:gridSpan w:val="3"/>
            <w:vAlign w:val="center"/>
            <w:hideMark/>
          </w:tcPr>
          <w:p w:rsidR="00000000" w:rsidRDefault="00504576">
            <w:pPr>
              <w:spacing w:after="100"/>
              <w:jc w:val="right"/>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r>
      <w:tr w:rsidR="00000000">
        <w:trPr>
          <w:divId w:val="1679116306"/>
          <w:jc w:val="center"/>
        </w:trPr>
        <w:tc>
          <w:tcPr>
            <w:tcW w:w="0" w:type="auto"/>
            <w:gridSpan w:val="3"/>
            <w:shd w:val="clear" w:color="auto" w:fill="FFFF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Other comprehensive loss, net of tax</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(290)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(443)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(604)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1679116306"/>
          <w:jc w:val="center"/>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Comprehensive income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851 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1,281 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3,932 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7,948 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bl>
    <w:p w:rsidR="00000000" w:rsidRDefault="00504576">
      <w:pPr>
        <w:jc w:val="center"/>
        <w:divId w:val="2120367279"/>
        <w:rPr>
          <w:rFonts w:eastAsia="Times New Roman"/>
        </w:rPr>
      </w:pPr>
      <w:r>
        <w:rPr>
          <w:rFonts w:eastAsia="Times New Roman"/>
          <w:color w:val="000000"/>
          <w:sz w:val="20"/>
          <w:szCs w:val="20"/>
        </w:rPr>
        <w:t>The accompanying notes are an integral part of these condensed consolidated financial statements.</w:t>
      </w:r>
    </w:p>
    <w:p w:rsidR="00000000" w:rsidRDefault="00504576">
      <w:pPr>
        <w:jc w:val="center"/>
        <w:divId w:val="332685257"/>
        <w:rPr>
          <w:rFonts w:eastAsia="Times New Roman"/>
        </w:rPr>
      </w:pPr>
      <w:r>
        <w:rPr>
          <w:rFonts w:eastAsia="Times New Roman"/>
          <w:color w:val="000000"/>
          <w:sz w:val="20"/>
          <w:szCs w:val="20"/>
        </w:rPr>
        <w:t>6</w:t>
      </w:r>
    </w:p>
    <w:p w:rsidR="00000000" w:rsidRDefault="00504576">
      <w:pPr>
        <w:rPr>
          <w:rFonts w:eastAsia="Times New Roman"/>
        </w:rPr>
      </w:pPr>
      <w:r>
        <w:rPr>
          <w:rFonts w:eastAsia="Times New Roman"/>
        </w:rPr>
        <w:pict>
          <v:rect id="_x0000_i1030" style="width:0;height:1.5pt" o:hralign="center" o:hrstd="t" o:hr="t" fillcolor="#a0a0a0" stroked="f"/>
        </w:pict>
      </w:r>
    </w:p>
    <w:p w:rsidR="00000000" w:rsidRDefault="00504576">
      <w:pPr>
        <w:divId w:val="1765805075"/>
        <w:rPr>
          <w:rFonts w:eastAsia="Times New Roman"/>
        </w:rPr>
      </w:pPr>
    </w:p>
    <w:p w:rsidR="00000000" w:rsidRDefault="00504576">
      <w:pPr>
        <w:jc w:val="center"/>
        <w:rPr>
          <w:rFonts w:eastAsia="Times New Roman"/>
        </w:rPr>
      </w:pPr>
      <w:r>
        <w:rPr>
          <w:rFonts w:eastAsia="Times New Roman"/>
          <w:color w:val="000000"/>
          <w:sz w:val="20"/>
          <w:szCs w:val="20"/>
        </w:rPr>
        <w:t>LIFEVANTAGE CORPORATION AND SUBSIDIARIES</w:t>
      </w:r>
    </w:p>
    <w:p w:rsidR="00000000" w:rsidRDefault="00504576">
      <w:pPr>
        <w:jc w:val="center"/>
        <w:rPr>
          <w:rFonts w:eastAsia="Times New Roman"/>
        </w:rPr>
      </w:pPr>
      <w:r>
        <w:rPr>
          <w:rFonts w:eastAsia="Times New Roman"/>
          <w:color w:val="000000"/>
          <w:sz w:val="20"/>
          <w:szCs w:val="20"/>
        </w:rPr>
        <w:t>CONDENSED CONSOLIDATED STATEMENT OF STOCKHOLDERS’ EQUITY</w:t>
      </w:r>
    </w:p>
    <w:p w:rsidR="00000000" w:rsidRDefault="00504576">
      <w:pPr>
        <w:jc w:val="center"/>
        <w:divId w:val="859899216"/>
        <w:rPr>
          <w:rFonts w:eastAsia="Times New Roman"/>
        </w:rPr>
      </w:pPr>
      <w:r>
        <w:rPr>
          <w:rFonts w:eastAsia="Times New Roman"/>
          <w:color w:val="000000"/>
          <w:sz w:val="20"/>
          <w:szCs w:val="20"/>
        </w:rPr>
        <w:t>(Unaudited)</w:t>
      </w:r>
    </w:p>
    <w:tbl>
      <w:tblPr>
        <w:tblW w:w="4970" w:type="pct"/>
        <w:jc w:val="center"/>
        <w:tblCellMar>
          <w:top w:w="15" w:type="dxa"/>
          <w:left w:w="15" w:type="dxa"/>
          <w:bottom w:w="15" w:type="dxa"/>
          <w:right w:w="15" w:type="dxa"/>
        </w:tblCellMar>
        <w:tblLook w:val="04A0" w:firstRow="1" w:lastRow="0" w:firstColumn="1" w:lastColumn="0" w:noHBand="0" w:noVBand="1"/>
      </w:tblPr>
      <w:tblGrid>
        <w:gridCol w:w="39"/>
        <w:gridCol w:w="2342"/>
        <w:gridCol w:w="38"/>
        <w:gridCol w:w="59"/>
        <w:gridCol w:w="647"/>
        <w:gridCol w:w="37"/>
        <w:gridCol w:w="36"/>
        <w:gridCol w:w="36"/>
        <w:gridCol w:w="36"/>
        <w:gridCol w:w="121"/>
        <w:gridCol w:w="618"/>
        <w:gridCol w:w="36"/>
        <w:gridCol w:w="36"/>
        <w:gridCol w:w="36"/>
        <w:gridCol w:w="36"/>
        <w:gridCol w:w="120"/>
        <w:gridCol w:w="700"/>
        <w:gridCol w:w="36"/>
        <w:gridCol w:w="36"/>
        <w:gridCol w:w="36"/>
        <w:gridCol w:w="36"/>
        <w:gridCol w:w="121"/>
        <w:gridCol w:w="849"/>
        <w:gridCol w:w="36"/>
        <w:gridCol w:w="36"/>
        <w:gridCol w:w="36"/>
        <w:gridCol w:w="36"/>
        <w:gridCol w:w="121"/>
        <w:gridCol w:w="1004"/>
        <w:gridCol w:w="36"/>
        <w:gridCol w:w="36"/>
        <w:gridCol w:w="36"/>
        <w:gridCol w:w="36"/>
        <w:gridCol w:w="120"/>
        <w:gridCol w:w="600"/>
        <w:gridCol w:w="36"/>
      </w:tblGrid>
      <w:tr w:rsidR="00000000">
        <w:trPr>
          <w:divId w:val="859899216"/>
          <w:jc w:val="center"/>
        </w:trPr>
        <w:tc>
          <w:tcPr>
            <w:tcW w:w="50" w:type="pct"/>
            <w:vAlign w:val="center"/>
            <w:hideMark/>
          </w:tcPr>
          <w:p w:rsidR="00000000" w:rsidRDefault="00504576">
            <w:pPr>
              <w:jc w:val="center"/>
              <w:rPr>
                <w:rFonts w:eastAsia="Times New Roman"/>
              </w:rPr>
            </w:pPr>
          </w:p>
        </w:tc>
        <w:tc>
          <w:tcPr>
            <w:tcW w:w="149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481"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474"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481"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474"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540"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481"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r>
      <w:tr w:rsidR="00000000">
        <w:trPr>
          <w:divId w:val="859899216"/>
          <w:trHeight w:val="460"/>
          <w:jc w:val="center"/>
        </w:trPr>
        <w:tc>
          <w:tcPr>
            <w:tcW w:w="0" w:type="auto"/>
            <w:gridSpan w:val="3"/>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Common Stock</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Additional</w:t>
            </w:r>
            <w:r>
              <w:rPr>
                <w:rFonts w:eastAsia="Times New Roman"/>
                <w:b/>
                <w:bCs/>
                <w:color w:val="000000"/>
                <w:sz w:val="16"/>
                <w:szCs w:val="16"/>
              </w:rPr>
              <w:br/>
              <w:t>Paid-In</w:t>
            </w:r>
            <w:r>
              <w:rPr>
                <w:rFonts w:eastAsia="Times New Roman"/>
                <w:b/>
                <w:bCs/>
                <w:color w:val="000000"/>
                <w:sz w:val="16"/>
                <w:szCs w:val="16"/>
              </w:rPr>
              <w:br/>
              <w:t>Capital</w:t>
            </w:r>
          </w:p>
        </w:tc>
        <w:tc>
          <w:tcPr>
            <w:tcW w:w="0" w:type="auto"/>
            <w:gridSpan w:val="3"/>
            <w:vMerge w:val="restart"/>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Deficit</w:t>
            </w:r>
          </w:p>
        </w:tc>
        <w:tc>
          <w:tcPr>
            <w:tcW w:w="0" w:type="auto"/>
            <w:gridSpan w:val="3"/>
            <w:vMerge w:val="restart"/>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t>Comprehensive (Loss) Income</w:t>
            </w:r>
          </w:p>
        </w:tc>
        <w:tc>
          <w:tcPr>
            <w:tcW w:w="0" w:type="auto"/>
            <w:gridSpan w:val="3"/>
            <w:vMerge w:val="restart"/>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Total</w:t>
            </w:r>
          </w:p>
        </w:tc>
      </w:tr>
      <w:tr w:rsidR="00000000">
        <w:trPr>
          <w:divId w:val="859899216"/>
          <w:trHeight w:val="240"/>
          <w:jc w:val="center"/>
        </w:trPr>
        <w:tc>
          <w:tcPr>
            <w:tcW w:w="0" w:type="auto"/>
            <w:gridSpan w:val="3"/>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vMerge/>
            <w:vAlign w:val="center"/>
            <w:hideMark/>
          </w:tcPr>
          <w:p w:rsidR="00000000" w:rsidRDefault="00504576">
            <w:pPr>
              <w:spacing w:after="100"/>
              <w:rPr>
                <w:rFonts w:eastAsia="Times New Roman"/>
              </w:rPr>
            </w:pPr>
          </w:p>
        </w:tc>
        <w:tc>
          <w:tcPr>
            <w:tcW w:w="0" w:type="auto"/>
            <w:gridSpan w:val="3"/>
            <w:vMerge/>
            <w:vAlign w:val="center"/>
            <w:hideMark/>
          </w:tcPr>
          <w:p w:rsidR="00000000" w:rsidRDefault="00504576">
            <w:pPr>
              <w:spacing w:after="100"/>
              <w:rPr>
                <w:rFonts w:eastAsia="Times New Roman"/>
              </w:rPr>
            </w:pPr>
          </w:p>
        </w:tc>
        <w:tc>
          <w:tcPr>
            <w:tcW w:w="0" w:type="auto"/>
            <w:gridSpan w:val="3"/>
            <w:vMerge/>
            <w:vAlign w:val="center"/>
            <w:hideMark/>
          </w:tcPr>
          <w:p w:rsidR="00000000" w:rsidRDefault="00504576">
            <w:pPr>
              <w:spacing w:after="100"/>
              <w:rPr>
                <w:rFonts w:eastAsia="Times New Roman"/>
              </w:rPr>
            </w:pPr>
          </w:p>
        </w:tc>
        <w:tc>
          <w:tcPr>
            <w:tcW w:w="0" w:type="auto"/>
            <w:gridSpan w:val="3"/>
            <w:vMerge/>
            <w:vAlign w:val="center"/>
            <w:hideMark/>
          </w:tcPr>
          <w:p w:rsidR="00000000" w:rsidRDefault="00504576">
            <w:pPr>
              <w:spacing w:after="100"/>
              <w:rPr>
                <w:rFonts w:eastAsia="Times New Roman"/>
              </w:rPr>
            </w:pPr>
          </w:p>
        </w:tc>
        <w:tc>
          <w:tcPr>
            <w:tcW w:w="0" w:type="auto"/>
            <w:gridSpan w:val="3"/>
            <w:vMerge/>
            <w:vAlign w:val="center"/>
            <w:hideMark/>
          </w:tcPr>
          <w:p w:rsidR="00000000" w:rsidRDefault="00504576">
            <w:pPr>
              <w:spacing w:after="100"/>
              <w:rPr>
                <w:rFonts w:eastAsia="Times New Roman"/>
              </w:rPr>
            </w:pPr>
          </w:p>
        </w:tc>
        <w:tc>
          <w:tcPr>
            <w:tcW w:w="0" w:type="auto"/>
            <w:gridSpan w:val="3"/>
            <w:vMerge/>
            <w:vAlign w:val="center"/>
            <w:hideMark/>
          </w:tcPr>
          <w:p w:rsidR="00000000" w:rsidRDefault="00504576">
            <w:pPr>
              <w:spacing w:after="100"/>
              <w:rPr>
                <w:rFonts w:eastAsia="Times New Roman"/>
              </w:rPr>
            </w:pPr>
          </w:p>
        </w:tc>
        <w:tc>
          <w:tcPr>
            <w:tcW w:w="0" w:type="auto"/>
            <w:gridSpan w:val="3"/>
            <w:vMerge/>
            <w:vAlign w:val="center"/>
            <w:hideMark/>
          </w:tcPr>
          <w:p w:rsidR="00000000" w:rsidRDefault="00504576">
            <w:pPr>
              <w:spacing w:after="100"/>
              <w:rPr>
                <w:rFonts w:eastAsia="Times New Roman"/>
              </w:rPr>
            </w:pPr>
          </w:p>
        </w:tc>
      </w:tr>
      <w:tr w:rsidR="00000000">
        <w:trPr>
          <w:divId w:val="859899216"/>
          <w:jc w:val="center"/>
        </w:trPr>
        <w:tc>
          <w:tcPr>
            <w:tcW w:w="0" w:type="auto"/>
            <w:gridSpan w:val="3"/>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16"/>
                <w:szCs w:val="16"/>
              </w:rPr>
              <w:t> </w:t>
            </w:r>
          </w:p>
        </w:tc>
      </w:tr>
      <w:tr w:rsidR="00000000">
        <w:trPr>
          <w:divId w:val="859899216"/>
          <w:jc w:val="center"/>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b/>
                <w:bCs/>
                <w:color w:val="000000"/>
                <w:sz w:val="20"/>
                <w:szCs w:val="20"/>
              </w:rPr>
              <w:t>Balances, June 30, 2021</w:t>
            </w: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13,609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129,048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(92,346)</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104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36,807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859899216"/>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r>
      <w:tr w:rsidR="00000000">
        <w:trPr>
          <w:divId w:val="859899216"/>
          <w:jc w:val="center"/>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Stock-based compensation</w:t>
            </w: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645 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645 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859899216"/>
          <w:jc w:val="center"/>
        </w:trPr>
        <w:tc>
          <w:tcPr>
            <w:tcW w:w="0" w:type="auto"/>
            <w:gridSpan w:val="3"/>
            <w:shd w:val="clear" w:color="auto" w:fill="FFFF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Exercise of options</w:t>
            </w: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133 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133 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859899216"/>
          <w:jc w:val="center"/>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Common stock issued under equity award plans</w:t>
            </w: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49 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859899216"/>
          <w:jc w:val="center"/>
        </w:trPr>
        <w:tc>
          <w:tcPr>
            <w:tcW w:w="0" w:type="auto"/>
            <w:gridSpan w:val="3"/>
            <w:shd w:val="clear" w:color="auto" w:fill="FFFF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Shares canceled or surrendered as payment of tax withholding and other</w:t>
            </w: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(19)</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(139)</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(139)</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859899216"/>
          <w:jc w:val="center"/>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Repurchase of company stock</w:t>
            </w: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(460)</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(3,492)</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(3,492)</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859899216"/>
          <w:jc w:val="center"/>
        </w:trPr>
        <w:tc>
          <w:tcPr>
            <w:tcW w:w="0" w:type="auto"/>
            <w:gridSpan w:val="3"/>
            <w:shd w:val="clear" w:color="auto" w:fill="FFFF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Common stock issued under employee stock purchase plan</w:t>
            </w: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175 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175 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859899216"/>
          <w:jc w:val="center"/>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Currency translation adjustment</w:t>
            </w: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(135)</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(135)</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859899216"/>
          <w:jc w:val="center"/>
        </w:trPr>
        <w:tc>
          <w:tcPr>
            <w:tcW w:w="0" w:type="auto"/>
            <w:gridSpan w:val="3"/>
            <w:shd w:val="clear" w:color="auto" w:fill="FFFF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Net income</w:t>
            </w: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3,316 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3,316 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859899216"/>
          <w:jc w:val="center"/>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b/>
                <w:bCs/>
                <w:color w:val="000000"/>
                <w:sz w:val="20"/>
                <w:szCs w:val="20"/>
              </w:rPr>
              <w:t>Balances, September 30,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13,236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129,862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(92,522)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(31)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37,310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859899216"/>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r>
      <w:tr w:rsidR="00000000">
        <w:trPr>
          <w:divId w:val="859899216"/>
          <w:jc w:val="center"/>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Stock-based compensation</w:t>
            </w: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755 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755 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859899216"/>
          <w:jc w:val="center"/>
        </w:trPr>
        <w:tc>
          <w:tcPr>
            <w:tcW w:w="0" w:type="auto"/>
            <w:gridSpan w:val="3"/>
            <w:vAlign w:val="center"/>
            <w:hideMark/>
          </w:tcPr>
          <w:p w:rsidR="00000000" w:rsidRDefault="00504576">
            <w:pPr>
              <w:spacing w:after="100"/>
              <w:jc w:val="right"/>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r>
      <w:tr w:rsidR="00000000">
        <w:trPr>
          <w:divId w:val="859899216"/>
          <w:jc w:val="center"/>
        </w:trPr>
        <w:tc>
          <w:tcPr>
            <w:tcW w:w="0" w:type="auto"/>
            <w:gridSpan w:val="3"/>
            <w:shd w:val="clear" w:color="auto" w:fill="FFFF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Common stock issued under equity award plans</w:t>
            </w: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67 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859899216"/>
          <w:jc w:val="center"/>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Shares canceled or surrendered as payment of tax withholding and other</w:t>
            </w: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(31)</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(31)</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859899216"/>
          <w:jc w:val="center"/>
        </w:trPr>
        <w:tc>
          <w:tcPr>
            <w:tcW w:w="0" w:type="auto"/>
            <w:gridSpan w:val="3"/>
            <w:shd w:val="clear" w:color="auto" w:fill="FFFF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Repurchase of company stock</w:t>
            </w: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(454)</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(3,154)</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(3,154)</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859899216"/>
          <w:jc w:val="center"/>
        </w:trPr>
        <w:tc>
          <w:tcPr>
            <w:tcW w:w="0" w:type="auto"/>
            <w:gridSpan w:val="3"/>
            <w:vAlign w:val="center"/>
            <w:hideMark/>
          </w:tcPr>
          <w:p w:rsidR="00000000" w:rsidRDefault="00504576">
            <w:pPr>
              <w:spacing w:after="100"/>
              <w:jc w:val="right"/>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r>
      <w:tr w:rsidR="00000000">
        <w:trPr>
          <w:divId w:val="859899216"/>
          <w:jc w:val="center"/>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Currency translation adjustment</w:t>
            </w: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(179)</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(179)</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859899216"/>
          <w:jc w:val="center"/>
        </w:trPr>
        <w:tc>
          <w:tcPr>
            <w:tcW w:w="0" w:type="auto"/>
            <w:gridSpan w:val="3"/>
            <w:shd w:val="clear" w:color="auto" w:fill="FFFF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Net income</w:t>
            </w: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79 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79 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859899216"/>
          <w:jc w:val="center"/>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b/>
                <w:bCs/>
                <w:color w:val="000000"/>
                <w:sz w:val="20"/>
                <w:szCs w:val="20"/>
              </w:rPr>
              <w:t>Balances, December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12,844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130,586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(95,597)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(210)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34,780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859899216"/>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r>
      <w:tr w:rsidR="00000000">
        <w:trPr>
          <w:divId w:val="859899216"/>
          <w:jc w:val="center"/>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Stock-based compensation</w:t>
            </w: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(38)</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(38)</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859899216"/>
          <w:jc w:val="center"/>
        </w:trPr>
        <w:tc>
          <w:tcPr>
            <w:tcW w:w="0" w:type="auto"/>
            <w:gridSpan w:val="3"/>
            <w:vAlign w:val="center"/>
            <w:hideMark/>
          </w:tcPr>
          <w:p w:rsidR="00000000" w:rsidRDefault="00504576">
            <w:pPr>
              <w:spacing w:after="100"/>
              <w:jc w:val="right"/>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r>
      <w:tr w:rsidR="00000000">
        <w:trPr>
          <w:divId w:val="859899216"/>
          <w:jc w:val="center"/>
        </w:trPr>
        <w:tc>
          <w:tcPr>
            <w:tcW w:w="0" w:type="auto"/>
            <w:gridSpan w:val="3"/>
            <w:shd w:val="clear" w:color="auto" w:fill="FFFF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Common stock issued under employee stock purchase plan</w:t>
            </w: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197 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197 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859899216"/>
          <w:jc w:val="center"/>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Common stock issued under equity award plans</w:t>
            </w: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859899216"/>
          <w:jc w:val="center"/>
        </w:trPr>
        <w:tc>
          <w:tcPr>
            <w:tcW w:w="0" w:type="auto"/>
            <w:gridSpan w:val="3"/>
            <w:shd w:val="clear" w:color="auto" w:fill="FFFF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Shares canceled or surrendered as payment of tax withholding and other</w:t>
            </w: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859899216"/>
          <w:jc w:val="center"/>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Repurchase of company stock</w:t>
            </w: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(326)</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(1,728)</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(1,728)</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859899216"/>
          <w:jc w:val="center"/>
        </w:trPr>
        <w:tc>
          <w:tcPr>
            <w:tcW w:w="0" w:type="auto"/>
            <w:gridSpan w:val="3"/>
            <w:vAlign w:val="center"/>
            <w:hideMark/>
          </w:tcPr>
          <w:p w:rsidR="00000000" w:rsidRDefault="00504576">
            <w:pPr>
              <w:spacing w:after="100"/>
              <w:jc w:val="right"/>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r>
      <w:tr w:rsidR="00000000">
        <w:trPr>
          <w:divId w:val="859899216"/>
          <w:jc w:val="center"/>
        </w:trPr>
        <w:tc>
          <w:tcPr>
            <w:tcW w:w="0" w:type="auto"/>
            <w:gridSpan w:val="3"/>
            <w:shd w:val="clear" w:color="auto" w:fill="FFFF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Currency translation adjustment</w:t>
            </w: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(290)</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(290)</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859899216"/>
          <w:jc w:val="center"/>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Net income</w:t>
            </w: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1,141 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1,141 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859899216"/>
          <w:jc w:val="center"/>
        </w:trPr>
        <w:tc>
          <w:tcPr>
            <w:tcW w:w="0" w:type="auto"/>
            <w:gridSpan w:val="3"/>
            <w:shd w:val="clear" w:color="auto" w:fill="FFFFFF"/>
            <w:tcMar>
              <w:top w:w="30" w:type="dxa"/>
              <w:left w:w="20" w:type="dxa"/>
              <w:bottom w:w="30" w:type="dxa"/>
              <w:right w:w="20" w:type="dxa"/>
            </w:tcMar>
            <w:hideMark/>
          </w:tcPr>
          <w:p w:rsidR="00000000" w:rsidRDefault="00504576">
            <w:pPr>
              <w:spacing w:after="100"/>
              <w:rPr>
                <w:rFonts w:eastAsia="Times New Roman"/>
              </w:rPr>
            </w:pPr>
            <w:r>
              <w:rPr>
                <w:rFonts w:eastAsia="Times New Roman"/>
                <w:b/>
                <w:bCs/>
                <w:color w:val="000000"/>
                <w:sz w:val="20"/>
                <w:szCs w:val="20"/>
              </w:rPr>
              <w:t>Balances, March 31, 2022</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12,577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130,714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(96,184)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(500)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34,031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bl>
    <w:p w:rsidR="00000000" w:rsidRDefault="00504576">
      <w:pPr>
        <w:jc w:val="center"/>
        <w:divId w:val="1304239717"/>
        <w:rPr>
          <w:rFonts w:eastAsia="Times New Roman"/>
        </w:rPr>
      </w:pPr>
      <w:r>
        <w:rPr>
          <w:rFonts w:eastAsia="Times New Roman"/>
          <w:color w:val="000000"/>
          <w:sz w:val="20"/>
          <w:szCs w:val="20"/>
        </w:rPr>
        <w:t>The accompanying notes are an integral part of these condensed consolidated financial statements.</w:t>
      </w:r>
    </w:p>
    <w:p w:rsidR="00000000" w:rsidRDefault="00504576">
      <w:pPr>
        <w:jc w:val="center"/>
        <w:divId w:val="122040360"/>
        <w:rPr>
          <w:rFonts w:eastAsia="Times New Roman"/>
        </w:rPr>
      </w:pPr>
    </w:p>
    <w:p w:rsidR="00000000" w:rsidRDefault="00504576">
      <w:pPr>
        <w:jc w:val="center"/>
        <w:divId w:val="303240695"/>
        <w:rPr>
          <w:rFonts w:eastAsia="Times New Roman"/>
        </w:rPr>
      </w:pPr>
    </w:p>
    <w:p w:rsidR="00000000" w:rsidRDefault="00504576">
      <w:pPr>
        <w:jc w:val="center"/>
        <w:divId w:val="1130394112"/>
        <w:rPr>
          <w:rFonts w:eastAsia="Times New Roman"/>
        </w:rPr>
      </w:pPr>
      <w:r>
        <w:rPr>
          <w:rFonts w:eastAsia="Times New Roman"/>
          <w:color w:val="000000"/>
          <w:sz w:val="20"/>
          <w:szCs w:val="20"/>
        </w:rPr>
        <w:t>7</w:t>
      </w:r>
    </w:p>
    <w:p w:rsidR="00000000" w:rsidRDefault="00504576">
      <w:pPr>
        <w:rPr>
          <w:rFonts w:eastAsia="Times New Roman"/>
        </w:rPr>
      </w:pPr>
      <w:r>
        <w:rPr>
          <w:rFonts w:eastAsia="Times New Roman"/>
        </w:rPr>
        <w:pict>
          <v:rect id="_x0000_i1031" style="width:0;height:1.5pt" o:hralign="center" o:hrstd="t" o:hr="t" fillcolor="#a0a0a0" stroked="f"/>
        </w:pict>
      </w:r>
    </w:p>
    <w:p w:rsidR="00000000" w:rsidRDefault="00504576">
      <w:pPr>
        <w:divId w:val="1899247833"/>
        <w:rPr>
          <w:rFonts w:eastAsia="Times New Roman"/>
        </w:rPr>
      </w:pPr>
    </w:p>
    <w:p w:rsidR="00000000" w:rsidRDefault="00504576">
      <w:pPr>
        <w:jc w:val="center"/>
        <w:divId w:val="623772602"/>
        <w:rPr>
          <w:rFonts w:eastAsia="Times New Roman"/>
        </w:rPr>
      </w:pPr>
      <w:r>
        <w:rPr>
          <w:rFonts w:eastAsia="Times New Roman"/>
          <w:color w:val="000000"/>
          <w:sz w:val="20"/>
          <w:szCs w:val="20"/>
        </w:rPr>
        <w:t>LIFEVANTAGE CORPORATION AND SUBSIDIARIES</w:t>
      </w:r>
    </w:p>
    <w:p w:rsidR="00000000" w:rsidRDefault="00504576">
      <w:pPr>
        <w:jc w:val="center"/>
        <w:rPr>
          <w:rFonts w:eastAsia="Times New Roman"/>
        </w:rPr>
      </w:pPr>
      <w:r>
        <w:rPr>
          <w:rFonts w:eastAsia="Times New Roman"/>
          <w:color w:val="000000"/>
          <w:sz w:val="20"/>
          <w:szCs w:val="20"/>
        </w:rPr>
        <w:t>CONDENSED CONSOLIDATED STATEMENT OF STOCKHOLDERS’ EQUITY (CONTINUED)</w:t>
      </w:r>
    </w:p>
    <w:p w:rsidR="00000000" w:rsidRDefault="00504576">
      <w:pPr>
        <w:jc w:val="center"/>
        <w:divId w:val="1330714646"/>
        <w:rPr>
          <w:rFonts w:eastAsia="Times New Roman"/>
        </w:rPr>
      </w:pPr>
      <w:r>
        <w:rPr>
          <w:rFonts w:eastAsia="Times New Roman"/>
          <w:color w:val="000000"/>
          <w:sz w:val="20"/>
          <w:szCs w:val="20"/>
        </w:rPr>
        <w:t>(Unaudited)</w:t>
      </w:r>
    </w:p>
    <w:tbl>
      <w:tblPr>
        <w:tblW w:w="4970" w:type="pct"/>
        <w:jc w:val="center"/>
        <w:tblCellMar>
          <w:top w:w="15" w:type="dxa"/>
          <w:left w:w="15" w:type="dxa"/>
          <w:bottom w:w="15" w:type="dxa"/>
          <w:right w:w="15" w:type="dxa"/>
        </w:tblCellMar>
        <w:tblLook w:val="04A0" w:firstRow="1" w:lastRow="0" w:firstColumn="1" w:lastColumn="0" w:noHBand="0" w:noVBand="1"/>
      </w:tblPr>
      <w:tblGrid>
        <w:gridCol w:w="39"/>
        <w:gridCol w:w="2309"/>
        <w:gridCol w:w="38"/>
        <w:gridCol w:w="59"/>
        <w:gridCol w:w="627"/>
        <w:gridCol w:w="37"/>
        <w:gridCol w:w="36"/>
        <w:gridCol w:w="36"/>
        <w:gridCol w:w="36"/>
        <w:gridCol w:w="121"/>
        <w:gridCol w:w="599"/>
        <w:gridCol w:w="36"/>
        <w:gridCol w:w="36"/>
        <w:gridCol w:w="36"/>
        <w:gridCol w:w="36"/>
        <w:gridCol w:w="120"/>
        <w:gridCol w:w="700"/>
        <w:gridCol w:w="36"/>
        <w:gridCol w:w="36"/>
        <w:gridCol w:w="36"/>
        <w:gridCol w:w="36"/>
        <w:gridCol w:w="121"/>
        <w:gridCol w:w="849"/>
        <w:gridCol w:w="36"/>
        <w:gridCol w:w="36"/>
        <w:gridCol w:w="36"/>
        <w:gridCol w:w="36"/>
        <w:gridCol w:w="121"/>
        <w:gridCol w:w="1004"/>
        <w:gridCol w:w="36"/>
        <w:gridCol w:w="36"/>
        <w:gridCol w:w="36"/>
        <w:gridCol w:w="36"/>
        <w:gridCol w:w="120"/>
        <w:gridCol w:w="600"/>
        <w:gridCol w:w="36"/>
        <w:gridCol w:w="36"/>
        <w:gridCol w:w="36"/>
      </w:tblGrid>
      <w:tr w:rsidR="00000000">
        <w:trPr>
          <w:divId w:val="1330714646"/>
          <w:jc w:val="center"/>
        </w:trPr>
        <w:tc>
          <w:tcPr>
            <w:tcW w:w="50" w:type="pct"/>
            <w:vAlign w:val="center"/>
            <w:hideMark/>
          </w:tcPr>
          <w:p w:rsidR="00000000" w:rsidRDefault="00504576">
            <w:pPr>
              <w:jc w:val="center"/>
              <w:rPr>
                <w:rFonts w:eastAsia="Times New Roman"/>
              </w:rPr>
            </w:pPr>
          </w:p>
        </w:tc>
        <w:tc>
          <w:tcPr>
            <w:tcW w:w="149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481"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474"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481"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474"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540"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481"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0" w:type="auto"/>
            <w:vAlign w:val="center"/>
            <w:hideMark/>
          </w:tcPr>
          <w:p w:rsidR="00000000" w:rsidRDefault="00504576">
            <w:pPr>
              <w:spacing w:after="100"/>
              <w:rPr>
                <w:rFonts w:eastAsia="Times New Roman"/>
                <w:sz w:val="20"/>
                <w:szCs w:val="20"/>
              </w:rPr>
            </w:pPr>
          </w:p>
        </w:tc>
        <w:tc>
          <w:tcPr>
            <w:tcW w:w="0" w:type="auto"/>
            <w:vAlign w:val="center"/>
            <w:hideMark/>
          </w:tcPr>
          <w:p w:rsidR="00000000" w:rsidRDefault="00504576">
            <w:pPr>
              <w:spacing w:after="100"/>
              <w:rPr>
                <w:rFonts w:eastAsia="Times New Roman"/>
                <w:sz w:val="20"/>
                <w:szCs w:val="20"/>
              </w:rPr>
            </w:pPr>
          </w:p>
        </w:tc>
      </w:tr>
      <w:tr w:rsidR="00000000">
        <w:trPr>
          <w:divId w:val="1330714646"/>
          <w:trHeight w:val="460"/>
          <w:jc w:val="center"/>
        </w:trPr>
        <w:tc>
          <w:tcPr>
            <w:tcW w:w="0" w:type="auto"/>
            <w:gridSpan w:val="3"/>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Common Stock</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Additional</w:t>
            </w:r>
            <w:r>
              <w:rPr>
                <w:rFonts w:eastAsia="Times New Roman"/>
                <w:b/>
                <w:bCs/>
                <w:color w:val="000000"/>
                <w:sz w:val="16"/>
                <w:szCs w:val="16"/>
              </w:rPr>
              <w:br/>
              <w:t>Paid-In</w:t>
            </w:r>
            <w:r>
              <w:rPr>
                <w:rFonts w:eastAsia="Times New Roman"/>
                <w:b/>
                <w:bCs/>
                <w:color w:val="000000"/>
                <w:sz w:val="16"/>
                <w:szCs w:val="16"/>
              </w:rPr>
              <w:br/>
              <w:t>Capital</w:t>
            </w:r>
          </w:p>
        </w:tc>
        <w:tc>
          <w:tcPr>
            <w:tcW w:w="0" w:type="auto"/>
            <w:gridSpan w:val="3"/>
            <w:vMerge w:val="restart"/>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Deficit</w:t>
            </w:r>
          </w:p>
        </w:tc>
        <w:tc>
          <w:tcPr>
            <w:tcW w:w="0" w:type="auto"/>
            <w:gridSpan w:val="3"/>
            <w:vMerge w:val="restart"/>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t>Comprehensive (Loss) Income</w:t>
            </w:r>
          </w:p>
        </w:tc>
        <w:tc>
          <w:tcPr>
            <w:tcW w:w="0" w:type="auto"/>
            <w:gridSpan w:val="3"/>
            <w:vMerge w:val="restart"/>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Total</w:t>
            </w:r>
          </w:p>
        </w:tc>
        <w:tc>
          <w:tcPr>
            <w:tcW w:w="0" w:type="auto"/>
            <w:vAlign w:val="center"/>
            <w:hideMark/>
          </w:tcPr>
          <w:p w:rsidR="00000000" w:rsidRDefault="00504576">
            <w:pPr>
              <w:spacing w:after="100"/>
              <w:jc w:val="center"/>
              <w:rPr>
                <w:rFonts w:eastAsia="Times New Roman"/>
              </w:rPr>
            </w:pPr>
          </w:p>
        </w:tc>
        <w:tc>
          <w:tcPr>
            <w:tcW w:w="0" w:type="auto"/>
            <w:vAlign w:val="center"/>
            <w:hideMark/>
          </w:tcPr>
          <w:p w:rsidR="00000000" w:rsidRDefault="00504576">
            <w:pPr>
              <w:spacing w:after="100"/>
              <w:rPr>
                <w:rFonts w:eastAsia="Times New Roman"/>
                <w:sz w:val="20"/>
                <w:szCs w:val="20"/>
              </w:rPr>
            </w:pPr>
          </w:p>
        </w:tc>
      </w:tr>
      <w:tr w:rsidR="00000000">
        <w:trPr>
          <w:divId w:val="1330714646"/>
          <w:trHeight w:val="240"/>
          <w:jc w:val="center"/>
        </w:trPr>
        <w:tc>
          <w:tcPr>
            <w:tcW w:w="0" w:type="auto"/>
            <w:gridSpan w:val="3"/>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vMerge/>
            <w:vAlign w:val="center"/>
            <w:hideMark/>
          </w:tcPr>
          <w:p w:rsidR="00000000" w:rsidRDefault="00504576">
            <w:pPr>
              <w:spacing w:after="100"/>
              <w:rPr>
                <w:rFonts w:eastAsia="Times New Roman"/>
              </w:rPr>
            </w:pPr>
          </w:p>
        </w:tc>
        <w:tc>
          <w:tcPr>
            <w:tcW w:w="0" w:type="auto"/>
            <w:gridSpan w:val="3"/>
            <w:vMerge/>
            <w:vAlign w:val="center"/>
            <w:hideMark/>
          </w:tcPr>
          <w:p w:rsidR="00000000" w:rsidRDefault="00504576">
            <w:pPr>
              <w:spacing w:after="100"/>
              <w:rPr>
                <w:rFonts w:eastAsia="Times New Roman"/>
              </w:rPr>
            </w:pPr>
          </w:p>
        </w:tc>
        <w:tc>
          <w:tcPr>
            <w:tcW w:w="0" w:type="auto"/>
            <w:gridSpan w:val="3"/>
            <w:vMerge/>
            <w:vAlign w:val="center"/>
            <w:hideMark/>
          </w:tcPr>
          <w:p w:rsidR="00000000" w:rsidRDefault="00504576">
            <w:pPr>
              <w:spacing w:after="100"/>
              <w:rPr>
                <w:rFonts w:eastAsia="Times New Roman"/>
              </w:rPr>
            </w:pPr>
          </w:p>
        </w:tc>
        <w:tc>
          <w:tcPr>
            <w:tcW w:w="0" w:type="auto"/>
            <w:gridSpan w:val="3"/>
            <w:vMerge/>
            <w:vAlign w:val="center"/>
            <w:hideMark/>
          </w:tcPr>
          <w:p w:rsidR="00000000" w:rsidRDefault="00504576">
            <w:pPr>
              <w:spacing w:after="100"/>
              <w:rPr>
                <w:rFonts w:eastAsia="Times New Roman"/>
              </w:rPr>
            </w:pPr>
          </w:p>
        </w:tc>
        <w:tc>
          <w:tcPr>
            <w:tcW w:w="0" w:type="auto"/>
            <w:gridSpan w:val="3"/>
            <w:vMerge/>
            <w:vAlign w:val="center"/>
            <w:hideMark/>
          </w:tcPr>
          <w:p w:rsidR="00000000" w:rsidRDefault="00504576">
            <w:pPr>
              <w:spacing w:after="100"/>
              <w:rPr>
                <w:rFonts w:eastAsia="Times New Roman"/>
              </w:rPr>
            </w:pPr>
          </w:p>
        </w:tc>
        <w:tc>
          <w:tcPr>
            <w:tcW w:w="0" w:type="auto"/>
            <w:gridSpan w:val="3"/>
            <w:vMerge/>
            <w:vAlign w:val="center"/>
            <w:hideMark/>
          </w:tcPr>
          <w:p w:rsidR="00000000" w:rsidRDefault="00504576">
            <w:pPr>
              <w:spacing w:after="100"/>
              <w:rPr>
                <w:rFonts w:eastAsia="Times New Roman"/>
              </w:rPr>
            </w:pPr>
          </w:p>
        </w:tc>
        <w:tc>
          <w:tcPr>
            <w:tcW w:w="0" w:type="auto"/>
            <w:gridSpan w:val="3"/>
            <w:vMerge/>
            <w:vAlign w:val="center"/>
            <w:hideMark/>
          </w:tcPr>
          <w:p w:rsidR="00000000" w:rsidRDefault="00504576">
            <w:pPr>
              <w:spacing w:after="100"/>
              <w:rPr>
                <w:rFonts w:eastAsia="Times New Roman"/>
              </w:rPr>
            </w:pPr>
          </w:p>
        </w:tc>
        <w:tc>
          <w:tcPr>
            <w:tcW w:w="0" w:type="auto"/>
            <w:vAlign w:val="center"/>
            <w:hideMark/>
          </w:tcPr>
          <w:p w:rsidR="00000000" w:rsidRDefault="00504576">
            <w:pPr>
              <w:spacing w:after="100"/>
              <w:rPr>
                <w:rFonts w:eastAsia="Times New Roman"/>
                <w:sz w:val="20"/>
                <w:szCs w:val="20"/>
              </w:rPr>
            </w:pPr>
          </w:p>
        </w:tc>
        <w:tc>
          <w:tcPr>
            <w:tcW w:w="0" w:type="auto"/>
            <w:vAlign w:val="center"/>
            <w:hideMark/>
          </w:tcPr>
          <w:p w:rsidR="00000000" w:rsidRDefault="00504576">
            <w:pPr>
              <w:spacing w:after="100"/>
              <w:rPr>
                <w:rFonts w:eastAsia="Times New Roman"/>
                <w:sz w:val="20"/>
                <w:szCs w:val="20"/>
              </w:rPr>
            </w:pPr>
          </w:p>
        </w:tc>
      </w:tr>
      <w:tr w:rsidR="00000000">
        <w:trPr>
          <w:divId w:val="1330714646"/>
          <w:jc w:val="center"/>
        </w:trPr>
        <w:tc>
          <w:tcPr>
            <w:tcW w:w="0" w:type="auto"/>
            <w:gridSpan w:val="3"/>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16"/>
                <w:szCs w:val="16"/>
              </w:rPr>
              <w:t> </w:t>
            </w:r>
          </w:p>
        </w:tc>
        <w:tc>
          <w:tcPr>
            <w:tcW w:w="0" w:type="auto"/>
            <w:vAlign w:val="center"/>
            <w:hideMark/>
          </w:tcPr>
          <w:p w:rsidR="00000000" w:rsidRDefault="00504576">
            <w:pPr>
              <w:spacing w:after="100"/>
              <w:rPr>
                <w:rFonts w:eastAsia="Times New Roman"/>
              </w:rPr>
            </w:pPr>
          </w:p>
        </w:tc>
        <w:tc>
          <w:tcPr>
            <w:tcW w:w="0" w:type="auto"/>
            <w:vAlign w:val="center"/>
            <w:hideMark/>
          </w:tcPr>
          <w:p w:rsidR="00000000" w:rsidRDefault="00504576">
            <w:pPr>
              <w:spacing w:after="100"/>
              <w:rPr>
                <w:rFonts w:eastAsia="Times New Roman"/>
                <w:sz w:val="20"/>
                <w:szCs w:val="20"/>
              </w:rPr>
            </w:pPr>
          </w:p>
        </w:tc>
      </w:tr>
      <w:tr w:rsidR="00000000">
        <w:trPr>
          <w:divId w:val="1330714646"/>
          <w:jc w:val="center"/>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b/>
                <w:bCs/>
                <w:color w:val="000000"/>
                <w:sz w:val="20"/>
                <w:szCs w:val="20"/>
              </w:rPr>
              <w:t>Balances, June 30, 2020</w:t>
            </w: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14,313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126,416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(93,307)</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144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33,254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vAlign w:val="center"/>
            <w:hideMark/>
          </w:tcPr>
          <w:p w:rsidR="00000000" w:rsidRDefault="00504576">
            <w:pPr>
              <w:spacing w:after="100"/>
              <w:jc w:val="right"/>
              <w:rPr>
                <w:rFonts w:eastAsia="Times New Roman"/>
                <w:sz w:val="20"/>
                <w:szCs w:val="20"/>
              </w:rPr>
            </w:pPr>
          </w:p>
        </w:tc>
        <w:tc>
          <w:tcPr>
            <w:tcW w:w="0" w:type="auto"/>
            <w:vAlign w:val="center"/>
            <w:hideMark/>
          </w:tcPr>
          <w:p w:rsidR="00000000" w:rsidRDefault="00504576">
            <w:pPr>
              <w:spacing w:after="100"/>
              <w:rPr>
                <w:rFonts w:eastAsia="Times New Roman"/>
                <w:sz w:val="20"/>
                <w:szCs w:val="20"/>
              </w:rPr>
            </w:pPr>
          </w:p>
        </w:tc>
      </w:tr>
      <w:tr w:rsidR="00000000">
        <w:trPr>
          <w:divId w:val="1330714646"/>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vAlign w:val="center"/>
            <w:hideMark/>
          </w:tcPr>
          <w:p w:rsidR="00000000" w:rsidRDefault="00504576">
            <w:pPr>
              <w:spacing w:after="100"/>
              <w:rPr>
                <w:rFonts w:eastAsia="Times New Roman"/>
                <w:sz w:val="20"/>
                <w:szCs w:val="20"/>
              </w:rPr>
            </w:pPr>
          </w:p>
        </w:tc>
        <w:tc>
          <w:tcPr>
            <w:tcW w:w="0" w:type="auto"/>
            <w:vAlign w:val="center"/>
            <w:hideMark/>
          </w:tcPr>
          <w:p w:rsidR="00000000" w:rsidRDefault="00504576">
            <w:pPr>
              <w:spacing w:after="100"/>
              <w:rPr>
                <w:rFonts w:eastAsia="Times New Roman"/>
                <w:sz w:val="20"/>
                <w:szCs w:val="20"/>
              </w:rPr>
            </w:pPr>
          </w:p>
        </w:tc>
      </w:tr>
      <w:tr w:rsidR="00000000">
        <w:trPr>
          <w:divId w:val="1330714646"/>
          <w:jc w:val="center"/>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Stock-based compensation</w:t>
            </w: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520 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520 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vAlign w:val="center"/>
            <w:hideMark/>
          </w:tcPr>
          <w:p w:rsidR="00000000" w:rsidRDefault="00504576">
            <w:pPr>
              <w:spacing w:after="100"/>
              <w:jc w:val="right"/>
              <w:rPr>
                <w:rFonts w:eastAsia="Times New Roman"/>
                <w:sz w:val="20"/>
                <w:szCs w:val="20"/>
              </w:rPr>
            </w:pPr>
          </w:p>
        </w:tc>
        <w:tc>
          <w:tcPr>
            <w:tcW w:w="0" w:type="auto"/>
            <w:vAlign w:val="center"/>
            <w:hideMark/>
          </w:tcPr>
          <w:p w:rsidR="00000000" w:rsidRDefault="00504576">
            <w:pPr>
              <w:spacing w:after="100"/>
              <w:rPr>
                <w:rFonts w:eastAsia="Times New Roman"/>
                <w:sz w:val="20"/>
                <w:szCs w:val="20"/>
              </w:rPr>
            </w:pPr>
          </w:p>
        </w:tc>
      </w:tr>
      <w:tr w:rsidR="00000000">
        <w:trPr>
          <w:divId w:val="1330714646"/>
          <w:jc w:val="center"/>
        </w:trPr>
        <w:tc>
          <w:tcPr>
            <w:tcW w:w="0" w:type="auto"/>
            <w:gridSpan w:val="3"/>
            <w:shd w:val="clear" w:color="auto" w:fill="FFFF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Exercise of options</w:t>
            </w: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vAlign w:val="center"/>
            <w:hideMark/>
          </w:tcPr>
          <w:p w:rsidR="00000000" w:rsidRDefault="00504576">
            <w:pPr>
              <w:spacing w:after="100"/>
              <w:jc w:val="right"/>
              <w:rPr>
                <w:rFonts w:eastAsia="Times New Roman"/>
                <w:sz w:val="20"/>
                <w:szCs w:val="20"/>
              </w:rPr>
            </w:pPr>
          </w:p>
        </w:tc>
        <w:tc>
          <w:tcPr>
            <w:tcW w:w="0" w:type="auto"/>
            <w:vAlign w:val="center"/>
            <w:hideMark/>
          </w:tcPr>
          <w:p w:rsidR="00000000" w:rsidRDefault="00504576">
            <w:pPr>
              <w:spacing w:after="100"/>
              <w:rPr>
                <w:rFonts w:eastAsia="Times New Roman"/>
                <w:sz w:val="20"/>
                <w:szCs w:val="20"/>
              </w:rPr>
            </w:pPr>
          </w:p>
        </w:tc>
      </w:tr>
      <w:tr w:rsidR="00000000">
        <w:trPr>
          <w:divId w:val="1330714646"/>
          <w:jc w:val="center"/>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Common stock issued under equity award plans</w:t>
            </w: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74 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vAlign w:val="center"/>
            <w:hideMark/>
          </w:tcPr>
          <w:p w:rsidR="00000000" w:rsidRDefault="00504576">
            <w:pPr>
              <w:spacing w:after="100"/>
              <w:jc w:val="right"/>
              <w:rPr>
                <w:rFonts w:eastAsia="Times New Roman"/>
                <w:sz w:val="20"/>
                <w:szCs w:val="20"/>
              </w:rPr>
            </w:pPr>
          </w:p>
        </w:tc>
        <w:tc>
          <w:tcPr>
            <w:tcW w:w="0" w:type="auto"/>
            <w:vAlign w:val="center"/>
            <w:hideMark/>
          </w:tcPr>
          <w:p w:rsidR="00000000" w:rsidRDefault="00504576">
            <w:pPr>
              <w:spacing w:after="100"/>
              <w:rPr>
                <w:rFonts w:eastAsia="Times New Roman"/>
                <w:sz w:val="20"/>
                <w:szCs w:val="20"/>
              </w:rPr>
            </w:pPr>
          </w:p>
        </w:tc>
      </w:tr>
      <w:tr w:rsidR="00000000">
        <w:trPr>
          <w:divId w:val="1330714646"/>
          <w:jc w:val="center"/>
        </w:trPr>
        <w:tc>
          <w:tcPr>
            <w:tcW w:w="0" w:type="auto"/>
            <w:gridSpan w:val="3"/>
            <w:shd w:val="clear" w:color="auto" w:fill="FFFF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Shares canceled or surrendered as payment of tax withholding and other</w:t>
            </w: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(38)</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(506)</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(506)</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vAlign w:val="center"/>
            <w:hideMark/>
          </w:tcPr>
          <w:p w:rsidR="00000000" w:rsidRDefault="00504576">
            <w:pPr>
              <w:spacing w:after="100"/>
              <w:jc w:val="right"/>
              <w:rPr>
                <w:rFonts w:eastAsia="Times New Roman"/>
                <w:sz w:val="20"/>
                <w:szCs w:val="20"/>
              </w:rPr>
            </w:pPr>
          </w:p>
        </w:tc>
        <w:tc>
          <w:tcPr>
            <w:tcW w:w="0" w:type="auto"/>
            <w:vAlign w:val="center"/>
            <w:hideMark/>
          </w:tcPr>
          <w:p w:rsidR="00000000" w:rsidRDefault="00504576">
            <w:pPr>
              <w:spacing w:after="100"/>
              <w:rPr>
                <w:rFonts w:eastAsia="Times New Roman"/>
                <w:sz w:val="20"/>
                <w:szCs w:val="20"/>
              </w:rPr>
            </w:pPr>
          </w:p>
        </w:tc>
      </w:tr>
      <w:tr w:rsidR="00000000">
        <w:trPr>
          <w:divId w:val="1330714646"/>
          <w:jc w:val="center"/>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Repurchase of company stock</w:t>
            </w: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(136)</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(2,000)</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(2,000)</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vAlign w:val="center"/>
            <w:hideMark/>
          </w:tcPr>
          <w:p w:rsidR="00000000" w:rsidRDefault="00504576">
            <w:pPr>
              <w:spacing w:after="100"/>
              <w:jc w:val="right"/>
              <w:rPr>
                <w:rFonts w:eastAsia="Times New Roman"/>
                <w:sz w:val="20"/>
                <w:szCs w:val="20"/>
              </w:rPr>
            </w:pPr>
          </w:p>
        </w:tc>
        <w:tc>
          <w:tcPr>
            <w:tcW w:w="0" w:type="auto"/>
            <w:vAlign w:val="center"/>
            <w:hideMark/>
          </w:tcPr>
          <w:p w:rsidR="00000000" w:rsidRDefault="00504576">
            <w:pPr>
              <w:spacing w:after="100"/>
              <w:rPr>
                <w:rFonts w:eastAsia="Times New Roman"/>
                <w:sz w:val="20"/>
                <w:szCs w:val="20"/>
              </w:rPr>
            </w:pPr>
          </w:p>
        </w:tc>
      </w:tr>
      <w:tr w:rsidR="00000000">
        <w:trPr>
          <w:divId w:val="1330714646"/>
          <w:jc w:val="center"/>
        </w:trPr>
        <w:tc>
          <w:tcPr>
            <w:tcW w:w="0" w:type="auto"/>
            <w:gridSpan w:val="3"/>
            <w:shd w:val="clear" w:color="auto" w:fill="FFFF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Common stock issued under employee stock purchase plan</w:t>
            </w: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246 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246 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vAlign w:val="center"/>
            <w:hideMark/>
          </w:tcPr>
          <w:p w:rsidR="00000000" w:rsidRDefault="00504576">
            <w:pPr>
              <w:spacing w:after="100"/>
              <w:jc w:val="right"/>
              <w:rPr>
                <w:rFonts w:eastAsia="Times New Roman"/>
                <w:sz w:val="20"/>
                <w:szCs w:val="20"/>
              </w:rPr>
            </w:pPr>
          </w:p>
        </w:tc>
        <w:tc>
          <w:tcPr>
            <w:tcW w:w="0" w:type="auto"/>
            <w:vAlign w:val="center"/>
            <w:hideMark/>
          </w:tcPr>
          <w:p w:rsidR="00000000" w:rsidRDefault="00504576">
            <w:pPr>
              <w:spacing w:after="100"/>
              <w:rPr>
                <w:rFonts w:eastAsia="Times New Roman"/>
                <w:sz w:val="20"/>
                <w:szCs w:val="20"/>
              </w:rPr>
            </w:pPr>
          </w:p>
        </w:tc>
      </w:tr>
      <w:tr w:rsidR="00000000">
        <w:trPr>
          <w:divId w:val="1330714646"/>
          <w:jc w:val="center"/>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Currency translation adjustment</w:t>
            </w: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160 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160 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vAlign w:val="center"/>
            <w:hideMark/>
          </w:tcPr>
          <w:p w:rsidR="00000000" w:rsidRDefault="00504576">
            <w:pPr>
              <w:spacing w:after="100"/>
              <w:jc w:val="right"/>
              <w:rPr>
                <w:rFonts w:eastAsia="Times New Roman"/>
                <w:sz w:val="20"/>
                <w:szCs w:val="20"/>
              </w:rPr>
            </w:pPr>
          </w:p>
        </w:tc>
        <w:tc>
          <w:tcPr>
            <w:tcW w:w="0" w:type="auto"/>
            <w:vAlign w:val="center"/>
            <w:hideMark/>
          </w:tcPr>
          <w:p w:rsidR="00000000" w:rsidRDefault="00504576">
            <w:pPr>
              <w:spacing w:after="100"/>
              <w:rPr>
                <w:rFonts w:eastAsia="Times New Roman"/>
                <w:sz w:val="20"/>
                <w:szCs w:val="20"/>
              </w:rPr>
            </w:pPr>
          </w:p>
        </w:tc>
      </w:tr>
      <w:tr w:rsidR="00000000">
        <w:trPr>
          <w:divId w:val="1330714646"/>
          <w:jc w:val="center"/>
        </w:trPr>
        <w:tc>
          <w:tcPr>
            <w:tcW w:w="0" w:type="auto"/>
            <w:gridSpan w:val="3"/>
            <w:shd w:val="clear" w:color="auto" w:fill="FFFF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Net income</w:t>
            </w: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2,451 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2,451 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vAlign w:val="center"/>
            <w:hideMark/>
          </w:tcPr>
          <w:p w:rsidR="00000000" w:rsidRDefault="00504576">
            <w:pPr>
              <w:spacing w:after="100"/>
              <w:jc w:val="right"/>
              <w:rPr>
                <w:rFonts w:eastAsia="Times New Roman"/>
                <w:sz w:val="20"/>
                <w:szCs w:val="20"/>
              </w:rPr>
            </w:pPr>
          </w:p>
        </w:tc>
        <w:tc>
          <w:tcPr>
            <w:tcW w:w="0" w:type="auto"/>
            <w:vAlign w:val="center"/>
            <w:hideMark/>
          </w:tcPr>
          <w:p w:rsidR="00000000" w:rsidRDefault="00504576">
            <w:pPr>
              <w:spacing w:after="100"/>
              <w:rPr>
                <w:rFonts w:eastAsia="Times New Roman"/>
                <w:sz w:val="20"/>
                <w:szCs w:val="20"/>
              </w:rPr>
            </w:pPr>
          </w:p>
        </w:tc>
      </w:tr>
      <w:tr w:rsidR="00000000">
        <w:trPr>
          <w:divId w:val="1330714646"/>
          <w:jc w:val="center"/>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b/>
                <w:bCs/>
                <w:color w:val="000000"/>
                <w:sz w:val="20"/>
                <w:szCs w:val="20"/>
              </w:rPr>
              <w:t>Balances, September 30,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14,238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126,687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(92,856)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304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34,136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vAlign w:val="center"/>
            <w:hideMark/>
          </w:tcPr>
          <w:p w:rsidR="00000000" w:rsidRDefault="00504576">
            <w:pPr>
              <w:spacing w:after="100"/>
              <w:jc w:val="right"/>
              <w:rPr>
                <w:rFonts w:eastAsia="Times New Roman"/>
                <w:sz w:val="20"/>
                <w:szCs w:val="20"/>
              </w:rPr>
            </w:pPr>
          </w:p>
        </w:tc>
        <w:tc>
          <w:tcPr>
            <w:tcW w:w="0" w:type="auto"/>
            <w:vAlign w:val="center"/>
            <w:hideMark/>
          </w:tcPr>
          <w:p w:rsidR="00000000" w:rsidRDefault="00504576">
            <w:pPr>
              <w:spacing w:after="100"/>
              <w:rPr>
                <w:rFonts w:eastAsia="Times New Roman"/>
                <w:sz w:val="20"/>
                <w:szCs w:val="20"/>
              </w:rPr>
            </w:pPr>
          </w:p>
        </w:tc>
      </w:tr>
      <w:tr w:rsidR="00000000">
        <w:trPr>
          <w:divId w:val="1330714646"/>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vAlign w:val="center"/>
            <w:hideMark/>
          </w:tcPr>
          <w:p w:rsidR="00000000" w:rsidRDefault="00504576">
            <w:pPr>
              <w:spacing w:after="100"/>
              <w:rPr>
                <w:rFonts w:eastAsia="Times New Roman"/>
                <w:sz w:val="20"/>
                <w:szCs w:val="20"/>
              </w:rPr>
            </w:pPr>
          </w:p>
        </w:tc>
        <w:tc>
          <w:tcPr>
            <w:tcW w:w="0" w:type="auto"/>
            <w:vAlign w:val="center"/>
            <w:hideMark/>
          </w:tcPr>
          <w:p w:rsidR="00000000" w:rsidRDefault="00504576">
            <w:pPr>
              <w:spacing w:after="100"/>
              <w:rPr>
                <w:rFonts w:eastAsia="Times New Roman"/>
                <w:sz w:val="20"/>
                <w:szCs w:val="20"/>
              </w:rPr>
            </w:pPr>
          </w:p>
        </w:tc>
      </w:tr>
      <w:tr w:rsidR="00000000">
        <w:trPr>
          <w:divId w:val="1330714646"/>
          <w:jc w:val="center"/>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Stock-based compensation</w:t>
            </w: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999 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999 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vAlign w:val="center"/>
            <w:hideMark/>
          </w:tcPr>
          <w:p w:rsidR="00000000" w:rsidRDefault="00504576">
            <w:pPr>
              <w:spacing w:after="100"/>
              <w:jc w:val="right"/>
              <w:rPr>
                <w:rFonts w:eastAsia="Times New Roman"/>
                <w:sz w:val="20"/>
                <w:szCs w:val="20"/>
              </w:rPr>
            </w:pPr>
          </w:p>
        </w:tc>
        <w:tc>
          <w:tcPr>
            <w:tcW w:w="0" w:type="auto"/>
            <w:vAlign w:val="center"/>
            <w:hideMark/>
          </w:tcPr>
          <w:p w:rsidR="00000000" w:rsidRDefault="00504576">
            <w:pPr>
              <w:spacing w:after="100"/>
              <w:rPr>
                <w:rFonts w:eastAsia="Times New Roman"/>
                <w:sz w:val="20"/>
                <w:szCs w:val="20"/>
              </w:rPr>
            </w:pPr>
          </w:p>
        </w:tc>
      </w:tr>
      <w:tr w:rsidR="00000000">
        <w:trPr>
          <w:divId w:val="1330714646"/>
          <w:jc w:val="center"/>
        </w:trPr>
        <w:tc>
          <w:tcPr>
            <w:tcW w:w="0" w:type="auto"/>
            <w:gridSpan w:val="3"/>
            <w:shd w:val="clear" w:color="auto" w:fill="FFFF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Exercise of options</w:t>
            </w: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202 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991 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991 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vAlign w:val="center"/>
            <w:hideMark/>
          </w:tcPr>
          <w:p w:rsidR="00000000" w:rsidRDefault="00504576">
            <w:pPr>
              <w:spacing w:after="100"/>
              <w:jc w:val="right"/>
              <w:rPr>
                <w:rFonts w:eastAsia="Times New Roman"/>
                <w:sz w:val="20"/>
                <w:szCs w:val="20"/>
              </w:rPr>
            </w:pPr>
          </w:p>
        </w:tc>
        <w:tc>
          <w:tcPr>
            <w:tcW w:w="0" w:type="auto"/>
            <w:vAlign w:val="center"/>
            <w:hideMark/>
          </w:tcPr>
          <w:p w:rsidR="00000000" w:rsidRDefault="00504576">
            <w:pPr>
              <w:spacing w:after="100"/>
              <w:rPr>
                <w:rFonts w:eastAsia="Times New Roman"/>
                <w:sz w:val="20"/>
                <w:szCs w:val="20"/>
              </w:rPr>
            </w:pPr>
          </w:p>
        </w:tc>
      </w:tr>
      <w:tr w:rsidR="00000000">
        <w:trPr>
          <w:divId w:val="1330714646"/>
          <w:jc w:val="center"/>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Common stock issued under equity award plans</w:t>
            </w: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101 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vAlign w:val="center"/>
            <w:hideMark/>
          </w:tcPr>
          <w:p w:rsidR="00000000" w:rsidRDefault="00504576">
            <w:pPr>
              <w:spacing w:after="100"/>
              <w:jc w:val="right"/>
              <w:rPr>
                <w:rFonts w:eastAsia="Times New Roman"/>
                <w:sz w:val="20"/>
                <w:szCs w:val="20"/>
              </w:rPr>
            </w:pPr>
          </w:p>
        </w:tc>
        <w:tc>
          <w:tcPr>
            <w:tcW w:w="0" w:type="auto"/>
            <w:vAlign w:val="center"/>
            <w:hideMark/>
          </w:tcPr>
          <w:p w:rsidR="00000000" w:rsidRDefault="00504576">
            <w:pPr>
              <w:spacing w:after="100"/>
              <w:rPr>
                <w:rFonts w:eastAsia="Times New Roman"/>
                <w:sz w:val="20"/>
                <w:szCs w:val="20"/>
              </w:rPr>
            </w:pPr>
          </w:p>
        </w:tc>
      </w:tr>
      <w:tr w:rsidR="00000000">
        <w:trPr>
          <w:divId w:val="1330714646"/>
          <w:jc w:val="center"/>
        </w:trPr>
        <w:tc>
          <w:tcPr>
            <w:tcW w:w="0" w:type="auto"/>
            <w:gridSpan w:val="3"/>
            <w:shd w:val="clear" w:color="auto" w:fill="FFFF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Shares canceled or surrendered as payment of tax withholding and other</w:t>
            </w: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(666)</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(666)</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vAlign w:val="center"/>
            <w:hideMark/>
          </w:tcPr>
          <w:p w:rsidR="00000000" w:rsidRDefault="00504576">
            <w:pPr>
              <w:spacing w:after="100"/>
              <w:jc w:val="right"/>
              <w:rPr>
                <w:rFonts w:eastAsia="Times New Roman"/>
                <w:sz w:val="20"/>
                <w:szCs w:val="20"/>
              </w:rPr>
            </w:pPr>
          </w:p>
        </w:tc>
        <w:tc>
          <w:tcPr>
            <w:tcW w:w="0" w:type="auto"/>
            <w:vAlign w:val="center"/>
            <w:hideMark/>
          </w:tcPr>
          <w:p w:rsidR="00000000" w:rsidRDefault="00504576">
            <w:pPr>
              <w:spacing w:after="100"/>
              <w:rPr>
                <w:rFonts w:eastAsia="Times New Roman"/>
                <w:sz w:val="20"/>
                <w:szCs w:val="20"/>
              </w:rPr>
            </w:pPr>
          </w:p>
        </w:tc>
      </w:tr>
      <w:tr w:rsidR="00000000">
        <w:trPr>
          <w:divId w:val="1330714646"/>
          <w:jc w:val="center"/>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Repurchase of company stock</w:t>
            </w: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(365)</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(4,000)</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(4,000)</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vAlign w:val="center"/>
            <w:hideMark/>
          </w:tcPr>
          <w:p w:rsidR="00000000" w:rsidRDefault="00504576">
            <w:pPr>
              <w:spacing w:after="100"/>
              <w:jc w:val="right"/>
              <w:rPr>
                <w:rFonts w:eastAsia="Times New Roman"/>
                <w:sz w:val="20"/>
                <w:szCs w:val="20"/>
              </w:rPr>
            </w:pPr>
          </w:p>
        </w:tc>
        <w:tc>
          <w:tcPr>
            <w:tcW w:w="0" w:type="auto"/>
            <w:vAlign w:val="center"/>
            <w:hideMark/>
          </w:tcPr>
          <w:p w:rsidR="00000000" w:rsidRDefault="00504576">
            <w:pPr>
              <w:spacing w:after="100"/>
              <w:rPr>
                <w:rFonts w:eastAsia="Times New Roman"/>
                <w:sz w:val="20"/>
                <w:szCs w:val="20"/>
              </w:rPr>
            </w:pPr>
          </w:p>
        </w:tc>
      </w:tr>
      <w:tr w:rsidR="00000000">
        <w:trPr>
          <w:divId w:val="1330714646"/>
          <w:jc w:val="center"/>
        </w:trPr>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vAlign w:val="center"/>
            <w:hideMark/>
          </w:tcPr>
          <w:p w:rsidR="00000000" w:rsidRDefault="00504576">
            <w:pPr>
              <w:spacing w:after="100"/>
              <w:rPr>
                <w:rFonts w:eastAsia="Times New Roman"/>
                <w:sz w:val="20"/>
                <w:szCs w:val="20"/>
              </w:rPr>
            </w:pPr>
          </w:p>
        </w:tc>
        <w:tc>
          <w:tcPr>
            <w:tcW w:w="0" w:type="auto"/>
            <w:vAlign w:val="center"/>
            <w:hideMark/>
          </w:tcPr>
          <w:p w:rsidR="00000000" w:rsidRDefault="00504576">
            <w:pPr>
              <w:spacing w:after="100"/>
              <w:rPr>
                <w:rFonts w:eastAsia="Times New Roman"/>
                <w:sz w:val="20"/>
                <w:szCs w:val="20"/>
              </w:rPr>
            </w:pPr>
          </w:p>
        </w:tc>
      </w:tr>
      <w:tr w:rsidR="00000000">
        <w:trPr>
          <w:divId w:val="1330714646"/>
          <w:jc w:val="center"/>
        </w:trPr>
        <w:tc>
          <w:tcPr>
            <w:tcW w:w="0" w:type="auto"/>
            <w:gridSpan w:val="3"/>
            <w:shd w:val="clear" w:color="auto" w:fill="FFFF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Currency translation adjustment</w:t>
            </w: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244 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244 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vAlign w:val="center"/>
            <w:hideMark/>
          </w:tcPr>
          <w:p w:rsidR="00000000" w:rsidRDefault="00504576">
            <w:pPr>
              <w:spacing w:after="100"/>
              <w:jc w:val="right"/>
              <w:rPr>
                <w:rFonts w:eastAsia="Times New Roman"/>
                <w:sz w:val="20"/>
                <w:szCs w:val="20"/>
              </w:rPr>
            </w:pPr>
          </w:p>
        </w:tc>
        <w:tc>
          <w:tcPr>
            <w:tcW w:w="0" w:type="auto"/>
            <w:vAlign w:val="center"/>
            <w:hideMark/>
          </w:tcPr>
          <w:p w:rsidR="00000000" w:rsidRDefault="00504576">
            <w:pPr>
              <w:spacing w:after="100"/>
              <w:rPr>
                <w:rFonts w:eastAsia="Times New Roman"/>
                <w:sz w:val="20"/>
                <w:szCs w:val="20"/>
              </w:rPr>
            </w:pPr>
          </w:p>
        </w:tc>
      </w:tr>
      <w:tr w:rsidR="00000000">
        <w:trPr>
          <w:divId w:val="1330714646"/>
          <w:jc w:val="center"/>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Net income</w:t>
            </w: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3,812 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3,812 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vAlign w:val="center"/>
            <w:hideMark/>
          </w:tcPr>
          <w:p w:rsidR="00000000" w:rsidRDefault="00504576">
            <w:pPr>
              <w:spacing w:after="100"/>
              <w:jc w:val="right"/>
              <w:rPr>
                <w:rFonts w:eastAsia="Times New Roman"/>
                <w:sz w:val="20"/>
                <w:szCs w:val="20"/>
              </w:rPr>
            </w:pPr>
          </w:p>
        </w:tc>
        <w:tc>
          <w:tcPr>
            <w:tcW w:w="0" w:type="auto"/>
            <w:vAlign w:val="center"/>
            <w:hideMark/>
          </w:tcPr>
          <w:p w:rsidR="00000000" w:rsidRDefault="00504576">
            <w:pPr>
              <w:spacing w:after="100"/>
              <w:rPr>
                <w:rFonts w:eastAsia="Times New Roman"/>
                <w:sz w:val="20"/>
                <w:szCs w:val="20"/>
              </w:rPr>
            </w:pPr>
          </w:p>
        </w:tc>
      </w:tr>
      <w:tr w:rsidR="00000000">
        <w:trPr>
          <w:divId w:val="1330714646"/>
          <w:jc w:val="center"/>
        </w:trPr>
        <w:tc>
          <w:tcPr>
            <w:tcW w:w="0" w:type="auto"/>
            <w:gridSpan w:val="3"/>
            <w:shd w:val="clear" w:color="auto" w:fill="FFFFFF"/>
            <w:tcMar>
              <w:top w:w="30" w:type="dxa"/>
              <w:left w:w="20" w:type="dxa"/>
              <w:bottom w:w="30" w:type="dxa"/>
              <w:right w:w="20" w:type="dxa"/>
            </w:tcMar>
            <w:hideMark/>
          </w:tcPr>
          <w:p w:rsidR="00000000" w:rsidRDefault="00504576">
            <w:pPr>
              <w:spacing w:after="100"/>
              <w:rPr>
                <w:rFonts w:eastAsia="Times New Roman"/>
              </w:rPr>
            </w:pPr>
            <w:r>
              <w:rPr>
                <w:rFonts w:eastAsia="Times New Roman"/>
                <w:b/>
                <w:bCs/>
                <w:color w:val="000000"/>
                <w:sz w:val="20"/>
                <w:szCs w:val="20"/>
              </w:rPr>
              <w:t>Balances, December 31, 2020</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14,151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128,011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(93,044)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548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35,516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vAlign w:val="center"/>
            <w:hideMark/>
          </w:tcPr>
          <w:p w:rsidR="00000000" w:rsidRDefault="00504576">
            <w:pPr>
              <w:spacing w:after="100"/>
              <w:jc w:val="right"/>
              <w:rPr>
                <w:rFonts w:eastAsia="Times New Roman"/>
                <w:sz w:val="20"/>
                <w:szCs w:val="20"/>
              </w:rPr>
            </w:pPr>
          </w:p>
        </w:tc>
        <w:tc>
          <w:tcPr>
            <w:tcW w:w="0" w:type="auto"/>
            <w:vAlign w:val="center"/>
            <w:hideMark/>
          </w:tcPr>
          <w:p w:rsidR="00000000" w:rsidRDefault="00504576">
            <w:pPr>
              <w:spacing w:after="100"/>
              <w:rPr>
                <w:rFonts w:eastAsia="Times New Roman"/>
                <w:sz w:val="20"/>
                <w:szCs w:val="20"/>
              </w:rPr>
            </w:pPr>
          </w:p>
        </w:tc>
      </w:tr>
      <w:tr w:rsidR="00000000">
        <w:trPr>
          <w:divId w:val="1330714646"/>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vAlign w:val="center"/>
            <w:hideMark/>
          </w:tcPr>
          <w:p w:rsidR="00000000" w:rsidRDefault="00504576">
            <w:pPr>
              <w:spacing w:after="100"/>
              <w:rPr>
                <w:rFonts w:eastAsia="Times New Roman"/>
                <w:sz w:val="20"/>
                <w:szCs w:val="20"/>
              </w:rPr>
            </w:pPr>
          </w:p>
        </w:tc>
        <w:tc>
          <w:tcPr>
            <w:tcW w:w="0" w:type="auto"/>
            <w:vAlign w:val="center"/>
            <w:hideMark/>
          </w:tcPr>
          <w:p w:rsidR="00000000" w:rsidRDefault="00504576">
            <w:pPr>
              <w:spacing w:after="100"/>
              <w:rPr>
                <w:rFonts w:eastAsia="Times New Roman"/>
                <w:sz w:val="20"/>
                <w:szCs w:val="20"/>
              </w:rPr>
            </w:pPr>
          </w:p>
        </w:tc>
      </w:tr>
      <w:tr w:rsidR="00000000">
        <w:trPr>
          <w:divId w:val="1330714646"/>
          <w:jc w:val="center"/>
        </w:trPr>
        <w:tc>
          <w:tcPr>
            <w:tcW w:w="0" w:type="auto"/>
            <w:gridSpan w:val="3"/>
            <w:shd w:val="clear" w:color="auto" w:fill="FFFF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Stock-based compensation</w:t>
            </w: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684 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684 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vAlign w:val="center"/>
            <w:hideMark/>
          </w:tcPr>
          <w:p w:rsidR="00000000" w:rsidRDefault="00504576">
            <w:pPr>
              <w:spacing w:after="100"/>
              <w:jc w:val="right"/>
              <w:rPr>
                <w:rFonts w:eastAsia="Times New Roman"/>
                <w:sz w:val="20"/>
                <w:szCs w:val="20"/>
              </w:rPr>
            </w:pPr>
          </w:p>
        </w:tc>
        <w:tc>
          <w:tcPr>
            <w:tcW w:w="0" w:type="auto"/>
            <w:vAlign w:val="center"/>
            <w:hideMark/>
          </w:tcPr>
          <w:p w:rsidR="00000000" w:rsidRDefault="00504576">
            <w:pPr>
              <w:spacing w:after="100"/>
              <w:rPr>
                <w:rFonts w:eastAsia="Times New Roman"/>
                <w:sz w:val="20"/>
                <w:szCs w:val="20"/>
              </w:rPr>
            </w:pPr>
          </w:p>
        </w:tc>
      </w:tr>
      <w:tr w:rsidR="00000000">
        <w:trPr>
          <w:divId w:val="1330714646"/>
          <w:jc w:val="center"/>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Exercise of options</w:t>
            </w: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vAlign w:val="center"/>
            <w:hideMark/>
          </w:tcPr>
          <w:p w:rsidR="00000000" w:rsidRDefault="00504576">
            <w:pPr>
              <w:spacing w:after="100"/>
              <w:jc w:val="right"/>
              <w:rPr>
                <w:rFonts w:eastAsia="Times New Roman"/>
                <w:sz w:val="20"/>
                <w:szCs w:val="20"/>
              </w:rPr>
            </w:pPr>
          </w:p>
        </w:tc>
        <w:tc>
          <w:tcPr>
            <w:tcW w:w="0" w:type="auto"/>
            <w:vAlign w:val="center"/>
            <w:hideMark/>
          </w:tcPr>
          <w:p w:rsidR="00000000" w:rsidRDefault="00504576">
            <w:pPr>
              <w:spacing w:after="100"/>
              <w:rPr>
                <w:rFonts w:eastAsia="Times New Roman"/>
                <w:sz w:val="20"/>
                <w:szCs w:val="20"/>
              </w:rPr>
            </w:pPr>
          </w:p>
        </w:tc>
      </w:tr>
      <w:tr w:rsidR="00000000">
        <w:trPr>
          <w:divId w:val="1330714646"/>
          <w:jc w:val="center"/>
        </w:trPr>
        <w:tc>
          <w:tcPr>
            <w:tcW w:w="0" w:type="auto"/>
            <w:gridSpan w:val="3"/>
            <w:shd w:val="clear" w:color="auto" w:fill="FFFF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Common stock issued under employee stock purchase plan</w:t>
            </w: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271 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271 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vAlign w:val="center"/>
            <w:hideMark/>
          </w:tcPr>
          <w:p w:rsidR="00000000" w:rsidRDefault="00504576">
            <w:pPr>
              <w:spacing w:after="100"/>
              <w:jc w:val="right"/>
              <w:rPr>
                <w:rFonts w:eastAsia="Times New Roman"/>
                <w:sz w:val="20"/>
                <w:szCs w:val="20"/>
              </w:rPr>
            </w:pPr>
          </w:p>
        </w:tc>
        <w:tc>
          <w:tcPr>
            <w:tcW w:w="0" w:type="auto"/>
            <w:vAlign w:val="center"/>
            <w:hideMark/>
          </w:tcPr>
          <w:p w:rsidR="00000000" w:rsidRDefault="00504576">
            <w:pPr>
              <w:spacing w:after="100"/>
              <w:rPr>
                <w:rFonts w:eastAsia="Times New Roman"/>
                <w:sz w:val="20"/>
                <w:szCs w:val="20"/>
              </w:rPr>
            </w:pPr>
          </w:p>
        </w:tc>
      </w:tr>
      <w:tr w:rsidR="00000000">
        <w:trPr>
          <w:divId w:val="1330714646"/>
          <w:jc w:val="center"/>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Common stock issued under equity award plans</w:t>
            </w: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vAlign w:val="center"/>
            <w:hideMark/>
          </w:tcPr>
          <w:p w:rsidR="00000000" w:rsidRDefault="00504576">
            <w:pPr>
              <w:spacing w:after="100"/>
              <w:jc w:val="right"/>
              <w:rPr>
                <w:rFonts w:eastAsia="Times New Roman"/>
                <w:sz w:val="20"/>
                <w:szCs w:val="20"/>
              </w:rPr>
            </w:pPr>
          </w:p>
        </w:tc>
        <w:tc>
          <w:tcPr>
            <w:tcW w:w="0" w:type="auto"/>
            <w:vAlign w:val="center"/>
            <w:hideMark/>
          </w:tcPr>
          <w:p w:rsidR="00000000" w:rsidRDefault="00504576">
            <w:pPr>
              <w:spacing w:after="100"/>
              <w:rPr>
                <w:rFonts w:eastAsia="Times New Roman"/>
                <w:sz w:val="20"/>
                <w:szCs w:val="20"/>
              </w:rPr>
            </w:pPr>
          </w:p>
        </w:tc>
      </w:tr>
      <w:tr w:rsidR="00000000">
        <w:trPr>
          <w:divId w:val="1330714646"/>
          <w:jc w:val="center"/>
        </w:trPr>
        <w:tc>
          <w:tcPr>
            <w:tcW w:w="0" w:type="auto"/>
            <w:gridSpan w:val="3"/>
            <w:shd w:val="clear" w:color="auto" w:fill="FFFF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Shares canceled or surrendered as payment of tax withholding and other</w:t>
            </w: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(126)</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(126)</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vAlign w:val="center"/>
            <w:hideMark/>
          </w:tcPr>
          <w:p w:rsidR="00000000" w:rsidRDefault="00504576">
            <w:pPr>
              <w:spacing w:after="100"/>
              <w:jc w:val="right"/>
              <w:rPr>
                <w:rFonts w:eastAsia="Times New Roman"/>
                <w:sz w:val="20"/>
                <w:szCs w:val="20"/>
              </w:rPr>
            </w:pPr>
          </w:p>
        </w:tc>
        <w:tc>
          <w:tcPr>
            <w:tcW w:w="0" w:type="auto"/>
            <w:vAlign w:val="center"/>
            <w:hideMark/>
          </w:tcPr>
          <w:p w:rsidR="00000000" w:rsidRDefault="00504576">
            <w:pPr>
              <w:spacing w:after="100"/>
              <w:rPr>
                <w:rFonts w:eastAsia="Times New Roman"/>
                <w:sz w:val="20"/>
                <w:szCs w:val="20"/>
              </w:rPr>
            </w:pPr>
          </w:p>
        </w:tc>
      </w:tr>
      <w:tr w:rsidR="00000000">
        <w:trPr>
          <w:divId w:val="1330714646"/>
          <w:jc w:val="center"/>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Repurchase of company stock</w:t>
            </w: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(213)</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(2,000)</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(2,000)</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vAlign w:val="center"/>
            <w:hideMark/>
          </w:tcPr>
          <w:p w:rsidR="00000000" w:rsidRDefault="00504576">
            <w:pPr>
              <w:spacing w:after="100"/>
              <w:jc w:val="right"/>
              <w:rPr>
                <w:rFonts w:eastAsia="Times New Roman"/>
                <w:sz w:val="20"/>
                <w:szCs w:val="20"/>
              </w:rPr>
            </w:pPr>
          </w:p>
        </w:tc>
        <w:tc>
          <w:tcPr>
            <w:tcW w:w="0" w:type="auto"/>
            <w:vAlign w:val="center"/>
            <w:hideMark/>
          </w:tcPr>
          <w:p w:rsidR="00000000" w:rsidRDefault="00504576">
            <w:pPr>
              <w:spacing w:after="100"/>
              <w:rPr>
                <w:rFonts w:eastAsia="Times New Roman"/>
                <w:sz w:val="20"/>
                <w:szCs w:val="20"/>
              </w:rPr>
            </w:pPr>
          </w:p>
        </w:tc>
      </w:tr>
      <w:tr w:rsidR="00000000">
        <w:trPr>
          <w:divId w:val="1330714646"/>
          <w:jc w:val="center"/>
        </w:trPr>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vAlign w:val="center"/>
            <w:hideMark/>
          </w:tcPr>
          <w:p w:rsidR="00000000" w:rsidRDefault="00504576">
            <w:pPr>
              <w:spacing w:after="100"/>
              <w:rPr>
                <w:rFonts w:eastAsia="Times New Roman"/>
                <w:sz w:val="20"/>
                <w:szCs w:val="20"/>
              </w:rPr>
            </w:pPr>
          </w:p>
        </w:tc>
        <w:tc>
          <w:tcPr>
            <w:tcW w:w="0" w:type="auto"/>
            <w:vAlign w:val="center"/>
            <w:hideMark/>
          </w:tcPr>
          <w:p w:rsidR="00000000" w:rsidRDefault="00504576">
            <w:pPr>
              <w:spacing w:after="100"/>
              <w:rPr>
                <w:rFonts w:eastAsia="Times New Roman"/>
                <w:sz w:val="20"/>
                <w:szCs w:val="20"/>
              </w:rPr>
            </w:pPr>
          </w:p>
        </w:tc>
      </w:tr>
      <w:tr w:rsidR="00000000">
        <w:trPr>
          <w:divId w:val="1330714646"/>
          <w:jc w:val="center"/>
        </w:trPr>
        <w:tc>
          <w:tcPr>
            <w:tcW w:w="0" w:type="auto"/>
            <w:gridSpan w:val="3"/>
            <w:shd w:val="clear" w:color="auto" w:fill="FFFF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Currency translation adjustment</w:t>
            </w: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(443)</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(443)</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vAlign w:val="center"/>
            <w:hideMark/>
          </w:tcPr>
          <w:p w:rsidR="00000000" w:rsidRDefault="00504576">
            <w:pPr>
              <w:spacing w:after="100"/>
              <w:jc w:val="right"/>
              <w:rPr>
                <w:rFonts w:eastAsia="Times New Roman"/>
                <w:sz w:val="20"/>
                <w:szCs w:val="20"/>
              </w:rPr>
            </w:pPr>
          </w:p>
        </w:tc>
        <w:tc>
          <w:tcPr>
            <w:tcW w:w="0" w:type="auto"/>
            <w:vAlign w:val="center"/>
            <w:hideMark/>
          </w:tcPr>
          <w:p w:rsidR="00000000" w:rsidRDefault="00504576">
            <w:pPr>
              <w:spacing w:after="100"/>
              <w:rPr>
                <w:rFonts w:eastAsia="Times New Roman"/>
                <w:sz w:val="20"/>
                <w:szCs w:val="20"/>
              </w:rPr>
            </w:pPr>
          </w:p>
        </w:tc>
      </w:tr>
      <w:tr w:rsidR="00000000">
        <w:trPr>
          <w:divId w:val="1330714646"/>
          <w:jc w:val="center"/>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Net income</w:t>
            </w: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1,724 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1,724 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vAlign w:val="center"/>
            <w:hideMark/>
          </w:tcPr>
          <w:p w:rsidR="00000000" w:rsidRDefault="00504576">
            <w:pPr>
              <w:spacing w:after="100"/>
              <w:jc w:val="right"/>
              <w:rPr>
                <w:rFonts w:eastAsia="Times New Roman"/>
                <w:sz w:val="20"/>
                <w:szCs w:val="20"/>
              </w:rPr>
            </w:pPr>
          </w:p>
        </w:tc>
        <w:tc>
          <w:tcPr>
            <w:tcW w:w="0" w:type="auto"/>
            <w:vAlign w:val="center"/>
            <w:hideMark/>
          </w:tcPr>
          <w:p w:rsidR="00000000" w:rsidRDefault="00504576">
            <w:pPr>
              <w:spacing w:after="100"/>
              <w:rPr>
                <w:rFonts w:eastAsia="Times New Roman"/>
                <w:sz w:val="20"/>
                <w:szCs w:val="20"/>
              </w:rPr>
            </w:pPr>
          </w:p>
        </w:tc>
      </w:tr>
      <w:tr w:rsidR="00000000">
        <w:trPr>
          <w:divId w:val="1330714646"/>
          <w:jc w:val="center"/>
        </w:trPr>
        <w:tc>
          <w:tcPr>
            <w:tcW w:w="0" w:type="auto"/>
            <w:gridSpan w:val="3"/>
            <w:shd w:val="clear" w:color="auto" w:fill="FFFFFF"/>
            <w:tcMar>
              <w:top w:w="30" w:type="dxa"/>
              <w:left w:w="20" w:type="dxa"/>
              <w:bottom w:w="30" w:type="dxa"/>
              <w:right w:w="20" w:type="dxa"/>
            </w:tcMar>
            <w:hideMark/>
          </w:tcPr>
          <w:p w:rsidR="00000000" w:rsidRDefault="00504576">
            <w:pPr>
              <w:spacing w:after="100"/>
              <w:rPr>
                <w:rFonts w:eastAsia="Times New Roman"/>
              </w:rPr>
            </w:pPr>
            <w:r>
              <w:rPr>
                <w:rFonts w:eastAsia="Times New Roman"/>
                <w:b/>
                <w:bCs/>
                <w:color w:val="000000"/>
                <w:sz w:val="20"/>
                <w:szCs w:val="20"/>
              </w:rPr>
              <w:t>Balances, March 31, 2021</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13,989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128,842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(93,320)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105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35,628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vAlign w:val="center"/>
            <w:hideMark/>
          </w:tcPr>
          <w:p w:rsidR="00000000" w:rsidRDefault="00504576">
            <w:pPr>
              <w:spacing w:after="100"/>
              <w:jc w:val="right"/>
              <w:rPr>
                <w:rFonts w:eastAsia="Times New Roman"/>
                <w:sz w:val="20"/>
                <w:szCs w:val="20"/>
              </w:rPr>
            </w:pPr>
          </w:p>
        </w:tc>
        <w:tc>
          <w:tcPr>
            <w:tcW w:w="0" w:type="auto"/>
            <w:vAlign w:val="center"/>
            <w:hideMark/>
          </w:tcPr>
          <w:p w:rsidR="00000000" w:rsidRDefault="00504576">
            <w:pPr>
              <w:spacing w:after="100"/>
              <w:rPr>
                <w:rFonts w:eastAsia="Times New Roman"/>
                <w:sz w:val="20"/>
                <w:szCs w:val="20"/>
              </w:rPr>
            </w:pPr>
          </w:p>
        </w:tc>
      </w:tr>
    </w:tbl>
    <w:p w:rsidR="00000000" w:rsidRDefault="00504576">
      <w:pPr>
        <w:jc w:val="center"/>
        <w:divId w:val="614753312"/>
        <w:rPr>
          <w:rFonts w:eastAsia="Times New Roman"/>
        </w:rPr>
      </w:pPr>
    </w:p>
    <w:p w:rsidR="00000000" w:rsidRDefault="00504576">
      <w:pPr>
        <w:jc w:val="center"/>
        <w:divId w:val="1389496365"/>
        <w:rPr>
          <w:rFonts w:eastAsia="Times New Roman"/>
        </w:rPr>
      </w:pPr>
      <w:r>
        <w:rPr>
          <w:rFonts w:eastAsia="Times New Roman"/>
          <w:color w:val="000000"/>
          <w:sz w:val="20"/>
          <w:szCs w:val="20"/>
        </w:rPr>
        <w:t>The accompanying notes are an integral part of these condensed consolidated financial statements.</w:t>
      </w:r>
    </w:p>
    <w:p w:rsidR="00000000" w:rsidRDefault="00504576">
      <w:pPr>
        <w:jc w:val="center"/>
        <w:divId w:val="1054430313"/>
        <w:rPr>
          <w:rFonts w:eastAsia="Times New Roman"/>
        </w:rPr>
      </w:pPr>
      <w:r>
        <w:rPr>
          <w:rFonts w:eastAsia="Times New Roman"/>
          <w:color w:val="000000"/>
          <w:sz w:val="20"/>
          <w:szCs w:val="20"/>
        </w:rPr>
        <w:t>8</w:t>
      </w:r>
    </w:p>
    <w:p w:rsidR="00000000" w:rsidRDefault="00504576">
      <w:pPr>
        <w:rPr>
          <w:rFonts w:eastAsia="Times New Roman"/>
        </w:rPr>
      </w:pPr>
      <w:r>
        <w:rPr>
          <w:rFonts w:eastAsia="Times New Roman"/>
        </w:rPr>
        <w:pict>
          <v:rect id="_x0000_i1032" style="width:0;height:1.5pt" o:hralign="center" o:hrstd="t" o:hr="t" fillcolor="#a0a0a0" stroked="f"/>
        </w:pict>
      </w:r>
    </w:p>
    <w:p w:rsidR="00000000" w:rsidRDefault="00504576">
      <w:pPr>
        <w:divId w:val="1126006462"/>
        <w:rPr>
          <w:rFonts w:eastAsia="Times New Roman"/>
        </w:rPr>
      </w:pPr>
    </w:p>
    <w:p w:rsidR="00000000" w:rsidRDefault="00504576">
      <w:pPr>
        <w:jc w:val="center"/>
        <w:rPr>
          <w:rFonts w:eastAsia="Times New Roman"/>
        </w:rPr>
      </w:pPr>
      <w:r>
        <w:rPr>
          <w:rFonts w:eastAsia="Times New Roman"/>
          <w:color w:val="000000"/>
          <w:sz w:val="20"/>
          <w:szCs w:val="20"/>
        </w:rPr>
        <w:t>LIFEVANTAGE CORPORATION AND SU</w:t>
      </w:r>
      <w:r>
        <w:rPr>
          <w:rFonts w:eastAsia="Times New Roman"/>
          <w:color w:val="000000"/>
          <w:sz w:val="20"/>
          <w:szCs w:val="20"/>
        </w:rPr>
        <w:t>BSIDIARIES</w:t>
      </w:r>
    </w:p>
    <w:p w:rsidR="00000000" w:rsidRDefault="00504576">
      <w:pPr>
        <w:jc w:val="center"/>
        <w:rPr>
          <w:rFonts w:eastAsia="Times New Roman"/>
        </w:rPr>
      </w:pPr>
      <w:r>
        <w:rPr>
          <w:rFonts w:eastAsia="Times New Roman"/>
          <w:color w:val="000000"/>
          <w:sz w:val="20"/>
          <w:szCs w:val="20"/>
        </w:rPr>
        <w:t>CONDENSED CONSOLIDATED STATEMENTS OF CASH FLOWS</w:t>
      </w:r>
    </w:p>
    <w:p w:rsidR="00000000" w:rsidRDefault="00504576">
      <w:pPr>
        <w:jc w:val="center"/>
        <w:divId w:val="716856159"/>
        <w:rPr>
          <w:rFonts w:eastAsia="Times New Roman"/>
        </w:rPr>
      </w:pPr>
      <w:r>
        <w:rPr>
          <w:rFonts w:eastAsia="Times New Roman"/>
          <w:color w:val="000000"/>
          <w:sz w:val="20"/>
          <w:szCs w:val="20"/>
        </w:rPr>
        <w:t>(Unaudited)</w:t>
      </w:r>
    </w:p>
    <w:tbl>
      <w:tblPr>
        <w:tblW w:w="4992" w:type="pct"/>
        <w:jc w:val="center"/>
        <w:tblCellMar>
          <w:top w:w="15" w:type="dxa"/>
          <w:left w:w="15" w:type="dxa"/>
          <w:bottom w:w="15" w:type="dxa"/>
          <w:right w:w="15" w:type="dxa"/>
        </w:tblCellMar>
        <w:tblLook w:val="04A0" w:firstRow="1" w:lastRow="0" w:firstColumn="1" w:lastColumn="0" w:noHBand="0" w:noVBand="1"/>
      </w:tblPr>
      <w:tblGrid>
        <w:gridCol w:w="42"/>
        <w:gridCol w:w="5498"/>
        <w:gridCol w:w="41"/>
        <w:gridCol w:w="120"/>
        <w:gridCol w:w="1164"/>
        <w:gridCol w:w="36"/>
        <w:gridCol w:w="36"/>
        <w:gridCol w:w="36"/>
        <w:gridCol w:w="36"/>
        <w:gridCol w:w="120"/>
        <w:gridCol w:w="1128"/>
        <w:gridCol w:w="36"/>
      </w:tblGrid>
      <w:tr w:rsidR="00000000">
        <w:trPr>
          <w:divId w:val="716856159"/>
          <w:jc w:val="center"/>
        </w:trPr>
        <w:tc>
          <w:tcPr>
            <w:tcW w:w="50" w:type="pct"/>
            <w:vAlign w:val="center"/>
            <w:hideMark/>
          </w:tcPr>
          <w:p w:rsidR="00000000" w:rsidRDefault="00504576">
            <w:pPr>
              <w:jc w:val="center"/>
              <w:rPr>
                <w:rFonts w:eastAsia="Times New Roman"/>
              </w:rPr>
            </w:pPr>
          </w:p>
        </w:tc>
        <w:tc>
          <w:tcPr>
            <w:tcW w:w="3341"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728"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728"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r>
      <w:tr w:rsidR="00000000">
        <w:trPr>
          <w:divId w:val="716856159"/>
          <w:jc w:val="center"/>
        </w:trPr>
        <w:tc>
          <w:tcPr>
            <w:tcW w:w="0" w:type="auto"/>
            <w:gridSpan w:val="3"/>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Nine Months Ended March 31,</w:t>
            </w:r>
          </w:p>
        </w:tc>
      </w:tr>
      <w:tr w:rsidR="00000000">
        <w:trPr>
          <w:divId w:val="716856159"/>
          <w:jc w:val="center"/>
        </w:trPr>
        <w:tc>
          <w:tcPr>
            <w:tcW w:w="0" w:type="auto"/>
            <w:gridSpan w:val="3"/>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2021</w:t>
            </w:r>
          </w:p>
        </w:tc>
      </w:tr>
      <w:tr w:rsidR="00000000">
        <w:trPr>
          <w:divId w:val="716856159"/>
          <w:jc w:val="center"/>
        </w:trPr>
        <w:tc>
          <w:tcPr>
            <w:tcW w:w="0" w:type="auto"/>
            <w:gridSpan w:val="3"/>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16"/>
                <w:szCs w:val="16"/>
              </w:rPr>
              <w:t> </w:t>
            </w:r>
          </w:p>
        </w:tc>
      </w:tr>
      <w:tr w:rsidR="00000000">
        <w:trPr>
          <w:divId w:val="716856159"/>
          <w:jc w:val="center"/>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b/>
                <w:bCs/>
                <w:color w:val="000000"/>
                <w:sz w:val="20"/>
                <w:szCs w:val="20"/>
              </w:rPr>
              <w:t>Cash Flows from Operating Activities:</w:t>
            </w: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r>
      <w:tr w:rsidR="00000000">
        <w:trPr>
          <w:divId w:val="716856159"/>
          <w:jc w:val="center"/>
        </w:trPr>
        <w:tc>
          <w:tcPr>
            <w:tcW w:w="0" w:type="auto"/>
            <w:gridSpan w:val="3"/>
            <w:shd w:val="clear" w:color="auto" w:fill="FFFFFF"/>
            <w:tcMar>
              <w:top w:w="30" w:type="dxa"/>
              <w:left w:w="380" w:type="dxa"/>
              <w:bottom w:w="30" w:type="dxa"/>
              <w:right w:w="20" w:type="dxa"/>
            </w:tcMar>
            <w:hideMark/>
          </w:tcPr>
          <w:p w:rsidR="00000000" w:rsidRDefault="00504576">
            <w:pPr>
              <w:spacing w:after="100"/>
              <w:rPr>
                <w:rFonts w:eastAsia="Times New Roman"/>
              </w:rPr>
            </w:pPr>
            <w:r>
              <w:rPr>
                <w:rFonts w:eastAsia="Times New Roman"/>
                <w:color w:val="000000"/>
                <w:sz w:val="20"/>
                <w:szCs w:val="20"/>
              </w:rPr>
              <w:t>Net income</w:t>
            </w:r>
          </w:p>
        </w:tc>
        <w:tc>
          <w:tcPr>
            <w:tcW w:w="0" w:type="auto"/>
            <w:shd w:val="clear" w:color="auto" w:fill="FFFF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4,536 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7,987 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716856159"/>
          <w:jc w:val="center"/>
        </w:trPr>
        <w:tc>
          <w:tcPr>
            <w:tcW w:w="0" w:type="auto"/>
            <w:gridSpan w:val="3"/>
            <w:shd w:val="clear" w:color="auto" w:fill="CCEEFF"/>
            <w:tcMar>
              <w:top w:w="30" w:type="dxa"/>
              <w:left w:w="380" w:type="dxa"/>
              <w:bottom w:w="30" w:type="dxa"/>
              <w:right w:w="20" w:type="dxa"/>
            </w:tcMar>
            <w:hideMark/>
          </w:tcPr>
          <w:p w:rsidR="00000000" w:rsidRDefault="00504576">
            <w:pPr>
              <w:spacing w:after="100"/>
              <w:rPr>
                <w:rFonts w:eastAsia="Times New Roman"/>
              </w:rPr>
            </w:pPr>
            <w:r>
              <w:rPr>
                <w:rFonts w:eastAsia="Times New Roman"/>
                <w:color w:val="000000"/>
                <w:sz w:val="20"/>
                <w:szCs w:val="20"/>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r>
      <w:tr w:rsidR="00000000">
        <w:trPr>
          <w:divId w:val="716856159"/>
          <w:jc w:val="center"/>
        </w:trPr>
        <w:tc>
          <w:tcPr>
            <w:tcW w:w="0" w:type="auto"/>
            <w:gridSpan w:val="3"/>
            <w:shd w:val="clear" w:color="auto" w:fill="FFFFFF"/>
            <w:tcMar>
              <w:top w:w="30" w:type="dxa"/>
              <w:left w:w="740" w:type="dxa"/>
              <w:bottom w:w="30" w:type="dxa"/>
              <w:right w:w="20" w:type="dxa"/>
            </w:tcMar>
            <w:hideMark/>
          </w:tcPr>
          <w:p w:rsidR="00000000" w:rsidRDefault="00504576">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2,443 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2,643 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716856159"/>
          <w:jc w:val="center"/>
        </w:trPr>
        <w:tc>
          <w:tcPr>
            <w:tcW w:w="0" w:type="auto"/>
            <w:gridSpan w:val="3"/>
            <w:vAlign w:val="center"/>
            <w:hideMark/>
          </w:tcPr>
          <w:p w:rsidR="00000000" w:rsidRDefault="00504576">
            <w:pPr>
              <w:spacing w:after="100"/>
              <w:jc w:val="right"/>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r>
      <w:tr w:rsidR="00000000">
        <w:trPr>
          <w:divId w:val="716856159"/>
          <w:jc w:val="center"/>
        </w:trPr>
        <w:tc>
          <w:tcPr>
            <w:tcW w:w="0" w:type="auto"/>
            <w:gridSpan w:val="3"/>
            <w:shd w:val="clear" w:color="auto" w:fill="CCEEFF"/>
            <w:tcMar>
              <w:top w:w="30" w:type="dxa"/>
              <w:left w:w="740" w:type="dxa"/>
              <w:bottom w:w="30" w:type="dxa"/>
              <w:right w:w="20" w:type="dxa"/>
            </w:tcMar>
            <w:hideMark/>
          </w:tcPr>
          <w:p w:rsidR="00000000" w:rsidRDefault="00504576">
            <w:pPr>
              <w:spacing w:after="100"/>
              <w:rPr>
                <w:rFonts w:eastAsia="Times New Roman"/>
              </w:rPr>
            </w:pPr>
            <w:r>
              <w:rPr>
                <w:rFonts w:eastAsia="Times New Roman"/>
                <w:color w:val="000000"/>
                <w:sz w:val="20"/>
                <w:szCs w:val="20"/>
              </w:rPr>
              <w:t>Stock-based compensation</w:t>
            </w: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1,362 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2,115 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716856159"/>
          <w:jc w:val="center"/>
        </w:trPr>
        <w:tc>
          <w:tcPr>
            <w:tcW w:w="0" w:type="auto"/>
            <w:gridSpan w:val="3"/>
            <w:shd w:val="clear" w:color="auto" w:fill="FFFFFF"/>
            <w:tcMar>
              <w:top w:w="30" w:type="dxa"/>
              <w:left w:w="740" w:type="dxa"/>
              <w:bottom w:w="30" w:type="dxa"/>
              <w:right w:w="20" w:type="dxa"/>
            </w:tcMar>
            <w:hideMark/>
          </w:tcPr>
          <w:p w:rsidR="00000000" w:rsidRDefault="00504576">
            <w:pPr>
              <w:spacing w:after="100"/>
              <w:rPr>
                <w:rFonts w:eastAsia="Times New Roman"/>
              </w:rPr>
            </w:pPr>
            <w:r>
              <w:rPr>
                <w:rFonts w:eastAsia="Times New Roman"/>
                <w:color w:val="000000"/>
                <w:sz w:val="20"/>
                <w:szCs w:val="20"/>
              </w:rPr>
              <w:t>Amortization of right-of-use assets</w:t>
            </w: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1,228 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2,216 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716856159"/>
          <w:jc w:val="center"/>
        </w:trPr>
        <w:tc>
          <w:tcPr>
            <w:tcW w:w="0" w:type="auto"/>
            <w:gridSpan w:val="3"/>
            <w:vAlign w:val="center"/>
            <w:hideMark/>
          </w:tcPr>
          <w:p w:rsidR="00000000" w:rsidRDefault="00504576">
            <w:pPr>
              <w:spacing w:after="100"/>
              <w:jc w:val="right"/>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r>
      <w:tr w:rsidR="00000000">
        <w:trPr>
          <w:divId w:val="716856159"/>
          <w:jc w:val="center"/>
        </w:trPr>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r>
      <w:tr w:rsidR="00000000">
        <w:trPr>
          <w:divId w:val="716856159"/>
          <w:jc w:val="center"/>
        </w:trPr>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r>
      <w:tr w:rsidR="00000000">
        <w:trPr>
          <w:divId w:val="716856159"/>
          <w:jc w:val="center"/>
        </w:trPr>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r>
      <w:tr w:rsidR="00000000">
        <w:trPr>
          <w:divId w:val="716856159"/>
          <w:jc w:val="center"/>
        </w:trPr>
        <w:tc>
          <w:tcPr>
            <w:tcW w:w="0" w:type="auto"/>
            <w:gridSpan w:val="3"/>
            <w:shd w:val="clear" w:color="auto" w:fill="CCEEFF"/>
            <w:tcMar>
              <w:top w:w="30" w:type="dxa"/>
              <w:left w:w="740" w:type="dxa"/>
              <w:bottom w:w="30" w:type="dxa"/>
              <w:right w:w="20" w:type="dxa"/>
            </w:tcMar>
            <w:hideMark/>
          </w:tcPr>
          <w:p w:rsidR="00000000" w:rsidRDefault="00504576">
            <w:pPr>
              <w:spacing w:after="100"/>
              <w:rPr>
                <w:rFonts w:eastAsia="Times New Roman"/>
              </w:rPr>
            </w:pPr>
            <w:r>
              <w:rPr>
                <w:rFonts w:eastAsia="Times New Roman"/>
                <w:color w:val="000000"/>
                <w:sz w:val="20"/>
                <w:szCs w:val="20"/>
              </w:rPr>
              <w:t xml:space="preserve">Deferred income tax </w:t>
            </w: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131 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341 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716856159"/>
          <w:jc w:val="center"/>
        </w:trPr>
        <w:tc>
          <w:tcPr>
            <w:tcW w:w="0" w:type="auto"/>
            <w:gridSpan w:val="3"/>
            <w:shd w:val="clear" w:color="auto" w:fill="FFFFFF"/>
            <w:tcMar>
              <w:top w:w="30" w:type="dxa"/>
              <w:left w:w="380" w:type="dxa"/>
              <w:bottom w:w="30" w:type="dxa"/>
              <w:right w:w="20" w:type="dxa"/>
            </w:tcMar>
            <w:hideMark/>
          </w:tcPr>
          <w:p w:rsidR="00000000" w:rsidRDefault="00504576">
            <w:pPr>
              <w:spacing w:after="100"/>
              <w:rPr>
                <w:rFonts w:eastAsia="Times New Roman"/>
              </w:rPr>
            </w:pPr>
            <w:r>
              <w:rPr>
                <w:rFonts w:eastAsia="Times New Roman"/>
                <w:color w:val="000000"/>
                <w:sz w:val="20"/>
                <w:szCs w:val="20"/>
              </w:rPr>
              <w:t>Changes in operating assets and liabilities:</w:t>
            </w: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r>
      <w:tr w:rsidR="00000000">
        <w:trPr>
          <w:divId w:val="716856159"/>
          <w:jc w:val="center"/>
        </w:trPr>
        <w:tc>
          <w:tcPr>
            <w:tcW w:w="0" w:type="auto"/>
            <w:gridSpan w:val="3"/>
            <w:shd w:val="clear" w:color="auto" w:fill="CCEEFF"/>
            <w:tcMar>
              <w:top w:w="30" w:type="dxa"/>
              <w:left w:w="740" w:type="dxa"/>
              <w:bottom w:w="30" w:type="dxa"/>
              <w:right w:w="20" w:type="dxa"/>
            </w:tcMar>
            <w:hideMark/>
          </w:tcPr>
          <w:p w:rsidR="00000000" w:rsidRDefault="00504576">
            <w:pPr>
              <w:spacing w:after="100"/>
              <w:rPr>
                <w:rFonts w:eastAsia="Times New Roman"/>
              </w:rPr>
            </w:pPr>
            <w:r>
              <w:rPr>
                <w:rFonts w:eastAsia="Times New Roman"/>
                <w:color w:val="000000"/>
                <w:sz w:val="20"/>
                <w:szCs w:val="20"/>
              </w:rPr>
              <w:t>Accounts receivable</w:t>
            </w: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(657)</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716856159"/>
          <w:jc w:val="center"/>
        </w:trPr>
        <w:tc>
          <w:tcPr>
            <w:tcW w:w="0" w:type="auto"/>
            <w:gridSpan w:val="3"/>
            <w:shd w:val="clear" w:color="auto" w:fill="FFFFFF"/>
            <w:tcMar>
              <w:top w:w="30" w:type="dxa"/>
              <w:left w:w="740" w:type="dxa"/>
              <w:bottom w:w="30" w:type="dxa"/>
              <w:right w:w="20" w:type="dxa"/>
            </w:tcMar>
            <w:hideMark/>
          </w:tcPr>
          <w:p w:rsidR="00000000" w:rsidRDefault="00504576">
            <w:pPr>
              <w:spacing w:after="100"/>
              <w:rPr>
                <w:rFonts w:eastAsia="Times New Roman"/>
              </w:rPr>
            </w:pPr>
            <w:r>
              <w:rPr>
                <w:rFonts w:eastAsia="Times New Roman"/>
                <w:color w:val="000000"/>
                <w:sz w:val="20"/>
                <w:szCs w:val="20"/>
              </w:rPr>
              <w:t>Income tax receivable</w:t>
            </w: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234 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(762)</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716856159"/>
          <w:jc w:val="center"/>
        </w:trPr>
        <w:tc>
          <w:tcPr>
            <w:tcW w:w="0" w:type="auto"/>
            <w:gridSpan w:val="3"/>
            <w:shd w:val="clear" w:color="auto" w:fill="CCEEFF"/>
            <w:tcMar>
              <w:top w:w="30" w:type="dxa"/>
              <w:left w:w="740" w:type="dxa"/>
              <w:bottom w:w="30" w:type="dxa"/>
              <w:right w:w="20" w:type="dxa"/>
            </w:tcMar>
            <w:hideMark/>
          </w:tcPr>
          <w:p w:rsidR="00000000" w:rsidRDefault="00504576">
            <w:pPr>
              <w:spacing w:after="100"/>
              <w:rPr>
                <w:rFonts w:eastAsia="Times New Roman"/>
              </w:rPr>
            </w:pPr>
            <w:r>
              <w:rPr>
                <w:rFonts w:eastAsia="Times New Roman"/>
                <w:color w:val="000000"/>
                <w:sz w:val="20"/>
                <w:szCs w:val="20"/>
              </w:rPr>
              <w:t>Inventory, net</w:t>
            </w: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(441)</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(791)</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716856159"/>
          <w:jc w:val="center"/>
        </w:trPr>
        <w:tc>
          <w:tcPr>
            <w:tcW w:w="0" w:type="auto"/>
            <w:gridSpan w:val="3"/>
            <w:shd w:val="clear" w:color="auto" w:fill="FFFFFF"/>
            <w:tcMar>
              <w:top w:w="30" w:type="dxa"/>
              <w:left w:w="740" w:type="dxa"/>
              <w:bottom w:w="30" w:type="dxa"/>
              <w:right w:w="20" w:type="dxa"/>
            </w:tcMar>
            <w:hideMark/>
          </w:tcPr>
          <w:p w:rsidR="00000000" w:rsidRDefault="00504576">
            <w:pPr>
              <w:spacing w:after="100"/>
              <w:rPr>
                <w:rFonts w:eastAsia="Times New Roman"/>
              </w:rPr>
            </w:pPr>
            <w:r>
              <w:rPr>
                <w:rFonts w:eastAsia="Times New Roman"/>
                <w:color w:val="000000"/>
                <w:sz w:val="20"/>
                <w:szCs w:val="20"/>
              </w:rPr>
              <w:t>Prepaid expenses and other</w:t>
            </w: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(2,648)</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(518)</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716856159"/>
          <w:jc w:val="center"/>
        </w:trPr>
        <w:tc>
          <w:tcPr>
            <w:tcW w:w="0" w:type="auto"/>
            <w:gridSpan w:val="3"/>
            <w:shd w:val="clear" w:color="auto" w:fill="CCEEFF"/>
            <w:tcMar>
              <w:top w:w="30" w:type="dxa"/>
              <w:left w:w="740" w:type="dxa"/>
              <w:bottom w:w="30" w:type="dxa"/>
              <w:right w:w="20" w:type="dxa"/>
            </w:tcMar>
            <w:hideMark/>
          </w:tcPr>
          <w:p w:rsidR="00000000" w:rsidRDefault="00504576">
            <w:pPr>
              <w:spacing w:after="100"/>
              <w:rPr>
                <w:rFonts w:eastAsia="Times New Roman"/>
              </w:rPr>
            </w:pPr>
            <w:r>
              <w:rPr>
                <w:rFonts w:eastAsia="Times New Roman"/>
                <w:color w:val="000000"/>
                <w:sz w:val="20"/>
                <w:szCs w:val="20"/>
              </w:rPr>
              <w:t>Other long-term assets</w:t>
            </w: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141 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71 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716856159"/>
          <w:jc w:val="center"/>
        </w:trPr>
        <w:tc>
          <w:tcPr>
            <w:tcW w:w="0" w:type="auto"/>
            <w:gridSpan w:val="3"/>
            <w:shd w:val="clear" w:color="auto" w:fill="FFFFFF"/>
            <w:tcMar>
              <w:top w:w="30" w:type="dxa"/>
              <w:left w:w="740" w:type="dxa"/>
              <w:bottom w:w="30" w:type="dxa"/>
              <w:right w:w="20" w:type="dxa"/>
            </w:tcMar>
            <w:hideMark/>
          </w:tcPr>
          <w:p w:rsidR="00000000" w:rsidRDefault="00504576">
            <w:pPr>
              <w:spacing w:after="100"/>
              <w:rPr>
                <w:rFonts w:eastAsia="Times New Roman"/>
              </w:rPr>
            </w:pPr>
            <w:r>
              <w:rPr>
                <w:rFonts w:eastAsia="Times New Roman"/>
                <w:color w:val="000000"/>
                <w:sz w:val="20"/>
                <w:szCs w:val="20"/>
              </w:rPr>
              <w:t>Accounts payable</w:t>
            </w: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(170)</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1,636 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716856159"/>
          <w:jc w:val="center"/>
        </w:trPr>
        <w:tc>
          <w:tcPr>
            <w:tcW w:w="0" w:type="auto"/>
            <w:gridSpan w:val="3"/>
            <w:shd w:val="clear" w:color="auto" w:fill="CCEEFF"/>
            <w:tcMar>
              <w:top w:w="30" w:type="dxa"/>
              <w:left w:w="740" w:type="dxa"/>
              <w:bottom w:w="30" w:type="dxa"/>
              <w:right w:w="20" w:type="dxa"/>
            </w:tcMar>
            <w:hideMark/>
          </w:tcPr>
          <w:p w:rsidR="00000000" w:rsidRDefault="00504576">
            <w:pPr>
              <w:spacing w:after="100"/>
              <w:rPr>
                <w:rFonts w:eastAsia="Times New Roman"/>
              </w:rPr>
            </w:pPr>
            <w:r>
              <w:rPr>
                <w:rFonts w:eastAsia="Times New Roman"/>
                <w:color w:val="000000"/>
                <w:sz w:val="20"/>
                <w:szCs w:val="20"/>
              </w:rPr>
              <w:t>Income tax payable</w:t>
            </w: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(752)</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(426)</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716856159"/>
          <w:jc w:val="center"/>
        </w:trPr>
        <w:tc>
          <w:tcPr>
            <w:tcW w:w="0" w:type="auto"/>
            <w:gridSpan w:val="3"/>
            <w:shd w:val="clear" w:color="auto" w:fill="FFFFFF"/>
            <w:tcMar>
              <w:top w:w="30" w:type="dxa"/>
              <w:left w:w="740" w:type="dxa"/>
              <w:bottom w:w="30" w:type="dxa"/>
              <w:right w:w="20" w:type="dxa"/>
            </w:tcMar>
            <w:hideMark/>
          </w:tcPr>
          <w:p w:rsidR="00000000" w:rsidRDefault="00504576">
            <w:pPr>
              <w:spacing w:after="100"/>
              <w:rPr>
                <w:rFonts w:eastAsia="Times New Roman"/>
              </w:rPr>
            </w:pPr>
            <w:r>
              <w:rPr>
                <w:rFonts w:eastAsia="Times New Roman"/>
                <w:color w:val="000000"/>
                <w:sz w:val="20"/>
                <w:szCs w:val="20"/>
              </w:rPr>
              <w:t>Other accrued expenses</w:t>
            </w: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(874)</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(4,020)</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716856159"/>
          <w:jc w:val="center"/>
        </w:trPr>
        <w:tc>
          <w:tcPr>
            <w:tcW w:w="0" w:type="auto"/>
            <w:gridSpan w:val="3"/>
            <w:shd w:val="clear" w:color="auto" w:fill="CCEEFF"/>
            <w:tcMar>
              <w:top w:w="30" w:type="dxa"/>
              <w:left w:w="740" w:type="dxa"/>
              <w:bottom w:w="30" w:type="dxa"/>
              <w:right w:w="20" w:type="dxa"/>
            </w:tcMar>
            <w:hideMark/>
          </w:tcPr>
          <w:p w:rsidR="00000000" w:rsidRDefault="00504576">
            <w:pPr>
              <w:spacing w:after="100"/>
              <w:rPr>
                <w:rFonts w:eastAsia="Times New Roman"/>
              </w:rPr>
            </w:pPr>
            <w:r>
              <w:rPr>
                <w:rFonts w:eastAsia="Times New Roman"/>
                <w:color w:val="000000"/>
                <w:sz w:val="20"/>
                <w:szCs w:val="20"/>
              </w:rPr>
              <w:t>Lease liabilities</w:t>
            </w: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(89)</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(1,961)</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716856159"/>
          <w:jc w:val="center"/>
        </w:trPr>
        <w:tc>
          <w:tcPr>
            <w:tcW w:w="0" w:type="auto"/>
            <w:gridSpan w:val="3"/>
            <w:shd w:val="clear" w:color="auto" w:fill="FFFFFF"/>
            <w:tcMar>
              <w:top w:w="30" w:type="dxa"/>
              <w:left w:w="740" w:type="dxa"/>
              <w:bottom w:w="30" w:type="dxa"/>
              <w:right w:w="20" w:type="dxa"/>
            </w:tcMar>
            <w:hideMark/>
          </w:tcPr>
          <w:p w:rsidR="00000000" w:rsidRDefault="00504576">
            <w:pPr>
              <w:spacing w:after="100"/>
              <w:rPr>
                <w:rFonts w:eastAsia="Times New Roman"/>
              </w:rPr>
            </w:pPr>
            <w:r>
              <w:rPr>
                <w:rFonts w:eastAsia="Times New Roman"/>
                <w:color w:val="000000"/>
                <w:sz w:val="20"/>
                <w:szCs w:val="20"/>
              </w:rPr>
              <w:t>Other long-term liabilities</w:t>
            </w: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716856159"/>
          <w:jc w:val="center"/>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b/>
                <w:bCs/>
                <w:color w:val="000000"/>
                <w:sz w:val="20"/>
                <w:szCs w:val="20"/>
              </w:rPr>
              <w:t>Net Cash Provided by Operating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5,179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7,899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716856159"/>
          <w:jc w:val="center"/>
        </w:trPr>
        <w:tc>
          <w:tcPr>
            <w:tcW w:w="0" w:type="auto"/>
            <w:gridSpan w:val="3"/>
            <w:shd w:val="clear" w:color="auto" w:fill="FFFFFF"/>
            <w:tcMar>
              <w:top w:w="30" w:type="dxa"/>
              <w:left w:w="20" w:type="dxa"/>
              <w:bottom w:w="30" w:type="dxa"/>
              <w:right w:w="20" w:type="dxa"/>
            </w:tcMar>
            <w:hideMark/>
          </w:tcPr>
          <w:p w:rsidR="00000000" w:rsidRDefault="00504576">
            <w:pPr>
              <w:spacing w:after="100"/>
              <w:rPr>
                <w:rFonts w:eastAsia="Times New Roman"/>
              </w:rPr>
            </w:pPr>
            <w:r>
              <w:rPr>
                <w:rFonts w:eastAsia="Times New Roman"/>
                <w:b/>
                <w:bCs/>
                <w:color w:val="000000"/>
                <w:sz w:val="20"/>
                <w:szCs w:val="20"/>
              </w:rPr>
              <w:t>Cash Flows from Investing Activities:</w:t>
            </w: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r>
      <w:tr w:rsidR="00000000">
        <w:trPr>
          <w:divId w:val="716856159"/>
          <w:jc w:val="center"/>
        </w:trPr>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r>
      <w:tr w:rsidR="00000000">
        <w:trPr>
          <w:divId w:val="716856159"/>
          <w:jc w:val="center"/>
        </w:trPr>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r>
      <w:tr w:rsidR="00000000">
        <w:trPr>
          <w:divId w:val="716856159"/>
          <w:jc w:val="center"/>
        </w:trPr>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r>
      <w:tr w:rsidR="00000000">
        <w:trPr>
          <w:divId w:val="716856159"/>
          <w:jc w:val="center"/>
        </w:trPr>
        <w:tc>
          <w:tcPr>
            <w:tcW w:w="0" w:type="auto"/>
            <w:gridSpan w:val="3"/>
            <w:shd w:val="clear" w:color="auto" w:fill="CCEEFF"/>
            <w:tcMar>
              <w:top w:w="30" w:type="dxa"/>
              <w:left w:w="380" w:type="dxa"/>
              <w:bottom w:w="30" w:type="dxa"/>
              <w:right w:w="20" w:type="dxa"/>
            </w:tcMar>
            <w:hideMark/>
          </w:tcPr>
          <w:p w:rsidR="00000000" w:rsidRDefault="00504576">
            <w:pPr>
              <w:spacing w:after="100"/>
              <w:rPr>
                <w:rFonts w:eastAsia="Times New Roman"/>
              </w:rPr>
            </w:pPr>
            <w:r>
              <w:rPr>
                <w:rFonts w:eastAsia="Times New Roman"/>
                <w:color w:val="000000"/>
                <w:sz w:val="20"/>
                <w:szCs w:val="20"/>
              </w:rPr>
              <w:t>Purchase of property and equipment</w:t>
            </w: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(1,264)</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(3,261)</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716856159"/>
          <w:jc w:val="center"/>
        </w:trPr>
        <w:tc>
          <w:tcPr>
            <w:tcW w:w="0" w:type="auto"/>
            <w:gridSpan w:val="3"/>
            <w:shd w:val="clear" w:color="auto" w:fill="FFFFFF"/>
            <w:tcMar>
              <w:top w:w="30" w:type="dxa"/>
              <w:left w:w="20" w:type="dxa"/>
              <w:bottom w:w="30" w:type="dxa"/>
              <w:right w:w="20" w:type="dxa"/>
            </w:tcMar>
            <w:hideMark/>
          </w:tcPr>
          <w:p w:rsidR="00000000" w:rsidRDefault="00504576">
            <w:pPr>
              <w:spacing w:after="100"/>
              <w:rPr>
                <w:rFonts w:eastAsia="Times New Roman"/>
              </w:rPr>
            </w:pPr>
            <w:r>
              <w:rPr>
                <w:rFonts w:eastAsia="Times New Roman"/>
                <w:b/>
                <w:bCs/>
                <w:color w:val="000000"/>
                <w:sz w:val="20"/>
                <w:szCs w:val="20"/>
              </w:rPr>
              <w:t>Net Cash Used in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(1,264)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(3,261)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716856159"/>
          <w:jc w:val="center"/>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b/>
                <w:bCs/>
                <w:color w:val="000000"/>
                <w:sz w:val="20"/>
                <w:szCs w:val="20"/>
              </w:rPr>
              <w:t>Cash Flows from Financing Activities:</w:t>
            </w: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r>
      <w:tr w:rsidR="00000000">
        <w:trPr>
          <w:divId w:val="716856159"/>
          <w:jc w:val="center"/>
        </w:trPr>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r>
      <w:tr w:rsidR="00000000">
        <w:trPr>
          <w:divId w:val="716856159"/>
          <w:jc w:val="center"/>
        </w:trPr>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r>
      <w:tr w:rsidR="00000000">
        <w:trPr>
          <w:divId w:val="716856159"/>
          <w:jc w:val="center"/>
        </w:trPr>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r>
      <w:tr w:rsidR="00000000">
        <w:trPr>
          <w:divId w:val="716856159"/>
          <w:jc w:val="center"/>
        </w:trPr>
        <w:tc>
          <w:tcPr>
            <w:tcW w:w="0" w:type="auto"/>
            <w:gridSpan w:val="3"/>
            <w:shd w:val="clear" w:color="auto" w:fill="FFFFFF"/>
            <w:tcMar>
              <w:top w:w="30" w:type="dxa"/>
              <w:left w:w="380" w:type="dxa"/>
              <w:bottom w:w="30" w:type="dxa"/>
              <w:right w:w="20" w:type="dxa"/>
            </w:tcMar>
            <w:hideMark/>
          </w:tcPr>
          <w:p w:rsidR="00000000" w:rsidRDefault="00504576">
            <w:pPr>
              <w:spacing w:after="100"/>
              <w:rPr>
                <w:rFonts w:eastAsia="Times New Roman"/>
              </w:rPr>
            </w:pPr>
            <w:r>
              <w:rPr>
                <w:rFonts w:eastAsia="Times New Roman"/>
                <w:color w:val="000000"/>
                <w:sz w:val="20"/>
                <w:szCs w:val="20"/>
              </w:rPr>
              <w:t>Repurchase of company stock</w:t>
            </w: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(8,374)</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(8,000)</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716856159"/>
          <w:jc w:val="center"/>
        </w:trPr>
        <w:tc>
          <w:tcPr>
            <w:tcW w:w="0" w:type="auto"/>
            <w:gridSpan w:val="3"/>
            <w:vAlign w:val="center"/>
            <w:hideMark/>
          </w:tcPr>
          <w:p w:rsidR="00000000" w:rsidRDefault="00504576">
            <w:pPr>
              <w:spacing w:after="100"/>
              <w:jc w:val="right"/>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r>
      <w:tr w:rsidR="00000000">
        <w:trPr>
          <w:divId w:val="716856159"/>
          <w:jc w:val="center"/>
        </w:trPr>
        <w:tc>
          <w:tcPr>
            <w:tcW w:w="0" w:type="auto"/>
            <w:gridSpan w:val="3"/>
            <w:shd w:val="clear" w:color="auto" w:fill="CCEEFF"/>
            <w:tcMar>
              <w:top w:w="30" w:type="dxa"/>
              <w:left w:w="380" w:type="dxa"/>
              <w:bottom w:w="30" w:type="dxa"/>
              <w:right w:w="20" w:type="dxa"/>
            </w:tcMar>
            <w:hideMark/>
          </w:tcPr>
          <w:p w:rsidR="00000000" w:rsidRDefault="00504576">
            <w:pPr>
              <w:spacing w:after="100"/>
              <w:rPr>
                <w:rFonts w:eastAsia="Times New Roman"/>
              </w:rPr>
            </w:pPr>
            <w:r>
              <w:rPr>
                <w:rFonts w:eastAsia="Times New Roman"/>
                <w:color w:val="000000"/>
                <w:sz w:val="20"/>
                <w:szCs w:val="20"/>
              </w:rPr>
              <w:t>Shares canceled or surrendered as payment of tax withholding and other</w:t>
            </w: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(201)</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(1,298)</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716856159"/>
          <w:jc w:val="center"/>
        </w:trPr>
        <w:tc>
          <w:tcPr>
            <w:tcW w:w="0" w:type="auto"/>
            <w:gridSpan w:val="3"/>
            <w:shd w:val="clear" w:color="auto" w:fill="FFFFFF"/>
            <w:tcMar>
              <w:top w:w="30" w:type="dxa"/>
              <w:left w:w="380" w:type="dxa"/>
              <w:bottom w:w="30" w:type="dxa"/>
              <w:right w:w="20" w:type="dxa"/>
            </w:tcMar>
            <w:hideMark/>
          </w:tcPr>
          <w:p w:rsidR="00000000" w:rsidRDefault="00504576">
            <w:pPr>
              <w:spacing w:after="100"/>
              <w:rPr>
                <w:rFonts w:eastAsia="Times New Roman"/>
              </w:rPr>
            </w:pPr>
            <w:r>
              <w:rPr>
                <w:rFonts w:eastAsia="Times New Roman"/>
                <w:color w:val="000000"/>
                <w:sz w:val="20"/>
                <w:szCs w:val="20"/>
              </w:rPr>
              <w:t>Proceeds from common stock issued under employee stock purchase plan</w:t>
            </w: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372 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517 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716856159"/>
          <w:jc w:val="center"/>
        </w:trPr>
        <w:tc>
          <w:tcPr>
            <w:tcW w:w="0" w:type="auto"/>
            <w:gridSpan w:val="3"/>
            <w:shd w:val="clear" w:color="auto" w:fill="CCEEFF"/>
            <w:tcMar>
              <w:top w:w="30" w:type="dxa"/>
              <w:left w:w="380" w:type="dxa"/>
              <w:bottom w:w="30" w:type="dxa"/>
              <w:right w:w="20" w:type="dxa"/>
            </w:tcMar>
            <w:hideMark/>
          </w:tcPr>
          <w:p w:rsidR="00000000" w:rsidRDefault="00504576">
            <w:pPr>
              <w:spacing w:after="100"/>
              <w:rPr>
                <w:rFonts w:eastAsia="Times New Roman"/>
              </w:rPr>
            </w:pPr>
            <w:r>
              <w:rPr>
                <w:rFonts w:eastAsia="Times New Roman"/>
                <w:color w:val="000000"/>
                <w:sz w:val="20"/>
                <w:szCs w:val="20"/>
              </w:rPr>
              <w:t>Exercise of options</w:t>
            </w: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133 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1,004 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716856159"/>
          <w:jc w:val="center"/>
        </w:trPr>
        <w:tc>
          <w:tcPr>
            <w:tcW w:w="0" w:type="auto"/>
            <w:gridSpan w:val="3"/>
            <w:shd w:val="clear" w:color="auto" w:fill="FFFFFF"/>
            <w:tcMar>
              <w:top w:w="30" w:type="dxa"/>
              <w:left w:w="20" w:type="dxa"/>
              <w:bottom w:w="30" w:type="dxa"/>
              <w:right w:w="20" w:type="dxa"/>
            </w:tcMar>
            <w:hideMark/>
          </w:tcPr>
          <w:p w:rsidR="00000000" w:rsidRDefault="00504576">
            <w:pPr>
              <w:spacing w:after="100"/>
              <w:rPr>
                <w:rFonts w:eastAsia="Times New Roman"/>
              </w:rPr>
            </w:pPr>
            <w:r>
              <w:rPr>
                <w:rFonts w:eastAsia="Times New Roman"/>
                <w:b/>
                <w:bCs/>
                <w:color w:val="000000"/>
                <w:sz w:val="20"/>
                <w:szCs w:val="20"/>
              </w:rPr>
              <w:t>Net Cash Used in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(8,070)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(7,777)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716856159"/>
          <w:jc w:val="center"/>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b/>
                <w:bCs/>
                <w:color w:val="000000"/>
                <w:sz w:val="20"/>
                <w:szCs w:val="20"/>
              </w:rPr>
              <w:t>Foreign Currency Effect on Cash</w:t>
            </w: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(1,223)</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(44)</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716856159"/>
          <w:jc w:val="center"/>
        </w:trPr>
        <w:tc>
          <w:tcPr>
            <w:tcW w:w="0" w:type="auto"/>
            <w:gridSpan w:val="3"/>
            <w:shd w:val="clear" w:color="auto" w:fill="FFFFFF"/>
            <w:tcMar>
              <w:top w:w="30" w:type="dxa"/>
              <w:left w:w="20" w:type="dxa"/>
              <w:bottom w:w="30" w:type="dxa"/>
              <w:right w:w="20" w:type="dxa"/>
            </w:tcMar>
            <w:hideMark/>
          </w:tcPr>
          <w:p w:rsidR="00000000" w:rsidRDefault="00504576">
            <w:pPr>
              <w:spacing w:after="100"/>
              <w:rPr>
                <w:rFonts w:eastAsia="Times New Roman"/>
              </w:rPr>
            </w:pPr>
            <w:r>
              <w:rPr>
                <w:rFonts w:eastAsia="Times New Roman"/>
                <w:b/>
                <w:bCs/>
                <w:color w:val="000000"/>
                <w:sz w:val="20"/>
                <w:szCs w:val="20"/>
              </w:rPr>
              <w:t>Decrease in Cash and Cash Equivalents:</w:t>
            </w: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(5,378)</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(3,183)</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716856159"/>
          <w:jc w:val="center"/>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Cash and Cash Equivalents — beginning of period</w:t>
            </w: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23,174 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22,138 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716856159"/>
          <w:jc w:val="center"/>
        </w:trPr>
        <w:tc>
          <w:tcPr>
            <w:tcW w:w="0" w:type="auto"/>
            <w:gridSpan w:val="3"/>
            <w:shd w:val="clear" w:color="auto" w:fill="FFFFFF"/>
            <w:tcMar>
              <w:top w:w="30" w:type="dxa"/>
              <w:left w:w="20" w:type="dxa"/>
              <w:bottom w:w="30" w:type="dxa"/>
              <w:right w:w="20" w:type="dxa"/>
            </w:tcMar>
            <w:hideMark/>
          </w:tcPr>
          <w:p w:rsidR="00000000" w:rsidRDefault="00504576">
            <w:pPr>
              <w:spacing w:after="100"/>
              <w:rPr>
                <w:rFonts w:eastAsia="Times New Roman"/>
              </w:rPr>
            </w:pPr>
            <w:r>
              <w:rPr>
                <w:rFonts w:eastAsia="Times New Roman"/>
                <w:b/>
                <w:bCs/>
                <w:color w:val="000000"/>
                <w:sz w:val="20"/>
                <w:szCs w:val="20"/>
              </w:rPr>
              <w:t>Cash and Cash Equivalents —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17,796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b/>
                <w:bCs/>
                <w:color w:val="000000"/>
                <w:sz w:val="20"/>
                <w:szCs w:val="20"/>
              </w:rPr>
              <w:t>18,955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716856159"/>
          <w:jc w:val="center"/>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b/>
                <w:bCs/>
                <w:color w:val="000000"/>
                <w:sz w:val="20"/>
                <w:szCs w:val="20"/>
              </w:rPr>
              <w:t>Non Cash Investing and Financing Activities: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r>
      <w:tr w:rsidR="00000000">
        <w:trPr>
          <w:divId w:val="716856159"/>
          <w:jc w:val="center"/>
        </w:trPr>
        <w:tc>
          <w:tcPr>
            <w:tcW w:w="0" w:type="auto"/>
            <w:gridSpan w:val="3"/>
            <w:shd w:val="clear" w:color="auto" w:fill="FFFFFF"/>
            <w:tcMar>
              <w:top w:w="30" w:type="dxa"/>
              <w:left w:w="380" w:type="dxa"/>
              <w:bottom w:w="30" w:type="dxa"/>
              <w:right w:w="20" w:type="dxa"/>
            </w:tcMar>
            <w:hideMark/>
          </w:tcPr>
          <w:p w:rsidR="00000000" w:rsidRDefault="00504576">
            <w:pPr>
              <w:spacing w:after="100"/>
              <w:rPr>
                <w:rFonts w:eastAsia="Times New Roman"/>
              </w:rPr>
            </w:pPr>
            <w:r>
              <w:rPr>
                <w:rFonts w:eastAsia="Times New Roman"/>
                <w:color w:val="000000"/>
                <w:sz w:val="20"/>
                <w:szCs w:val="20"/>
              </w:rPr>
              <w:t>Increase in property and equipment and lease liabilities from lease incentives</w:t>
            </w:r>
          </w:p>
        </w:tc>
        <w:tc>
          <w:tcPr>
            <w:tcW w:w="0" w:type="auto"/>
            <w:shd w:val="clear" w:color="auto" w:fill="FFFF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3,543 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716856159"/>
          <w:jc w:val="center"/>
        </w:trPr>
        <w:tc>
          <w:tcPr>
            <w:tcW w:w="0" w:type="auto"/>
            <w:gridSpan w:val="3"/>
            <w:vAlign w:val="center"/>
            <w:hideMark/>
          </w:tcPr>
          <w:p w:rsidR="00000000" w:rsidRDefault="00504576">
            <w:pPr>
              <w:spacing w:after="100"/>
              <w:jc w:val="right"/>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r>
      <w:tr w:rsidR="00000000">
        <w:trPr>
          <w:divId w:val="716856159"/>
          <w:jc w:val="center"/>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b/>
                <w:bCs/>
                <w:color w:val="000000"/>
                <w:sz w:val="20"/>
                <w:szCs w:val="20"/>
              </w:rPr>
              <w:t>SUPPLEMENTAL DISCLOSURE OF CASH FLOW INFORMATION</w:t>
            </w: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r>
      <w:tr w:rsidR="00000000">
        <w:trPr>
          <w:divId w:val="716856159"/>
          <w:jc w:val="center"/>
        </w:trPr>
        <w:tc>
          <w:tcPr>
            <w:tcW w:w="0" w:type="auto"/>
            <w:gridSpan w:val="3"/>
            <w:shd w:val="clear" w:color="auto" w:fill="FFFFFF"/>
            <w:tcMar>
              <w:top w:w="30" w:type="dxa"/>
              <w:left w:w="380" w:type="dxa"/>
              <w:bottom w:w="30" w:type="dxa"/>
              <w:right w:w="20" w:type="dxa"/>
            </w:tcMar>
            <w:hideMark/>
          </w:tcPr>
          <w:p w:rsidR="00000000" w:rsidRDefault="00504576">
            <w:pPr>
              <w:spacing w:after="100"/>
              <w:rPr>
                <w:rFonts w:eastAsia="Times New Roman"/>
              </w:rPr>
            </w:pPr>
            <w:r>
              <w:rPr>
                <w:rFonts w:eastAsia="Times New Roman"/>
                <w:color w:val="000000"/>
                <w:sz w:val="20"/>
                <w:szCs w:val="20"/>
              </w:rPr>
              <w:t xml:space="preserve">Cash paid for interest </w:t>
            </w:r>
          </w:p>
        </w:tc>
        <w:tc>
          <w:tcPr>
            <w:tcW w:w="0" w:type="auto"/>
            <w:shd w:val="clear" w:color="auto" w:fill="FFFF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716856159"/>
          <w:jc w:val="center"/>
        </w:trPr>
        <w:tc>
          <w:tcPr>
            <w:tcW w:w="0" w:type="auto"/>
            <w:gridSpan w:val="3"/>
            <w:shd w:val="clear" w:color="auto" w:fill="CCEEFF"/>
            <w:tcMar>
              <w:top w:w="30" w:type="dxa"/>
              <w:left w:w="380" w:type="dxa"/>
              <w:bottom w:w="30" w:type="dxa"/>
              <w:right w:w="20" w:type="dxa"/>
            </w:tcMar>
            <w:hideMark/>
          </w:tcPr>
          <w:p w:rsidR="00000000" w:rsidRDefault="00504576">
            <w:pPr>
              <w:spacing w:after="100"/>
              <w:rPr>
                <w:rFonts w:eastAsia="Times New Roman"/>
              </w:rPr>
            </w:pPr>
            <w:r>
              <w:rPr>
                <w:rFonts w:eastAsia="Times New Roman"/>
                <w:color w:val="000000"/>
                <w:sz w:val="20"/>
                <w:szCs w:val="20"/>
              </w:rPr>
              <w:t>Cash paid for income taxes</w:t>
            </w:r>
          </w:p>
        </w:tc>
        <w:tc>
          <w:tcPr>
            <w:tcW w:w="0" w:type="auto"/>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2,554 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3,331 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bl>
    <w:p w:rsidR="00000000" w:rsidRDefault="00504576">
      <w:pPr>
        <w:jc w:val="center"/>
        <w:divId w:val="1955162937"/>
        <w:rPr>
          <w:rFonts w:eastAsia="Times New Roman"/>
        </w:rPr>
      </w:pPr>
      <w:r>
        <w:rPr>
          <w:rFonts w:eastAsia="Times New Roman"/>
          <w:color w:val="000000"/>
          <w:sz w:val="20"/>
          <w:szCs w:val="20"/>
        </w:rPr>
        <w:t>The accompanying notes are an integral part of these condensed consolidated financial statements.</w:t>
      </w:r>
    </w:p>
    <w:p w:rsidR="00000000" w:rsidRDefault="00504576">
      <w:pPr>
        <w:jc w:val="center"/>
        <w:divId w:val="539824030"/>
        <w:rPr>
          <w:rFonts w:eastAsia="Times New Roman"/>
        </w:rPr>
      </w:pPr>
      <w:r>
        <w:rPr>
          <w:rFonts w:eastAsia="Times New Roman"/>
          <w:color w:val="000000"/>
          <w:sz w:val="20"/>
          <w:szCs w:val="20"/>
        </w:rPr>
        <w:t>9</w:t>
      </w:r>
    </w:p>
    <w:p w:rsidR="00000000" w:rsidRDefault="00504576">
      <w:pPr>
        <w:rPr>
          <w:rFonts w:eastAsia="Times New Roman"/>
        </w:rPr>
      </w:pPr>
      <w:r>
        <w:rPr>
          <w:rFonts w:eastAsia="Times New Roman"/>
        </w:rPr>
        <w:pict>
          <v:rect id="_x0000_i1033" style="width:0;height:1.5pt" o:hralign="center" o:hrstd="t" o:hr="t" fillcolor="#a0a0a0" stroked="f"/>
        </w:pict>
      </w:r>
    </w:p>
    <w:p w:rsidR="00000000" w:rsidRDefault="00504576">
      <w:pPr>
        <w:divId w:val="826483638"/>
        <w:rPr>
          <w:rFonts w:eastAsia="Times New Roman"/>
        </w:rPr>
      </w:pPr>
    </w:p>
    <w:p w:rsidR="00000000" w:rsidRDefault="00504576">
      <w:pPr>
        <w:jc w:val="center"/>
        <w:rPr>
          <w:rFonts w:eastAsia="Times New Roman"/>
        </w:rPr>
      </w:pPr>
      <w:r>
        <w:rPr>
          <w:rFonts w:eastAsia="Times New Roman"/>
          <w:color w:val="000000"/>
          <w:sz w:val="20"/>
          <w:szCs w:val="20"/>
        </w:rPr>
        <w:t>LIFEVANTAGE CORPORATION AND SUBSIDIARIES</w:t>
      </w:r>
    </w:p>
    <w:p w:rsidR="00000000" w:rsidRDefault="00504576">
      <w:pPr>
        <w:jc w:val="center"/>
        <w:rPr>
          <w:rFonts w:eastAsia="Times New Roman"/>
        </w:rPr>
      </w:pPr>
      <w:r>
        <w:rPr>
          <w:rFonts w:eastAsia="Times New Roman"/>
          <w:color w:val="000000"/>
          <w:sz w:val="20"/>
          <w:szCs w:val="20"/>
        </w:rPr>
        <w:t>NOTES TO CONDENSED CONSOLIDATED FINANCIAL STATEMENTS</w:t>
      </w:r>
    </w:p>
    <w:p w:rsidR="00000000" w:rsidRDefault="00504576">
      <w:pPr>
        <w:jc w:val="center"/>
        <w:rPr>
          <w:rFonts w:eastAsia="Times New Roman"/>
        </w:rPr>
      </w:pPr>
      <w:r>
        <w:rPr>
          <w:rFonts w:eastAsia="Times New Roman"/>
          <w:color w:val="000000"/>
          <w:sz w:val="20"/>
          <w:szCs w:val="20"/>
        </w:rPr>
        <w:t>(Unaudited)</w:t>
      </w:r>
    </w:p>
    <w:p w:rsidR="00000000" w:rsidRDefault="00504576">
      <w:pPr>
        <w:ind w:firstLine="450"/>
        <w:divId w:val="126825894"/>
        <w:rPr>
          <w:rFonts w:eastAsia="Times New Roman"/>
        </w:rPr>
      </w:pPr>
      <w:r>
        <w:rPr>
          <w:rFonts w:eastAsia="Times New Roman"/>
          <w:color w:val="000000"/>
          <w:sz w:val="20"/>
          <w:szCs w:val="20"/>
        </w:rPr>
        <w:t xml:space="preserve">These unaudited condensed consolidated financial statements and notes should be read in conjunction with the audited financial statements and notes of LifeVantage Corporation (the “Company”) </w:t>
      </w:r>
      <w:r>
        <w:rPr>
          <w:rFonts w:eastAsia="Times New Roman"/>
          <w:color w:val="000000"/>
          <w:sz w:val="20"/>
          <w:szCs w:val="20"/>
        </w:rPr>
        <w:t>as of and for the year ended June 30, 2021 included in the annual report on Form 10-K filed with the Securities and Exchange Commission (“SEC”) on August 19, 2021.</w:t>
      </w:r>
    </w:p>
    <w:p w:rsidR="00000000" w:rsidRDefault="00504576">
      <w:pPr>
        <w:divId w:val="1174416818"/>
        <w:rPr>
          <w:rFonts w:eastAsia="Times New Roman"/>
        </w:rPr>
      </w:pPr>
      <w:r>
        <w:rPr>
          <w:rFonts w:eastAsia="Times New Roman"/>
          <w:b/>
          <w:bCs/>
          <w:color w:val="000000"/>
          <w:sz w:val="20"/>
          <w:szCs w:val="20"/>
        </w:rPr>
        <w:t>Note 1 — Organization and Basis of Presentation</w:t>
      </w:r>
    </w:p>
    <w:p w:rsidR="00000000" w:rsidRDefault="00504576">
      <w:pPr>
        <w:ind w:firstLine="468"/>
        <w:divId w:val="295767581"/>
        <w:rPr>
          <w:rFonts w:eastAsia="Times New Roman"/>
        </w:rPr>
      </w:pPr>
      <w:r>
        <w:rPr>
          <w:rFonts w:eastAsia="Times New Roman"/>
          <w:color w:val="000000"/>
          <w:sz w:val="20"/>
          <w:szCs w:val="20"/>
        </w:rPr>
        <w:t>LifeVantage Corporation is a company focused</w:t>
      </w:r>
      <w:r>
        <w:rPr>
          <w:rFonts w:eastAsia="Times New Roman"/>
          <w:color w:val="000000"/>
          <w:sz w:val="20"/>
          <w:szCs w:val="20"/>
        </w:rPr>
        <w:t xml:space="preserve"> on nutrigenomics, the study of how nutrition and naturally occurring compounds affect human genes to support good health. The Company is dedicated to helping people achieve their health, wellness and financial goals. The Company provides quality, scientif</w:t>
      </w:r>
      <w:r>
        <w:rPr>
          <w:rFonts w:eastAsia="Times New Roman"/>
          <w:color w:val="000000"/>
          <w:sz w:val="20"/>
          <w:szCs w:val="20"/>
        </w:rPr>
        <w:t>ically-validated products to customers and independent distributors as well as a financially rewarding commission-based direct sales opportunity to its independent distributors. LifeVantage sells its products in the United States, Mexico, Japan, Australia,</w:t>
      </w:r>
      <w:r>
        <w:rPr>
          <w:rFonts w:eastAsia="Times New Roman"/>
          <w:color w:val="000000"/>
          <w:sz w:val="20"/>
          <w:szCs w:val="20"/>
        </w:rPr>
        <w:t xml:space="preserve"> Hong Kong, Canada, Thailand, the United Kingdom, the Netherlands, Germany, Taiwan, Austria, Spain, Ireland, Belgium, New Zealand, Singapore, and the Philippines. The Company also sells its products in a number of countries to customers for personal consum</w:t>
      </w:r>
      <w:r>
        <w:rPr>
          <w:rFonts w:eastAsia="Times New Roman"/>
          <w:color w:val="000000"/>
          <w:sz w:val="20"/>
          <w:szCs w:val="20"/>
        </w:rPr>
        <w:t xml:space="preserve">ption only. In addition, the Company sells its products in China through a China approved cross-border e-commerce business model. </w:t>
      </w:r>
    </w:p>
    <w:p w:rsidR="00000000" w:rsidRDefault="00504576">
      <w:pPr>
        <w:ind w:firstLine="468"/>
        <w:divId w:val="2045278595"/>
        <w:rPr>
          <w:rFonts w:eastAsia="Times New Roman"/>
        </w:rPr>
      </w:pPr>
      <w:r>
        <w:rPr>
          <w:rFonts w:eastAsia="Times New Roman"/>
          <w:color w:val="000000"/>
          <w:sz w:val="20"/>
          <w:szCs w:val="20"/>
        </w:rPr>
        <w:t>The Company engages in the identification, research, development, formulation and sale of advanced nutrigenomic activators, d</w:t>
      </w:r>
      <w:r>
        <w:rPr>
          <w:rFonts w:eastAsia="Times New Roman"/>
          <w:color w:val="000000"/>
          <w:sz w:val="20"/>
          <w:szCs w:val="20"/>
        </w:rPr>
        <w:t>ietary supplements, nootropics, pre- and pro-biotics, weight management, skin and hair care, bath &amp; body, and targeted relief products. The Company’s line of scientifically-validated dietary supplements includes its flagship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family of products, </w:t>
      </w:r>
      <w:r>
        <w:rPr>
          <w:rFonts w:eastAsia="Times New Roman"/>
          <w:color w:val="000000"/>
          <w:sz w:val="20"/>
          <w:szCs w:val="20"/>
        </w:rPr>
        <w:t>LifeVantag</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Omega</w:t>
      </w:r>
      <w:r>
        <w:rPr>
          <w:rFonts w:eastAsia="Times New Roman"/>
          <w:color w:val="000000"/>
          <w:sz w:val="20"/>
          <w:szCs w:val="20"/>
        </w:rPr>
        <w:t>+</w:t>
      </w:r>
      <w:r>
        <w:rPr>
          <w:rFonts w:eastAsia="Times New Roman"/>
          <w:color w:val="000000"/>
          <w:sz w:val="13"/>
          <w:szCs w:val="13"/>
        </w:rPr>
        <w:t>™</w:t>
      </w:r>
      <w:r>
        <w:rPr>
          <w:rFonts w:eastAsia="Times New Roman"/>
          <w:color w:val="000000"/>
          <w:sz w:val="20"/>
          <w:szCs w:val="20"/>
        </w:rPr>
        <w:t>, ProBi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IC Brigh</w:t>
      </w:r>
      <w:r>
        <w:rPr>
          <w:rFonts w:eastAsia="Times New Roman"/>
          <w:color w:val="000000"/>
          <w:sz w:val="20"/>
          <w:szCs w:val="20"/>
        </w:rPr>
        <w:t>t</w:t>
      </w:r>
      <w:r>
        <w:rPr>
          <w:rFonts w:eastAsia="Times New Roman"/>
          <w:color w:val="000000"/>
          <w:sz w:val="13"/>
          <w:szCs w:val="13"/>
        </w:rPr>
        <w:t>™</w:t>
      </w:r>
      <w:r>
        <w:rPr>
          <w:rFonts w:eastAsia="Times New Roman"/>
          <w:color w:val="000000"/>
          <w:sz w:val="20"/>
          <w:szCs w:val="20"/>
        </w:rPr>
        <w:t>, and Daily Wellnes</w:t>
      </w:r>
      <w:r>
        <w:rPr>
          <w:rFonts w:eastAsia="Times New Roman"/>
          <w:color w:val="000000"/>
          <w:sz w:val="20"/>
          <w:szCs w:val="20"/>
        </w:rPr>
        <w:t>s</w:t>
      </w:r>
      <w:r>
        <w:rPr>
          <w:rFonts w:eastAsia="Times New Roman"/>
          <w:color w:val="000000"/>
          <w:sz w:val="13"/>
          <w:szCs w:val="13"/>
        </w:rPr>
        <w:t>™</w:t>
      </w:r>
      <w:r>
        <w:rPr>
          <w:rFonts w:eastAsia="Times New Roman"/>
          <w:color w:val="000000"/>
          <w:sz w:val="20"/>
          <w:szCs w:val="20"/>
        </w:rPr>
        <w:t xml:space="preserve"> dietary supplements.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is the Company's line of skin, hair, bath &amp; body, and targeted relief products. The Company also markets and sells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its companion pet supplement form</w:t>
      </w:r>
      <w:r>
        <w:rPr>
          <w:rFonts w:eastAsia="Times New Roman"/>
          <w:color w:val="000000"/>
          <w:sz w:val="20"/>
          <w:szCs w:val="20"/>
        </w:rPr>
        <w:t>ulated to combat oxidative stress in dogs, Axi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xml:space="preserve"> its nootropic energy drink mixes, and PhysI</w:t>
      </w:r>
      <w:r>
        <w:rPr>
          <w:rFonts w:eastAsia="Times New Roman"/>
          <w:color w:val="000000"/>
          <w:sz w:val="20"/>
          <w:szCs w:val="20"/>
        </w:rPr>
        <w:t>Q</w:t>
      </w:r>
      <w:r>
        <w:rPr>
          <w:rFonts w:eastAsia="Times New Roman"/>
          <w:color w:val="000000"/>
          <w:sz w:val="13"/>
          <w:szCs w:val="13"/>
        </w:rPr>
        <w:t>™</w:t>
      </w:r>
      <w:r>
        <w:rPr>
          <w:rFonts w:eastAsia="Times New Roman"/>
          <w:color w:val="000000"/>
          <w:sz w:val="20"/>
          <w:szCs w:val="20"/>
        </w:rPr>
        <w:t>, its smart weight management system.</w:t>
      </w:r>
    </w:p>
    <w:p w:rsidR="00000000" w:rsidRDefault="00504576">
      <w:pPr>
        <w:ind w:firstLine="450"/>
        <w:divId w:val="1289895907"/>
        <w:rPr>
          <w:rFonts w:eastAsia="Times New Roman"/>
        </w:rPr>
      </w:pPr>
      <w:r>
        <w:rPr>
          <w:rFonts w:eastAsia="Times New Roman"/>
          <w:color w:val="000000"/>
          <w:sz w:val="20"/>
          <w:szCs w:val="20"/>
        </w:rPr>
        <w:t>The condensed consolidated financial statements included herein have been prepared by the Company’s management, without audi</w:t>
      </w:r>
      <w:r>
        <w:rPr>
          <w:rFonts w:eastAsia="Times New Roman"/>
          <w:color w:val="000000"/>
          <w:sz w:val="20"/>
          <w:szCs w:val="20"/>
        </w:rPr>
        <w:t>t, pursuant to the rules and regulations of the SEC. In the opinion of the Company’s management, these interim financial statements include all adjustments that are considered necessary for a fair presentation of its financial position as of March 31, 2022</w:t>
      </w:r>
      <w:r>
        <w:rPr>
          <w:rFonts w:eastAsia="Times New Roman"/>
          <w:color w:val="000000"/>
          <w:sz w:val="20"/>
          <w:szCs w:val="20"/>
        </w:rPr>
        <w:t>, and the results of operations for the three and nine months ended March 31, 2022 and 2021, and the cash flows for the nine months ended March 31, 2022 and 2021. Interim results are not necessarily indicative of results for a full year or for any future p</w:t>
      </w:r>
      <w:r>
        <w:rPr>
          <w:rFonts w:eastAsia="Times New Roman"/>
          <w:color w:val="000000"/>
          <w:sz w:val="20"/>
          <w:szCs w:val="20"/>
        </w:rPr>
        <w:t xml:space="preserve">eriod. </w:t>
      </w:r>
    </w:p>
    <w:p w:rsidR="00000000" w:rsidRDefault="00504576">
      <w:pPr>
        <w:ind w:firstLine="450"/>
        <w:divId w:val="2092578298"/>
        <w:rPr>
          <w:rFonts w:eastAsia="Times New Roman"/>
        </w:rPr>
      </w:pPr>
      <w:r>
        <w:rPr>
          <w:rFonts w:eastAsia="Times New Roman"/>
          <w:color w:val="000000"/>
          <w:sz w:val="20"/>
          <w:szCs w:val="20"/>
        </w:rPr>
        <w:t>The condensed consolidated financial statements and notes included herein are presented as required by Form 10-Q, and do not contain certain information included in the Company’s audited financial statements and notes for the fiscal year ended June</w:t>
      </w:r>
      <w:r>
        <w:rPr>
          <w:rFonts w:eastAsia="Times New Roman"/>
          <w:color w:val="000000"/>
          <w:sz w:val="20"/>
          <w:szCs w:val="20"/>
        </w:rPr>
        <w:t> 30, 2021, pursuant to the rules and regulations of the SEC. For further information, refer to the financial statements and notes thereto as of and for the year ended June 30, 2021, and included in the annual report on Form 10-K on file with the SEC.</w:t>
      </w:r>
    </w:p>
    <w:p w:rsidR="00000000" w:rsidRDefault="00504576">
      <w:pPr>
        <w:divId w:val="1250237242"/>
        <w:rPr>
          <w:rFonts w:eastAsia="Times New Roman"/>
        </w:rPr>
      </w:pPr>
      <w:r>
        <w:rPr>
          <w:rFonts w:eastAsia="Times New Roman"/>
          <w:b/>
          <w:bCs/>
          <w:color w:val="000000"/>
          <w:sz w:val="20"/>
          <w:szCs w:val="20"/>
        </w:rPr>
        <w:t xml:space="preserve">Note </w:t>
      </w:r>
      <w:r>
        <w:rPr>
          <w:rFonts w:eastAsia="Times New Roman"/>
          <w:b/>
          <w:bCs/>
          <w:color w:val="000000"/>
          <w:sz w:val="20"/>
          <w:szCs w:val="20"/>
        </w:rPr>
        <w:t>2 — Summary of Significant Accounting Policies</w:t>
      </w:r>
    </w:p>
    <w:p w:rsidR="00000000" w:rsidRDefault="00504576">
      <w:pPr>
        <w:divId w:val="221797773"/>
        <w:rPr>
          <w:rFonts w:eastAsia="Times New Roman"/>
        </w:rPr>
      </w:pPr>
      <w:r>
        <w:rPr>
          <w:rFonts w:eastAsia="Times New Roman"/>
          <w:b/>
          <w:bCs/>
          <w:color w:val="000000"/>
          <w:sz w:val="20"/>
          <w:szCs w:val="20"/>
        </w:rPr>
        <w:t>Consolidation</w:t>
      </w:r>
    </w:p>
    <w:p w:rsidR="00000000" w:rsidRDefault="00504576">
      <w:pPr>
        <w:ind w:firstLine="450"/>
        <w:divId w:val="415708758"/>
        <w:rPr>
          <w:rFonts w:eastAsia="Times New Roman"/>
        </w:rPr>
      </w:pPr>
      <w:r>
        <w:rPr>
          <w:rFonts w:eastAsia="Times New Roman"/>
          <w:color w:val="000000"/>
          <w:sz w:val="20"/>
          <w:szCs w:val="20"/>
        </w:rPr>
        <w:t>The condensed consolidated financial statements include the accounts of the Company and its wholly-owned subsidiaries. All significant intercompany accounts and transactions are eliminated in con</w:t>
      </w:r>
      <w:r>
        <w:rPr>
          <w:rFonts w:eastAsia="Times New Roman"/>
          <w:color w:val="000000"/>
          <w:sz w:val="20"/>
          <w:szCs w:val="20"/>
        </w:rPr>
        <w:t xml:space="preserve">solidation. </w:t>
      </w:r>
    </w:p>
    <w:p w:rsidR="00000000" w:rsidRDefault="00504576">
      <w:pPr>
        <w:divId w:val="123160245"/>
        <w:rPr>
          <w:rFonts w:eastAsia="Times New Roman"/>
        </w:rPr>
      </w:pPr>
      <w:r>
        <w:rPr>
          <w:rFonts w:eastAsia="Times New Roman"/>
          <w:b/>
          <w:bCs/>
          <w:color w:val="000000"/>
          <w:sz w:val="20"/>
          <w:szCs w:val="20"/>
        </w:rPr>
        <w:t>Use of Estimates</w:t>
      </w:r>
    </w:p>
    <w:p w:rsidR="00000000" w:rsidRDefault="00504576">
      <w:pPr>
        <w:ind w:firstLine="450"/>
        <w:divId w:val="726152507"/>
        <w:rPr>
          <w:rFonts w:eastAsia="Times New Roman"/>
        </w:rPr>
      </w:pPr>
      <w:r>
        <w:rPr>
          <w:rFonts w:eastAsia="Times New Roman"/>
          <w:color w:val="000000"/>
          <w:sz w:val="20"/>
          <w:szCs w:val="20"/>
        </w:rPr>
        <w:t>The Company prepares the condensed consolidated financial statements and related disclosures in conformity with accounting principles generally accepted in the United States of America (GAAP). In preparing these statements, the Company is required to use e</w:t>
      </w:r>
      <w:r>
        <w:rPr>
          <w:rFonts w:eastAsia="Times New Roman"/>
          <w:color w:val="000000"/>
          <w:sz w:val="20"/>
          <w:szCs w:val="20"/>
        </w:rPr>
        <w:t>stimates and assumptions that affect the reported amounts of assets and liabilities, the disclosure of contingent assets and liabilities at the date of the financial statements and the reported amounts of revenue and expenses during the reporting period. A</w:t>
      </w:r>
      <w:r>
        <w:rPr>
          <w:rFonts w:eastAsia="Times New Roman"/>
          <w:color w:val="000000"/>
          <w:sz w:val="20"/>
          <w:szCs w:val="20"/>
        </w:rPr>
        <w:t>ctual results could differ materially from those estimates and assumptions. On an ongoing basis, the Company reviews its estimates, including, but not limited to, those related to inventory valuation and obsolescence, sales returns, income taxes and tax va</w:t>
      </w:r>
      <w:r>
        <w:rPr>
          <w:rFonts w:eastAsia="Times New Roman"/>
          <w:color w:val="000000"/>
          <w:sz w:val="20"/>
          <w:szCs w:val="20"/>
        </w:rPr>
        <w:t>luation reserves, transfer pricing methodology and positions, impairment of assets, share-based compensation, and loss contingencies.</w:t>
      </w:r>
    </w:p>
    <w:p w:rsidR="00000000" w:rsidRDefault="00504576">
      <w:pPr>
        <w:divId w:val="944963861"/>
        <w:rPr>
          <w:rFonts w:eastAsia="Times New Roman"/>
        </w:rPr>
      </w:pPr>
      <w:r>
        <w:rPr>
          <w:rFonts w:eastAsia="Times New Roman"/>
          <w:b/>
          <w:bCs/>
          <w:color w:val="000000"/>
          <w:sz w:val="20"/>
          <w:szCs w:val="20"/>
        </w:rPr>
        <w:t>Foreign Currency Translation</w:t>
      </w:r>
    </w:p>
    <w:p w:rsidR="00000000" w:rsidRDefault="00504576">
      <w:pPr>
        <w:ind w:firstLine="450"/>
        <w:divId w:val="182865728"/>
        <w:rPr>
          <w:rFonts w:eastAsia="Times New Roman"/>
        </w:rPr>
      </w:pPr>
      <w:r>
        <w:rPr>
          <w:rFonts w:eastAsia="Times New Roman"/>
          <w:color w:val="000000"/>
          <w:sz w:val="20"/>
          <w:szCs w:val="20"/>
        </w:rPr>
        <w:t>A portion of the Company’s business operations occurs outside the United States. The local cu</w:t>
      </w:r>
      <w:r>
        <w:rPr>
          <w:rFonts w:eastAsia="Times New Roman"/>
          <w:color w:val="000000"/>
          <w:sz w:val="20"/>
          <w:szCs w:val="20"/>
        </w:rPr>
        <w:t>rrency of each of the Company’s subsidiaries is generally its functional currency. All assets and liabilities are translated into U.S. dollars at exchange rates existing at the balance sheet dates, revenue and expenses are translated at weighted-average ex</w:t>
      </w:r>
      <w:r>
        <w:rPr>
          <w:rFonts w:eastAsia="Times New Roman"/>
          <w:color w:val="000000"/>
          <w:sz w:val="20"/>
          <w:szCs w:val="20"/>
        </w:rPr>
        <w:t xml:space="preserve">change rates and stockholders’ equity is recorded at historical exchange rates. The resulting foreign currency translation adjustments are recorded </w:t>
      </w:r>
    </w:p>
    <w:p w:rsidR="00000000" w:rsidRDefault="00504576">
      <w:pPr>
        <w:jc w:val="center"/>
        <w:divId w:val="2020934835"/>
        <w:rPr>
          <w:rFonts w:eastAsia="Times New Roman"/>
        </w:rPr>
      </w:pPr>
      <w:r>
        <w:rPr>
          <w:rFonts w:eastAsia="Times New Roman"/>
          <w:color w:val="000000"/>
          <w:sz w:val="20"/>
          <w:szCs w:val="20"/>
        </w:rPr>
        <w:t>10</w:t>
      </w:r>
    </w:p>
    <w:p w:rsidR="00000000" w:rsidRDefault="00504576">
      <w:pPr>
        <w:rPr>
          <w:rFonts w:eastAsia="Times New Roman"/>
        </w:rPr>
      </w:pPr>
      <w:r>
        <w:rPr>
          <w:rFonts w:eastAsia="Times New Roman"/>
        </w:rPr>
        <w:pict>
          <v:rect id="_x0000_i1034" style="width:0;height:1.5pt" o:hralign="center" o:hrstd="t" o:hr="t" fillcolor="#a0a0a0" stroked="f"/>
        </w:pict>
      </w:r>
    </w:p>
    <w:p w:rsidR="00000000" w:rsidRDefault="00504576">
      <w:pPr>
        <w:divId w:val="117264999"/>
        <w:rPr>
          <w:rFonts w:eastAsia="Times New Roman"/>
        </w:rPr>
      </w:pPr>
    </w:p>
    <w:p w:rsidR="00000000" w:rsidRDefault="00504576">
      <w:pPr>
        <w:divId w:val="1602566559"/>
        <w:rPr>
          <w:rFonts w:eastAsia="Times New Roman"/>
        </w:rPr>
      </w:pPr>
      <w:r>
        <w:rPr>
          <w:rFonts w:eastAsia="Times New Roman"/>
          <w:color w:val="000000"/>
          <w:sz w:val="20"/>
          <w:szCs w:val="20"/>
        </w:rPr>
        <w:t>as a separate component of stockholders’ equity in the condensed c</w:t>
      </w:r>
      <w:r>
        <w:rPr>
          <w:rFonts w:eastAsia="Times New Roman"/>
          <w:color w:val="000000"/>
          <w:sz w:val="20"/>
          <w:szCs w:val="20"/>
        </w:rPr>
        <w:t>onsolidated balance sheets and as a component of com</w:t>
      </w:r>
      <w:r>
        <w:rPr>
          <w:rFonts w:eastAsia="Times New Roman"/>
          <w:color w:val="000000"/>
          <w:sz w:val="20"/>
          <w:szCs w:val="20"/>
          <w:shd w:val="clear" w:color="auto" w:fill="FFFFFF"/>
        </w:rPr>
        <w:t>prehensive income. Transaction gains and losses are included in other expense, net in the condensed consolidated statements of operations and comprehensive income. For the three months ended March 31, 202</w:t>
      </w:r>
      <w:r>
        <w:rPr>
          <w:rFonts w:eastAsia="Times New Roman"/>
          <w:color w:val="000000"/>
          <w:sz w:val="20"/>
          <w:szCs w:val="20"/>
          <w:shd w:val="clear" w:color="auto" w:fill="FFFFFF"/>
        </w:rPr>
        <w:t xml:space="preserve">2 and 2021, net foreign currency losses of $0.1 million and $0.3 million, respectively, are recorded in other expense, net. For the </w:t>
      </w:r>
      <w:r>
        <w:rPr>
          <w:rFonts w:eastAsia="Times New Roman"/>
          <w:color w:val="000000"/>
          <w:sz w:val="20"/>
          <w:szCs w:val="20"/>
        </w:rPr>
        <w:t>nine months ended March 31, 2022</w:t>
      </w:r>
      <w:r>
        <w:rPr>
          <w:rFonts w:eastAsia="Times New Roman"/>
          <w:color w:val="000000"/>
          <w:sz w:val="20"/>
          <w:szCs w:val="20"/>
          <w:shd w:val="clear" w:color="auto" w:fill="FFFFFF"/>
        </w:rPr>
        <w:t xml:space="preserve"> and 2021, net foreign currency losses of $0.4 million and $0.2 million, respectively, are r</w:t>
      </w:r>
      <w:r>
        <w:rPr>
          <w:rFonts w:eastAsia="Times New Roman"/>
          <w:color w:val="000000"/>
          <w:sz w:val="20"/>
          <w:szCs w:val="20"/>
          <w:shd w:val="clear" w:color="auto" w:fill="FFFFFF"/>
        </w:rPr>
        <w:t>ecorded in other expense, net.</w:t>
      </w:r>
    </w:p>
    <w:p w:rsidR="00000000" w:rsidRDefault="00504576">
      <w:pPr>
        <w:divId w:val="250772112"/>
        <w:rPr>
          <w:rFonts w:eastAsia="Times New Roman"/>
        </w:rPr>
      </w:pPr>
      <w:r>
        <w:rPr>
          <w:rFonts w:eastAsia="Times New Roman"/>
          <w:b/>
          <w:bCs/>
          <w:color w:val="000000"/>
          <w:sz w:val="20"/>
          <w:szCs w:val="20"/>
          <w:shd w:val="clear" w:color="auto" w:fill="FFFFFF"/>
        </w:rPr>
        <w:t>Derivative Instruments and Hedging Activities</w:t>
      </w:r>
    </w:p>
    <w:p w:rsidR="00000000" w:rsidRDefault="00504576">
      <w:pPr>
        <w:ind w:firstLine="450"/>
        <w:divId w:val="346561326"/>
        <w:rPr>
          <w:rFonts w:eastAsia="Times New Roman"/>
        </w:rPr>
      </w:pPr>
      <w:r>
        <w:rPr>
          <w:rFonts w:eastAsia="Times New Roman"/>
          <w:color w:val="000000"/>
          <w:sz w:val="20"/>
          <w:szCs w:val="20"/>
          <w:shd w:val="clear" w:color="auto" w:fill="FFFFFF"/>
        </w:rPr>
        <w:t xml:space="preserve">The Company's subsidiaries enter into transactions with each other which may not be denominated in the respective subsidiaries' functional currencies. The Company seeks to reduce </w:t>
      </w:r>
      <w:r>
        <w:rPr>
          <w:rFonts w:eastAsia="Times New Roman"/>
          <w:color w:val="000000"/>
          <w:sz w:val="20"/>
          <w:szCs w:val="20"/>
          <w:shd w:val="clear" w:color="auto" w:fill="FFFFFF"/>
        </w:rPr>
        <w:t>its exposure to fluctuations in foreign exchange rates through the use of derivatives. The Company does not use such derivative financial instruments for trading or speculative purposes.</w:t>
      </w:r>
    </w:p>
    <w:p w:rsidR="00000000" w:rsidRDefault="00504576">
      <w:pPr>
        <w:ind w:firstLine="450"/>
        <w:divId w:val="1236628554"/>
        <w:rPr>
          <w:rFonts w:eastAsia="Times New Roman"/>
        </w:rPr>
      </w:pPr>
      <w:r>
        <w:rPr>
          <w:rFonts w:eastAsia="Times New Roman"/>
          <w:color w:val="000000"/>
          <w:sz w:val="20"/>
          <w:szCs w:val="20"/>
          <w:shd w:val="clear" w:color="auto" w:fill="FFFFFF"/>
        </w:rPr>
        <w:t>To hedge risks associated with the foreign-currency-denominated inter</w:t>
      </w:r>
      <w:r>
        <w:rPr>
          <w:rFonts w:eastAsia="Times New Roman"/>
          <w:color w:val="000000"/>
          <w:sz w:val="20"/>
          <w:szCs w:val="20"/>
          <w:shd w:val="clear" w:color="auto" w:fill="FFFFFF"/>
        </w:rPr>
        <w:t>company transactions, the Company entered into forward foreign exchange contracts which were all settled by the end of December 2021 and were not designated for hedge accounting. There were no realized gains or losses for three months ended March 31, 2022.</w:t>
      </w:r>
      <w:r>
        <w:rPr>
          <w:rFonts w:eastAsia="Times New Roman"/>
          <w:color w:val="000000"/>
          <w:sz w:val="20"/>
          <w:szCs w:val="20"/>
          <w:shd w:val="clear" w:color="auto" w:fill="FFFFFF"/>
        </w:rPr>
        <w:t xml:space="preserve"> For the </w:t>
      </w:r>
      <w:r>
        <w:rPr>
          <w:rFonts w:eastAsia="Times New Roman"/>
          <w:color w:val="000000"/>
          <w:sz w:val="20"/>
          <w:szCs w:val="20"/>
        </w:rPr>
        <w:t>three months ended March 31, 2021</w:t>
      </w:r>
      <w:r>
        <w:rPr>
          <w:rFonts w:eastAsia="Times New Roman"/>
          <w:color w:val="000000"/>
          <w:sz w:val="20"/>
          <w:szCs w:val="20"/>
          <w:shd w:val="clear" w:color="auto" w:fill="FFFFFF"/>
        </w:rPr>
        <w:t xml:space="preserve"> realized losses of $26,000 related to forward contracts, are recorded in other expense, net. For the </w:t>
      </w:r>
      <w:r>
        <w:rPr>
          <w:rFonts w:eastAsia="Times New Roman"/>
          <w:color w:val="000000"/>
          <w:sz w:val="20"/>
          <w:szCs w:val="20"/>
        </w:rPr>
        <w:t>nine months ended March 31, 2022</w:t>
      </w:r>
      <w:r>
        <w:rPr>
          <w:rFonts w:eastAsia="Times New Roman"/>
          <w:color w:val="000000"/>
          <w:sz w:val="20"/>
          <w:szCs w:val="20"/>
          <w:shd w:val="clear" w:color="auto" w:fill="FFFFFF"/>
        </w:rPr>
        <w:t xml:space="preserve"> and 2021, realized losses of $0.1 million and $0.4 million, respectively, relat</w:t>
      </w:r>
      <w:r>
        <w:rPr>
          <w:rFonts w:eastAsia="Times New Roman"/>
          <w:color w:val="000000"/>
          <w:sz w:val="20"/>
          <w:szCs w:val="20"/>
          <w:shd w:val="clear" w:color="auto" w:fill="FFFFFF"/>
        </w:rPr>
        <w:t>ed to forward contracts, are recorded in other expense, net. The Company did not hold any derivative instruments at March 31, 2022.</w:t>
      </w:r>
    </w:p>
    <w:p w:rsidR="00000000" w:rsidRDefault="00504576">
      <w:pPr>
        <w:divId w:val="1965840843"/>
        <w:rPr>
          <w:rFonts w:eastAsia="Times New Roman"/>
        </w:rPr>
      </w:pPr>
      <w:r>
        <w:rPr>
          <w:rFonts w:eastAsia="Times New Roman"/>
          <w:b/>
          <w:bCs/>
          <w:color w:val="000000"/>
          <w:sz w:val="20"/>
          <w:szCs w:val="20"/>
        </w:rPr>
        <w:t>Cash and Cash Equivalents</w:t>
      </w:r>
    </w:p>
    <w:p w:rsidR="00000000" w:rsidRDefault="00504576">
      <w:pPr>
        <w:ind w:firstLine="450"/>
        <w:divId w:val="1543012267"/>
        <w:rPr>
          <w:rFonts w:eastAsia="Times New Roman"/>
        </w:rPr>
      </w:pPr>
      <w:r>
        <w:rPr>
          <w:rFonts w:eastAsia="Times New Roman"/>
          <w:color w:val="000000"/>
          <w:sz w:val="20"/>
          <w:szCs w:val="20"/>
        </w:rPr>
        <w:t xml:space="preserve">The Company considers only its monetary liquid assets with original maturities of three months or </w:t>
      </w:r>
      <w:r>
        <w:rPr>
          <w:rFonts w:eastAsia="Times New Roman"/>
          <w:color w:val="000000"/>
          <w:sz w:val="20"/>
          <w:szCs w:val="20"/>
        </w:rPr>
        <w:t>less as cash and cash equivalents.</w:t>
      </w:r>
    </w:p>
    <w:p w:rsidR="00000000" w:rsidRDefault="00504576">
      <w:pPr>
        <w:divId w:val="1715617845"/>
        <w:rPr>
          <w:rFonts w:eastAsia="Times New Roman"/>
        </w:rPr>
      </w:pPr>
      <w:r>
        <w:rPr>
          <w:rFonts w:eastAsia="Times New Roman"/>
          <w:b/>
          <w:bCs/>
          <w:color w:val="000000"/>
          <w:sz w:val="20"/>
          <w:szCs w:val="20"/>
        </w:rPr>
        <w:t>Concentration of Credit Risk</w:t>
      </w:r>
    </w:p>
    <w:p w:rsidR="00000000" w:rsidRDefault="00504576">
      <w:pPr>
        <w:ind w:firstLine="450"/>
        <w:divId w:val="1119448338"/>
        <w:rPr>
          <w:rFonts w:eastAsia="Times New Roman"/>
        </w:rPr>
      </w:pPr>
      <w:r>
        <w:rPr>
          <w:rFonts w:eastAsia="Times New Roman"/>
          <w:color w:val="000000"/>
          <w:sz w:val="20"/>
          <w:szCs w:val="20"/>
        </w:rPr>
        <w:t xml:space="preserve">Accounting guidance for financial instruments requires disclosure of significant concentrations of credit risk regardless of the degree of </w:t>
      </w:r>
      <w:r>
        <w:rPr>
          <w:rFonts w:eastAsia="Times New Roman"/>
          <w:color w:val="000000"/>
          <w:sz w:val="20"/>
          <w:szCs w:val="20"/>
          <w:shd w:val="clear" w:color="auto" w:fill="FFFFFF"/>
        </w:rPr>
        <w:t>such risk. Financial instruments with significant cre</w:t>
      </w:r>
      <w:r>
        <w:rPr>
          <w:rFonts w:eastAsia="Times New Roman"/>
          <w:color w:val="000000"/>
          <w:sz w:val="20"/>
          <w:szCs w:val="20"/>
          <w:shd w:val="clear" w:color="auto" w:fill="FFFFFF"/>
        </w:rPr>
        <w:t xml:space="preserve">dit risk include cash and investments. At March 31, 2022, the Company had $11.7 million in cash accounts at one financial institution and $6.1 million in </w:t>
      </w:r>
      <w:r>
        <w:rPr>
          <w:rFonts w:eastAsia="Times New Roman"/>
          <w:color w:val="000000"/>
          <w:sz w:val="20"/>
          <w:szCs w:val="20"/>
        </w:rPr>
        <w:t xml:space="preserve">accounts at other financial institutions. At June 30, 2021, </w:t>
      </w:r>
      <w:r>
        <w:rPr>
          <w:rFonts w:eastAsia="Times New Roman"/>
          <w:color w:val="000000"/>
          <w:sz w:val="20"/>
          <w:szCs w:val="20"/>
          <w:shd w:val="clear" w:color="auto" w:fill="FFFFFF"/>
        </w:rPr>
        <w:t>the Company had $17.2 million in cash acco</w:t>
      </w:r>
      <w:r>
        <w:rPr>
          <w:rFonts w:eastAsia="Times New Roman"/>
          <w:color w:val="000000"/>
          <w:sz w:val="20"/>
          <w:szCs w:val="20"/>
          <w:shd w:val="clear" w:color="auto" w:fill="FFFFFF"/>
        </w:rPr>
        <w:t xml:space="preserve">unts at one financial institution and $6.0 million in </w:t>
      </w:r>
      <w:r>
        <w:rPr>
          <w:rFonts w:eastAsia="Times New Roman"/>
          <w:color w:val="000000"/>
          <w:sz w:val="20"/>
          <w:szCs w:val="20"/>
        </w:rPr>
        <w:t>accounts at other financial institutions. As of March 31, 2022 and June 30, 2021, and during the periods then ended, the Company’s cash balances exceeded federally insured limits.</w:t>
      </w:r>
    </w:p>
    <w:p w:rsidR="00000000" w:rsidRDefault="00504576">
      <w:pPr>
        <w:divId w:val="2022318243"/>
        <w:rPr>
          <w:rFonts w:eastAsia="Times New Roman"/>
        </w:rPr>
      </w:pPr>
      <w:r>
        <w:rPr>
          <w:rFonts w:eastAsia="Times New Roman"/>
          <w:b/>
          <w:bCs/>
          <w:color w:val="000000"/>
          <w:sz w:val="20"/>
          <w:szCs w:val="20"/>
        </w:rPr>
        <w:t>Accounts Receivable</w:t>
      </w:r>
    </w:p>
    <w:p w:rsidR="00000000" w:rsidRDefault="00504576">
      <w:pPr>
        <w:ind w:firstLine="450"/>
        <w:divId w:val="633829261"/>
        <w:rPr>
          <w:rFonts w:eastAsia="Times New Roman"/>
        </w:rPr>
      </w:pPr>
      <w:r>
        <w:rPr>
          <w:rFonts w:eastAsia="Times New Roman"/>
          <w:color w:val="000000"/>
          <w:sz w:val="20"/>
          <w:szCs w:val="20"/>
        </w:rPr>
        <w:t>The Company’s accounts receivable as of March 31, 2022 and June 30, 2021 consist primarily of credit card receivables. Based on the Company’s verification process for customer credit cards and historical information available, managemen</w:t>
      </w:r>
      <w:r>
        <w:rPr>
          <w:rFonts w:eastAsia="Times New Roman"/>
          <w:color w:val="000000"/>
          <w:sz w:val="20"/>
          <w:szCs w:val="20"/>
        </w:rPr>
        <w:t xml:space="preserve">t has determined that an allowance for doubtful accounts on credit card sales related to its customer sales as of March 31, 2022 and June 30, 2021 is not necessary. No bad debt expense was recorded during the three and nine months ended March 31, 2022 and </w:t>
      </w:r>
      <w:r>
        <w:rPr>
          <w:rFonts w:eastAsia="Times New Roman"/>
          <w:color w:val="000000"/>
          <w:sz w:val="20"/>
          <w:szCs w:val="20"/>
        </w:rPr>
        <w:t>2021.</w:t>
      </w:r>
    </w:p>
    <w:p w:rsidR="00000000" w:rsidRDefault="00504576">
      <w:pPr>
        <w:divId w:val="135337060"/>
        <w:rPr>
          <w:rFonts w:eastAsia="Times New Roman"/>
        </w:rPr>
      </w:pPr>
      <w:r>
        <w:rPr>
          <w:rFonts w:eastAsia="Times New Roman"/>
          <w:b/>
          <w:bCs/>
          <w:color w:val="000000"/>
          <w:sz w:val="20"/>
          <w:szCs w:val="20"/>
          <w:shd w:val="clear" w:color="auto" w:fill="FFFFFF"/>
        </w:rPr>
        <w:t>Inventory</w:t>
      </w:r>
    </w:p>
    <w:p w:rsidR="00000000" w:rsidRDefault="00504576">
      <w:pPr>
        <w:ind w:firstLine="495"/>
        <w:divId w:val="584844593"/>
        <w:rPr>
          <w:rFonts w:eastAsia="Times New Roman"/>
        </w:rPr>
      </w:pPr>
      <w:r>
        <w:rPr>
          <w:rFonts w:eastAsia="Times New Roman"/>
          <w:color w:val="000000"/>
          <w:sz w:val="20"/>
          <w:szCs w:val="20"/>
        </w:rPr>
        <w:t>As of March 31, 2022 and June 30, 2021, inventory consisted of (in thousands):</w:t>
      </w:r>
    </w:p>
    <w:tbl>
      <w:tblPr>
        <w:tblW w:w="4824" w:type="pct"/>
        <w:tblCellMar>
          <w:top w:w="15" w:type="dxa"/>
          <w:left w:w="15" w:type="dxa"/>
          <w:bottom w:w="15" w:type="dxa"/>
          <w:right w:w="15" w:type="dxa"/>
        </w:tblCellMar>
        <w:tblLook w:val="04A0" w:firstRow="1" w:lastRow="0" w:firstColumn="1" w:lastColumn="0" w:noHBand="0" w:noVBand="1"/>
      </w:tblPr>
      <w:tblGrid>
        <w:gridCol w:w="40"/>
        <w:gridCol w:w="2462"/>
        <w:gridCol w:w="36"/>
        <w:gridCol w:w="120"/>
        <w:gridCol w:w="1149"/>
        <w:gridCol w:w="36"/>
        <w:gridCol w:w="36"/>
        <w:gridCol w:w="36"/>
        <w:gridCol w:w="36"/>
        <w:gridCol w:w="38"/>
        <w:gridCol w:w="1072"/>
        <w:gridCol w:w="187"/>
        <w:gridCol w:w="36"/>
        <w:gridCol w:w="36"/>
        <w:gridCol w:w="36"/>
        <w:gridCol w:w="120"/>
        <w:gridCol w:w="1094"/>
        <w:gridCol w:w="36"/>
        <w:gridCol w:w="36"/>
        <w:gridCol w:w="36"/>
        <w:gridCol w:w="36"/>
        <w:gridCol w:w="38"/>
        <w:gridCol w:w="1075"/>
        <w:gridCol w:w="187"/>
      </w:tblGrid>
      <w:tr w:rsidR="00000000">
        <w:trPr>
          <w:divId w:val="584844593"/>
        </w:trPr>
        <w:tc>
          <w:tcPr>
            <w:tcW w:w="50" w:type="pct"/>
            <w:vAlign w:val="center"/>
            <w:hideMark/>
          </w:tcPr>
          <w:p w:rsidR="00000000" w:rsidRDefault="00504576">
            <w:pPr>
              <w:ind w:firstLine="495"/>
              <w:rPr>
                <w:rFonts w:eastAsia="Times New Roman"/>
              </w:rPr>
            </w:pPr>
          </w:p>
        </w:tc>
        <w:tc>
          <w:tcPr>
            <w:tcW w:w="1588"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75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7"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75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7"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75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7"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75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r>
      <w:tr w:rsidR="00000000">
        <w:trPr>
          <w:divId w:val="584844593"/>
        </w:trPr>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2021</w:t>
            </w:r>
          </w:p>
        </w:tc>
      </w:tr>
      <w:tr w:rsidR="00000000">
        <w:trPr>
          <w:divId w:val="584844593"/>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Finished goods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12,348 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75.9 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12,225 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75.7 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r>
      <w:tr w:rsidR="00000000">
        <w:trPr>
          <w:divId w:val="584844593"/>
        </w:trPr>
        <w:tc>
          <w:tcPr>
            <w:tcW w:w="0" w:type="auto"/>
            <w:gridSpan w:val="3"/>
            <w:shd w:val="clear" w:color="auto" w:fill="FFFF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Raw materials</w:t>
            </w: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3,928 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24.1 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3,920 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24.3 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r>
      <w:tr w:rsidR="00000000">
        <w:trPr>
          <w:divId w:val="584844593"/>
        </w:trPr>
        <w:tc>
          <w:tcPr>
            <w:tcW w:w="0" w:type="auto"/>
            <w:gridSpan w:val="3"/>
            <w:shd w:val="clear" w:color="auto" w:fill="CCEEFF"/>
            <w:tcMar>
              <w:top w:w="30" w:type="dxa"/>
              <w:left w:w="515" w:type="dxa"/>
              <w:bottom w:w="30" w:type="dxa"/>
              <w:right w:w="20" w:type="dxa"/>
            </w:tcMar>
            <w:hideMark/>
          </w:tcPr>
          <w:p w:rsidR="00000000" w:rsidRDefault="00504576">
            <w:pPr>
              <w:spacing w:after="100"/>
              <w:rPr>
                <w:rFonts w:eastAsia="Times New Roman"/>
              </w:rPr>
            </w:pPr>
            <w:r>
              <w:rPr>
                <w:rFonts w:eastAsia="Times New Roman"/>
                <w:color w:val="000000"/>
                <w:sz w:val="20"/>
                <w:szCs w:val="20"/>
              </w:rPr>
              <w:t>Total inventory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16,276 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16,145 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r>
    </w:tbl>
    <w:p w:rsidR="00000000" w:rsidRDefault="00504576">
      <w:pPr>
        <w:ind w:firstLine="450"/>
        <w:divId w:val="761487404"/>
        <w:rPr>
          <w:rFonts w:eastAsia="Times New Roman"/>
        </w:rPr>
      </w:pPr>
      <w:r>
        <w:rPr>
          <w:rFonts w:eastAsia="Times New Roman"/>
          <w:color w:val="000000"/>
          <w:sz w:val="20"/>
          <w:szCs w:val="20"/>
        </w:rPr>
        <w:t xml:space="preserve">Inventories are carried at the lower of cost or net realizable value, using the first-in, first-out method, which includes a reduction in inventory values </w:t>
      </w:r>
      <w:r>
        <w:rPr>
          <w:rFonts w:eastAsia="Times New Roman"/>
          <w:color w:val="000000"/>
          <w:sz w:val="20"/>
          <w:szCs w:val="20"/>
          <w:shd w:val="clear" w:color="auto" w:fill="FFFFFF"/>
        </w:rPr>
        <w:t xml:space="preserve">of $1.0 million </w:t>
      </w:r>
      <w:r>
        <w:rPr>
          <w:rFonts w:eastAsia="Times New Roman"/>
          <w:color w:val="000000"/>
          <w:sz w:val="20"/>
          <w:szCs w:val="20"/>
        </w:rPr>
        <w:t xml:space="preserve">and $0.5 </w:t>
      </w:r>
      <w:r>
        <w:rPr>
          <w:rFonts w:eastAsia="Times New Roman"/>
          <w:color w:val="000000"/>
          <w:sz w:val="20"/>
          <w:szCs w:val="20"/>
        </w:rPr>
        <w:t>million at March 31, 2022 and June 30, 2021, respectively, related to obsolete and slow-moving inventory.</w:t>
      </w:r>
    </w:p>
    <w:p w:rsidR="00000000" w:rsidRDefault="00504576">
      <w:pPr>
        <w:divId w:val="361247179"/>
        <w:rPr>
          <w:rFonts w:eastAsia="Times New Roman"/>
        </w:rPr>
      </w:pPr>
      <w:r>
        <w:rPr>
          <w:rFonts w:eastAsia="Times New Roman"/>
          <w:b/>
          <w:bCs/>
          <w:color w:val="000000"/>
          <w:sz w:val="20"/>
          <w:szCs w:val="20"/>
        </w:rPr>
        <w:t>Fair Value of Financial Instruments</w:t>
      </w:r>
    </w:p>
    <w:p w:rsidR="00000000" w:rsidRDefault="00504576">
      <w:pPr>
        <w:ind w:firstLine="450"/>
        <w:divId w:val="1268733699"/>
        <w:rPr>
          <w:rFonts w:eastAsia="Times New Roman"/>
        </w:rPr>
      </w:pPr>
      <w:r>
        <w:rPr>
          <w:rFonts w:eastAsia="Times New Roman"/>
          <w:color w:val="000000"/>
          <w:sz w:val="20"/>
          <w:szCs w:val="20"/>
        </w:rPr>
        <w:t>The Company accounts for assets and liabilities using a hierarchy of valuation techniques based on whether the inp</w:t>
      </w:r>
      <w:r>
        <w:rPr>
          <w:rFonts w:eastAsia="Times New Roman"/>
          <w:color w:val="000000"/>
          <w:sz w:val="20"/>
          <w:szCs w:val="20"/>
        </w:rPr>
        <w:t>uts to those valuation techniques are observable or unobservable. Observable inputs reflect market data obtained from independent sources, while unobservable inputs reflect the Company's market assumptions. These two types of inputs have created the fair-v</w:t>
      </w:r>
      <w:r>
        <w:rPr>
          <w:rFonts w:eastAsia="Times New Roman"/>
          <w:color w:val="000000"/>
          <w:sz w:val="20"/>
          <w:szCs w:val="20"/>
        </w:rPr>
        <w:t>alue hierarchy below. This hierarchy requires the Company to minimize the use of unobservable inputs and to use observable market data, if available, when determining fair value.</w:t>
      </w:r>
    </w:p>
    <w:p w:rsidR="00000000" w:rsidRDefault="00504576">
      <w:pPr>
        <w:jc w:val="center"/>
        <w:divId w:val="701441845"/>
        <w:rPr>
          <w:rFonts w:eastAsia="Times New Roman"/>
        </w:rPr>
      </w:pPr>
      <w:r>
        <w:rPr>
          <w:rFonts w:eastAsia="Times New Roman"/>
          <w:color w:val="000000"/>
          <w:sz w:val="20"/>
          <w:szCs w:val="20"/>
        </w:rPr>
        <w:t>11</w:t>
      </w:r>
    </w:p>
    <w:p w:rsidR="00000000" w:rsidRDefault="00504576">
      <w:pPr>
        <w:rPr>
          <w:rFonts w:eastAsia="Times New Roman"/>
        </w:rPr>
      </w:pPr>
      <w:r>
        <w:rPr>
          <w:rFonts w:eastAsia="Times New Roman"/>
        </w:rPr>
        <w:pict>
          <v:rect id="_x0000_i1035" style="width:0;height:1.5pt" o:hralign="center" o:hrstd="t" o:hr="t" fillcolor="#a0a0a0" stroked="f"/>
        </w:pict>
      </w:r>
    </w:p>
    <w:p w:rsidR="00000000" w:rsidRDefault="00504576">
      <w:pPr>
        <w:divId w:val="1655797024"/>
        <w:rPr>
          <w:rFonts w:eastAsia="Times New Roman"/>
        </w:rPr>
      </w:pPr>
    </w:p>
    <w:p w:rsidR="00000000" w:rsidRDefault="00504576">
      <w:pPr>
        <w:ind w:hanging="360"/>
        <w:divId w:val="498228015"/>
        <w:rPr>
          <w:rFonts w:eastAsia="Times New Roman"/>
        </w:rPr>
      </w:pPr>
      <w:r>
        <w:rPr>
          <w:rFonts w:eastAsia="Times New Roman"/>
          <w:color w:val="000000"/>
          <w:sz w:val="20"/>
          <w:szCs w:val="20"/>
        </w:rPr>
        <w:t>•Level 1—Quoted prices for identical</w:t>
      </w:r>
      <w:r>
        <w:rPr>
          <w:rFonts w:eastAsia="Times New Roman"/>
          <w:color w:val="000000"/>
          <w:sz w:val="20"/>
          <w:szCs w:val="20"/>
        </w:rPr>
        <w:t xml:space="preserve"> instruments in active markets; </w:t>
      </w:r>
    </w:p>
    <w:p w:rsidR="00000000" w:rsidRDefault="00504576">
      <w:pPr>
        <w:ind w:hanging="360"/>
        <w:divId w:val="994336872"/>
        <w:rPr>
          <w:rFonts w:eastAsia="Times New Roman"/>
        </w:rPr>
      </w:pPr>
      <w:r>
        <w:rPr>
          <w:rFonts w:eastAsia="Times New Roman"/>
          <w:color w:val="000000"/>
          <w:sz w:val="20"/>
          <w:szCs w:val="20"/>
        </w:rPr>
        <w:t>•Level 2—</w:t>
      </w:r>
      <w:r>
        <w:rPr>
          <w:rFonts w:eastAsia="Times New Roman"/>
          <w:color w:val="000000"/>
          <w:sz w:val="20"/>
          <w:szCs w:val="20"/>
        </w:rPr>
        <w:t xml:space="preserve">Quoted prices for similar instruments in active markets, quoted prices for identical or similar instruments in markets that are not active, and model-derived valuations in which all significant inputs and significant value drivers are observable in active </w:t>
      </w:r>
      <w:r>
        <w:rPr>
          <w:rFonts w:eastAsia="Times New Roman"/>
          <w:color w:val="000000"/>
          <w:sz w:val="20"/>
          <w:szCs w:val="20"/>
        </w:rPr>
        <w:t>markets; and</w:t>
      </w:r>
    </w:p>
    <w:p w:rsidR="00000000" w:rsidRDefault="00504576">
      <w:pPr>
        <w:ind w:hanging="360"/>
        <w:divId w:val="502235033"/>
        <w:rPr>
          <w:rFonts w:eastAsia="Times New Roman"/>
        </w:rPr>
      </w:pPr>
      <w:r>
        <w:rPr>
          <w:rFonts w:eastAsia="Times New Roman"/>
          <w:color w:val="000000"/>
          <w:sz w:val="20"/>
          <w:szCs w:val="20"/>
        </w:rPr>
        <w:t>•Level 3—Valuations derived from valuation techniques in which one or more significant inputs or significant value drivers are unobservable.</w:t>
      </w:r>
    </w:p>
    <w:p w:rsidR="00000000" w:rsidRDefault="00504576">
      <w:pPr>
        <w:ind w:firstLine="450"/>
        <w:divId w:val="984356898"/>
        <w:rPr>
          <w:rFonts w:eastAsia="Times New Roman"/>
        </w:rPr>
      </w:pPr>
      <w:r>
        <w:rPr>
          <w:rFonts w:eastAsia="Times New Roman"/>
          <w:color w:val="000000"/>
          <w:sz w:val="20"/>
          <w:szCs w:val="20"/>
        </w:rPr>
        <w:t>Equity securities held by the Company are measured at fair value on a nonrecurring basis; that is, the</w:t>
      </w:r>
      <w:r>
        <w:rPr>
          <w:rFonts w:eastAsia="Times New Roman"/>
          <w:color w:val="000000"/>
          <w:sz w:val="20"/>
          <w:szCs w:val="20"/>
        </w:rPr>
        <w:t xml:space="preserve"> assets are not measured at fair value on an ongoing basis, but are subject to fair value adjustments using fair value measurements with unobservable inputs (level 3), in certain circumstances (e.g., when there is evidence of impairment).</w:t>
      </w:r>
    </w:p>
    <w:p w:rsidR="00000000" w:rsidRDefault="00504576">
      <w:pPr>
        <w:divId w:val="1727607191"/>
        <w:rPr>
          <w:rFonts w:eastAsia="Times New Roman"/>
        </w:rPr>
      </w:pPr>
      <w:r>
        <w:rPr>
          <w:rFonts w:eastAsia="Times New Roman"/>
          <w:b/>
          <w:bCs/>
          <w:color w:val="000000"/>
          <w:sz w:val="20"/>
          <w:szCs w:val="20"/>
        </w:rPr>
        <w:t>Revenue Recogniti</w:t>
      </w:r>
      <w:r>
        <w:rPr>
          <w:rFonts w:eastAsia="Times New Roman"/>
          <w:b/>
          <w:bCs/>
          <w:color w:val="000000"/>
          <w:sz w:val="20"/>
          <w:szCs w:val="20"/>
        </w:rPr>
        <w:t>on</w:t>
      </w:r>
    </w:p>
    <w:p w:rsidR="00000000" w:rsidRDefault="00504576">
      <w:pPr>
        <w:ind w:firstLine="450"/>
        <w:divId w:val="1970820578"/>
        <w:rPr>
          <w:rFonts w:eastAsia="Times New Roman"/>
        </w:rPr>
      </w:pPr>
      <w:r>
        <w:rPr>
          <w:rFonts w:eastAsia="Times New Roman"/>
          <w:color w:val="000000"/>
          <w:sz w:val="20"/>
          <w:szCs w:val="20"/>
        </w:rPr>
        <w:t>Revenue is recognized when control of the promised goods or services are transferred to the customer, in an amount that reflects the consideration the Company expects to be entitled to in exchange for those goods or services. Sales, value-added, and oth</w:t>
      </w:r>
      <w:r>
        <w:rPr>
          <w:rFonts w:eastAsia="Times New Roman"/>
          <w:color w:val="000000"/>
          <w:sz w:val="20"/>
          <w:szCs w:val="20"/>
        </w:rPr>
        <w:t>er taxes the Company collects concurrent with revenue-producing activities are excluded from revenue.</w:t>
      </w:r>
    </w:p>
    <w:p w:rsidR="00000000" w:rsidRDefault="00504576">
      <w:pPr>
        <w:ind w:firstLine="360"/>
        <w:divId w:val="1667199401"/>
        <w:rPr>
          <w:rFonts w:eastAsia="Times New Roman"/>
        </w:rPr>
      </w:pPr>
      <w:r>
        <w:rPr>
          <w:rFonts w:eastAsia="Times New Roman"/>
          <w:color w:val="000000"/>
          <w:sz w:val="20"/>
          <w:szCs w:val="20"/>
        </w:rPr>
        <w:t>The Company generates the majority of its revenue through product sales to customers. These products include the Protandi</w:t>
      </w:r>
      <w:r>
        <w:rPr>
          <w:rFonts w:eastAsia="Times New Roman"/>
          <w:color w:val="000000"/>
          <w:sz w:val="20"/>
          <w:szCs w:val="20"/>
        </w:rPr>
        <w:t>m</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line of dietary supplements, L</w:t>
      </w:r>
      <w:r>
        <w:rPr>
          <w:rFonts w:eastAsia="Times New Roman"/>
          <w:color w:val="000000"/>
          <w:sz w:val="20"/>
          <w:szCs w:val="20"/>
        </w:rPr>
        <w:t>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Omega</w:t>
      </w:r>
      <w:r>
        <w:rPr>
          <w:rFonts w:eastAsia="Times New Roman"/>
          <w:color w:val="000000"/>
          <w:sz w:val="20"/>
          <w:szCs w:val="20"/>
        </w:rPr>
        <w:t>+</w:t>
      </w:r>
      <w:r>
        <w:rPr>
          <w:rFonts w:eastAsia="Times New Roman"/>
          <w:color w:val="000000"/>
          <w:sz w:val="13"/>
          <w:szCs w:val="13"/>
        </w:rPr>
        <w:t>™</w:t>
      </w:r>
      <w:r>
        <w:rPr>
          <w:rFonts w:eastAsia="Times New Roman"/>
          <w:color w:val="000000"/>
          <w:sz w:val="20"/>
          <w:szCs w:val="20"/>
        </w:rPr>
        <w:t>, ProBi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IC Brigh</w:t>
      </w:r>
      <w:r>
        <w:rPr>
          <w:rFonts w:eastAsia="Times New Roman"/>
          <w:color w:val="000000"/>
          <w:sz w:val="20"/>
          <w:szCs w:val="20"/>
        </w:rPr>
        <w:t>t</w:t>
      </w:r>
      <w:r>
        <w:rPr>
          <w:rFonts w:eastAsia="Times New Roman"/>
          <w:color w:val="000000"/>
          <w:sz w:val="13"/>
          <w:szCs w:val="13"/>
        </w:rPr>
        <w:t>™</w:t>
      </w:r>
      <w:r>
        <w:rPr>
          <w:rFonts w:eastAsia="Times New Roman"/>
          <w:color w:val="000000"/>
          <w:sz w:val="20"/>
          <w:szCs w:val="20"/>
        </w:rPr>
        <w:t>, and Daily Wellnes</w:t>
      </w:r>
      <w:r>
        <w:rPr>
          <w:rFonts w:eastAsia="Times New Roman"/>
          <w:color w:val="000000"/>
          <w:sz w:val="20"/>
          <w:szCs w:val="20"/>
        </w:rPr>
        <w:t>s</w:t>
      </w:r>
      <w:r>
        <w:rPr>
          <w:rFonts w:eastAsia="Times New Roman"/>
          <w:color w:val="000000"/>
          <w:sz w:val="13"/>
          <w:szCs w:val="13"/>
        </w:rPr>
        <w:t>™</w:t>
      </w:r>
      <w:r>
        <w:rPr>
          <w:rFonts w:eastAsia="Times New Roman"/>
          <w:color w:val="000000"/>
          <w:sz w:val="20"/>
          <w:szCs w:val="20"/>
        </w:rPr>
        <w:t xml:space="preserve"> dietary supplements,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skin, hair, bath &amp; body and targeted relief,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Axi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nootropic energy drink mixes, and the PhysI</w:t>
      </w:r>
      <w:r>
        <w:rPr>
          <w:rFonts w:eastAsia="Times New Roman"/>
          <w:color w:val="000000"/>
          <w:sz w:val="20"/>
          <w:szCs w:val="20"/>
        </w:rPr>
        <w:t>Q</w:t>
      </w:r>
      <w:r>
        <w:rPr>
          <w:rFonts w:eastAsia="Times New Roman"/>
          <w:color w:val="000000"/>
          <w:sz w:val="13"/>
          <w:szCs w:val="13"/>
        </w:rPr>
        <w:t>™</w:t>
      </w:r>
      <w:r>
        <w:rPr>
          <w:rFonts w:eastAsia="Times New Roman"/>
          <w:color w:val="000000"/>
          <w:sz w:val="20"/>
          <w:szCs w:val="20"/>
        </w:rPr>
        <w:t> smart weight management system. The Company ships mo</w:t>
      </w:r>
      <w:r>
        <w:rPr>
          <w:rFonts w:eastAsia="Times New Roman"/>
          <w:color w:val="000000"/>
          <w:sz w:val="20"/>
          <w:szCs w:val="20"/>
        </w:rPr>
        <w:t xml:space="preserve">st of its product directly to the consumer and receives substantially all payment for product sales in the form of credit card receipts. Revenue from direct product sales to customers is recognized upon shipment, which is when passage of title and risk of </w:t>
      </w:r>
      <w:r>
        <w:rPr>
          <w:rFonts w:eastAsia="Times New Roman"/>
          <w:color w:val="000000"/>
          <w:sz w:val="20"/>
          <w:szCs w:val="20"/>
        </w:rPr>
        <w:t>loss occurs. For items sold in packs and bundles, the Company determines the standalone selling price at contract inception for each distinct good, and then allocates the transaction price on a relative standalone selling price basis. Any discounts are acc</w:t>
      </w:r>
      <w:r>
        <w:rPr>
          <w:rFonts w:eastAsia="Times New Roman"/>
          <w:color w:val="000000"/>
          <w:sz w:val="20"/>
          <w:szCs w:val="20"/>
        </w:rPr>
        <w:t>ounted for as a direct reduction to the transaction price. Shipping and handling revenue is recognized upon shipment when the performance obligation is completed.</w:t>
      </w:r>
    </w:p>
    <w:p w:rsidR="00000000" w:rsidRDefault="00504576">
      <w:pPr>
        <w:ind w:firstLine="450"/>
        <w:divId w:val="42560072"/>
        <w:rPr>
          <w:rFonts w:eastAsia="Times New Roman"/>
        </w:rPr>
      </w:pPr>
      <w:r>
        <w:rPr>
          <w:rFonts w:eastAsia="Times New Roman"/>
          <w:color w:val="000000"/>
          <w:sz w:val="20"/>
          <w:szCs w:val="20"/>
        </w:rPr>
        <w:t>The Company also charges independent distributors to attend certain events that it holds. Tic</w:t>
      </w:r>
      <w:r>
        <w:rPr>
          <w:rFonts w:eastAsia="Times New Roman"/>
          <w:color w:val="000000"/>
          <w:sz w:val="20"/>
          <w:szCs w:val="20"/>
        </w:rPr>
        <w:t>kets to events are sold as standalone items or included within packs. For event tickets sold in packs, the Company allocates a portion of the transaction price to the ticket on a relative standalone selling price basis. Any discounts are accounted for as a</w:t>
      </w:r>
      <w:r>
        <w:rPr>
          <w:rFonts w:eastAsia="Times New Roman"/>
          <w:color w:val="000000"/>
          <w:sz w:val="20"/>
          <w:szCs w:val="20"/>
        </w:rPr>
        <w:t xml:space="preserve"> direct reduction to the transaction price. Fee revenue associated with ticket sales is recorded in the month that the event is held, which is when the Company has performed its obligations under the contract.</w:t>
      </w:r>
    </w:p>
    <w:p w:rsidR="00000000" w:rsidRDefault="00504576">
      <w:pPr>
        <w:ind w:firstLine="450"/>
        <w:divId w:val="2102142110"/>
        <w:rPr>
          <w:rFonts w:eastAsia="Times New Roman"/>
        </w:rPr>
      </w:pPr>
      <w:r>
        <w:rPr>
          <w:rFonts w:eastAsia="Times New Roman"/>
          <w:color w:val="000000"/>
          <w:sz w:val="20"/>
          <w:szCs w:val="20"/>
        </w:rPr>
        <w:t>Estimated returns are recorded when product is</w:t>
      </w:r>
      <w:r>
        <w:rPr>
          <w:rFonts w:eastAsia="Times New Roman"/>
          <w:color w:val="000000"/>
          <w:sz w:val="20"/>
          <w:szCs w:val="20"/>
        </w:rPr>
        <w:t xml:space="preserve"> shipped. Subject to some exceptions based on local regulations, the Company’s return policy is to provide a full refund for product returned within 30 days. After 30 days of purchase, only unopened product that is in a resalable and restockable condition </w:t>
      </w:r>
      <w:r>
        <w:rPr>
          <w:rFonts w:eastAsia="Times New Roman"/>
          <w:color w:val="000000"/>
          <w:sz w:val="20"/>
          <w:szCs w:val="20"/>
        </w:rPr>
        <w:t xml:space="preserve">may be returned within twelve months of purchase and shall receive a 100% refund, less a 10% handling and restocking fee and any shipping and handling costs. The Company establishes a refund liability reserve, and an asset reserve for its right to recover </w:t>
      </w:r>
      <w:r>
        <w:rPr>
          <w:rFonts w:eastAsia="Times New Roman"/>
          <w:color w:val="000000"/>
          <w:sz w:val="20"/>
          <w:szCs w:val="20"/>
        </w:rPr>
        <w:t xml:space="preserve">products, based on historical experience. The returns asset reserve and returns liability reserve are evaluated on a quarterly basis. As of March 31, 2022 and June 30, 2021, the returns liability reserve, net was </w:t>
      </w:r>
      <w:r>
        <w:rPr>
          <w:rFonts w:eastAsia="Times New Roman"/>
          <w:color w:val="000000"/>
          <w:sz w:val="20"/>
          <w:szCs w:val="20"/>
          <w:shd w:val="clear" w:color="auto" w:fill="FFFFFF"/>
        </w:rPr>
        <w:t>$0.1 million</w:t>
      </w:r>
      <w:r>
        <w:rPr>
          <w:rFonts w:eastAsia="Times New Roman"/>
          <w:color w:val="000000"/>
          <w:sz w:val="20"/>
          <w:szCs w:val="20"/>
        </w:rPr>
        <w:t xml:space="preserve"> and $0.2 million, respectively</w:t>
      </w:r>
      <w:r>
        <w:rPr>
          <w:rFonts w:eastAsia="Times New Roman"/>
          <w:color w:val="000000"/>
          <w:sz w:val="20"/>
          <w:szCs w:val="20"/>
        </w:rPr>
        <w:t>.</w:t>
      </w:r>
    </w:p>
    <w:p w:rsidR="00000000" w:rsidRDefault="00504576">
      <w:pPr>
        <w:divId w:val="1442721222"/>
        <w:rPr>
          <w:rFonts w:eastAsia="Times New Roman"/>
        </w:rPr>
      </w:pPr>
      <w:r>
        <w:rPr>
          <w:rFonts w:eastAsia="Times New Roman"/>
          <w:b/>
          <w:bCs/>
          <w:color w:val="000000"/>
          <w:sz w:val="20"/>
          <w:szCs w:val="20"/>
        </w:rPr>
        <w:t>Shipping and Handling</w:t>
      </w:r>
    </w:p>
    <w:p w:rsidR="00000000" w:rsidRDefault="00504576">
      <w:pPr>
        <w:ind w:firstLine="450"/>
        <w:divId w:val="651183076"/>
        <w:rPr>
          <w:rFonts w:eastAsia="Times New Roman"/>
        </w:rPr>
      </w:pPr>
      <w:r>
        <w:rPr>
          <w:rFonts w:eastAsia="Times New Roman"/>
          <w:color w:val="000000"/>
          <w:sz w:val="20"/>
          <w:szCs w:val="20"/>
        </w:rPr>
        <w:t>Shipping and handling costs associated with inbound freight and freight out to customers and independent distributors are included in cost of sales. Shipping and handling fees charged to customers and independent distributors are in</w:t>
      </w:r>
      <w:r>
        <w:rPr>
          <w:rFonts w:eastAsia="Times New Roman"/>
          <w:color w:val="000000"/>
          <w:sz w:val="20"/>
          <w:szCs w:val="20"/>
        </w:rPr>
        <w:t>cluded in revenue.</w:t>
      </w:r>
    </w:p>
    <w:p w:rsidR="00000000" w:rsidRDefault="00504576">
      <w:pPr>
        <w:divId w:val="786966222"/>
        <w:rPr>
          <w:rFonts w:eastAsia="Times New Roman"/>
        </w:rPr>
      </w:pPr>
      <w:r>
        <w:rPr>
          <w:rFonts w:eastAsia="Times New Roman"/>
          <w:b/>
          <w:bCs/>
          <w:color w:val="000000"/>
          <w:sz w:val="20"/>
          <w:szCs w:val="20"/>
        </w:rPr>
        <w:t>Research and Development Costs</w:t>
      </w:r>
    </w:p>
    <w:p w:rsidR="00000000" w:rsidRDefault="00504576">
      <w:pPr>
        <w:ind w:firstLine="450"/>
        <w:divId w:val="1114902121"/>
        <w:rPr>
          <w:rFonts w:eastAsia="Times New Roman"/>
        </w:rPr>
      </w:pPr>
      <w:r>
        <w:rPr>
          <w:rFonts w:eastAsia="Times New Roman"/>
          <w:color w:val="000000"/>
          <w:sz w:val="20"/>
          <w:szCs w:val="20"/>
        </w:rPr>
        <w:t>The Company expenses all costs related to research and development activities, as incurred. Research and development expens</w:t>
      </w:r>
      <w:r>
        <w:rPr>
          <w:rFonts w:eastAsia="Times New Roman"/>
          <w:color w:val="000000"/>
          <w:sz w:val="20"/>
          <w:szCs w:val="20"/>
          <w:shd w:val="clear" w:color="auto" w:fill="FFFFFF"/>
        </w:rPr>
        <w:t>es for the three months ended March 31, 2022 and 2021 were $0.1 million and $0.2 mi</w:t>
      </w:r>
      <w:r>
        <w:rPr>
          <w:rFonts w:eastAsia="Times New Roman"/>
          <w:color w:val="000000"/>
          <w:sz w:val="20"/>
          <w:szCs w:val="20"/>
          <w:shd w:val="clear" w:color="auto" w:fill="FFFFFF"/>
        </w:rPr>
        <w:t xml:space="preserve">llion, respectively. Research and development expenses for the </w:t>
      </w:r>
      <w:r>
        <w:rPr>
          <w:rFonts w:eastAsia="Times New Roman"/>
          <w:color w:val="000000"/>
          <w:sz w:val="20"/>
          <w:szCs w:val="20"/>
        </w:rPr>
        <w:t>nine months ended March 31, 2022</w:t>
      </w:r>
      <w:r>
        <w:rPr>
          <w:rFonts w:eastAsia="Times New Roman"/>
          <w:color w:val="000000"/>
          <w:sz w:val="20"/>
          <w:szCs w:val="20"/>
          <w:shd w:val="clear" w:color="auto" w:fill="FFFFFF"/>
        </w:rPr>
        <w:t xml:space="preserve"> and 2021 were $0.6 million and $0.6 million, respectively.</w:t>
      </w:r>
    </w:p>
    <w:p w:rsidR="00000000" w:rsidRDefault="00504576">
      <w:pPr>
        <w:divId w:val="1624506971"/>
        <w:rPr>
          <w:rFonts w:eastAsia="Times New Roman"/>
        </w:rPr>
      </w:pPr>
      <w:r>
        <w:rPr>
          <w:rFonts w:eastAsia="Times New Roman"/>
          <w:b/>
          <w:bCs/>
          <w:color w:val="000000"/>
          <w:sz w:val="20"/>
          <w:szCs w:val="20"/>
        </w:rPr>
        <w:t>Leases</w:t>
      </w:r>
    </w:p>
    <w:p w:rsidR="00000000" w:rsidRDefault="00504576">
      <w:pPr>
        <w:ind w:firstLine="450"/>
        <w:divId w:val="1456220258"/>
        <w:rPr>
          <w:rFonts w:eastAsia="Times New Roman"/>
        </w:rPr>
      </w:pPr>
      <w:r>
        <w:rPr>
          <w:rFonts w:eastAsia="Times New Roman"/>
          <w:color w:val="000000"/>
          <w:sz w:val="20"/>
          <w:szCs w:val="20"/>
        </w:rPr>
        <w:t>The Company accounts for leases in accordance with Accounting Standards Codification ("ASC") 8</w:t>
      </w:r>
      <w:r>
        <w:rPr>
          <w:rFonts w:eastAsia="Times New Roman"/>
          <w:color w:val="000000"/>
          <w:sz w:val="20"/>
          <w:szCs w:val="20"/>
        </w:rPr>
        <w:t>42. The Company reviews all contracts and determines if the arrangement is or contains a lease, at inception. Operating leases are included in right-of-use (“ROU”) assets, current lease liabilities and long-term lease liabilities on the condensed consolida</w:t>
      </w:r>
      <w:r>
        <w:rPr>
          <w:rFonts w:eastAsia="Times New Roman"/>
          <w:color w:val="000000"/>
          <w:sz w:val="20"/>
          <w:szCs w:val="20"/>
        </w:rPr>
        <w:t>ted balance sheets. The Company does not have any finance leases.</w:t>
      </w:r>
    </w:p>
    <w:p w:rsidR="00000000" w:rsidRDefault="00504576">
      <w:pPr>
        <w:ind w:firstLine="450"/>
        <w:divId w:val="1320034390"/>
        <w:rPr>
          <w:rFonts w:eastAsia="Times New Roman"/>
        </w:rPr>
      </w:pPr>
      <w:r>
        <w:rPr>
          <w:rFonts w:eastAsia="Times New Roman"/>
          <w:color w:val="000000"/>
          <w:sz w:val="20"/>
          <w:szCs w:val="20"/>
        </w:rPr>
        <w:t>Operating lease ROU assets represent the Company’s right to use an underlying asset for the lease term and lease liabilities represent the Company’s obligation to make lease payments arising</w:t>
      </w:r>
      <w:r>
        <w:rPr>
          <w:rFonts w:eastAsia="Times New Roman"/>
          <w:color w:val="000000"/>
          <w:sz w:val="20"/>
          <w:szCs w:val="20"/>
        </w:rPr>
        <w:t xml:space="preserve"> from the lease. ROU assets and lease liabilities are recognized at the lease commencement date based on the estimated present value of lease payments over the lease term. The </w:t>
      </w:r>
    </w:p>
    <w:p w:rsidR="00000000" w:rsidRDefault="00504576">
      <w:pPr>
        <w:jc w:val="center"/>
        <w:divId w:val="387263817"/>
        <w:rPr>
          <w:rFonts w:eastAsia="Times New Roman"/>
        </w:rPr>
      </w:pPr>
      <w:r>
        <w:rPr>
          <w:rFonts w:eastAsia="Times New Roman"/>
          <w:color w:val="000000"/>
          <w:sz w:val="20"/>
          <w:szCs w:val="20"/>
        </w:rPr>
        <w:t>12</w:t>
      </w:r>
    </w:p>
    <w:p w:rsidR="00000000" w:rsidRDefault="00504576">
      <w:pPr>
        <w:rPr>
          <w:rFonts w:eastAsia="Times New Roman"/>
        </w:rPr>
      </w:pPr>
      <w:r>
        <w:rPr>
          <w:rFonts w:eastAsia="Times New Roman"/>
        </w:rPr>
        <w:pict>
          <v:rect id="_x0000_i1036" style="width:0;height:1.5pt" o:hralign="center" o:hrstd="t" o:hr="t" fillcolor="#a0a0a0" stroked="f"/>
        </w:pict>
      </w:r>
    </w:p>
    <w:p w:rsidR="00000000" w:rsidRDefault="00504576">
      <w:pPr>
        <w:divId w:val="826434473"/>
        <w:rPr>
          <w:rFonts w:eastAsia="Times New Roman"/>
        </w:rPr>
      </w:pPr>
    </w:p>
    <w:p w:rsidR="00000000" w:rsidRDefault="00504576">
      <w:pPr>
        <w:divId w:val="1814909818"/>
        <w:rPr>
          <w:rFonts w:eastAsia="Times New Roman"/>
        </w:rPr>
      </w:pPr>
      <w:r>
        <w:rPr>
          <w:rFonts w:eastAsia="Times New Roman"/>
          <w:color w:val="000000"/>
          <w:sz w:val="20"/>
          <w:szCs w:val="20"/>
        </w:rPr>
        <w:t>Company uses its estimated incremental</w:t>
      </w:r>
      <w:r>
        <w:rPr>
          <w:rFonts w:eastAsia="Times New Roman"/>
          <w:color w:val="000000"/>
          <w:sz w:val="20"/>
          <w:szCs w:val="20"/>
        </w:rPr>
        <w:t xml:space="preserve"> borrowing rate based on the information available at commencement date in determining the present value of future payments. The operating lease ROU asset also includes any upfront lease payments made and excludes lease incentives and initial direct costs </w:t>
      </w:r>
      <w:r>
        <w:rPr>
          <w:rFonts w:eastAsia="Times New Roman"/>
          <w:color w:val="000000"/>
          <w:sz w:val="20"/>
          <w:szCs w:val="20"/>
        </w:rPr>
        <w:t>incurred. The Company’s lease terms may include options to extend or terminate the lease when it is reasonably certain that the Company will exercise that option. Lease expense for minimum lease payments is recognized on a straight-line basis over the leas</w:t>
      </w:r>
      <w:r>
        <w:rPr>
          <w:rFonts w:eastAsia="Times New Roman"/>
          <w:color w:val="000000"/>
          <w:sz w:val="20"/>
          <w:szCs w:val="20"/>
        </w:rPr>
        <w:t>e term. Leases with a term of 12 months or less are not recorded on the balance sheet. The Company’s lease agreements do not contain any residual value guarantees.</w:t>
      </w:r>
    </w:p>
    <w:p w:rsidR="00000000" w:rsidRDefault="00504576">
      <w:pPr>
        <w:ind w:firstLine="450"/>
        <w:divId w:val="91633007"/>
        <w:rPr>
          <w:rFonts w:eastAsia="Times New Roman"/>
        </w:rPr>
      </w:pPr>
      <w:r>
        <w:rPr>
          <w:rFonts w:eastAsia="Times New Roman"/>
          <w:color w:val="000000"/>
          <w:sz w:val="20"/>
          <w:szCs w:val="20"/>
        </w:rPr>
        <w:t>The pandemic caused by coronavirus (“COVID-19”</w:t>
      </w:r>
      <w:r>
        <w:rPr>
          <w:rFonts w:eastAsia="Times New Roman"/>
          <w:color w:val="000000"/>
          <w:sz w:val="20"/>
          <w:szCs w:val="20"/>
        </w:rPr>
        <w:t>) has resulted in disruptions which had forced the Company's corporate workforce to a remote working environment. On September 1, 2020, the Company abandoned the ROU asset related to the Corporate office lease in Sandy, Utah, as this lease terminated in Fe</w:t>
      </w:r>
      <w:r>
        <w:rPr>
          <w:rFonts w:eastAsia="Times New Roman"/>
          <w:color w:val="000000"/>
          <w:sz w:val="20"/>
          <w:szCs w:val="20"/>
        </w:rPr>
        <w:t>bruary 2021. A new Corporate office was opened in Lehi, Utah in January 2021.</w:t>
      </w:r>
    </w:p>
    <w:p w:rsidR="00000000" w:rsidRDefault="00504576">
      <w:pPr>
        <w:ind w:firstLine="450"/>
        <w:divId w:val="1795831091"/>
        <w:rPr>
          <w:rFonts w:eastAsia="Times New Roman"/>
        </w:rPr>
      </w:pPr>
      <w:r>
        <w:rPr>
          <w:rFonts w:eastAsia="Times New Roman"/>
          <w:color w:val="000000"/>
          <w:sz w:val="20"/>
          <w:szCs w:val="20"/>
        </w:rPr>
        <w:t>As a result of the abandonment of the Sandy, Utah office, operating lease expenses related to the ROU asset, along with the remaining leasehold assets in the office, have been re</w:t>
      </w:r>
      <w:r>
        <w:rPr>
          <w:rFonts w:eastAsia="Times New Roman"/>
          <w:color w:val="000000"/>
          <w:sz w:val="20"/>
          <w:szCs w:val="20"/>
        </w:rPr>
        <w:t>duced to their salvage values, which the Company has determined to be zero. The total expense related to the abandonment of the ROU asset for the nine months ended March 31, 2021 was $0.8 million and is included in selling, general, and administrative expe</w:t>
      </w:r>
      <w:r>
        <w:rPr>
          <w:rFonts w:eastAsia="Times New Roman"/>
          <w:color w:val="000000"/>
          <w:sz w:val="20"/>
          <w:szCs w:val="20"/>
        </w:rPr>
        <w:t>nses. There is no remaining lease liability for the Sandy, Utah office at March 31, 2022.</w:t>
      </w:r>
    </w:p>
    <w:p w:rsidR="00000000" w:rsidRDefault="00504576">
      <w:pPr>
        <w:divId w:val="2068335684"/>
        <w:rPr>
          <w:rFonts w:eastAsia="Times New Roman"/>
        </w:rPr>
      </w:pPr>
      <w:r>
        <w:rPr>
          <w:rFonts w:eastAsia="Times New Roman"/>
          <w:b/>
          <w:bCs/>
          <w:color w:val="000000"/>
          <w:sz w:val="20"/>
          <w:szCs w:val="20"/>
        </w:rPr>
        <w:t>Stock-Based Compensation</w:t>
      </w:r>
    </w:p>
    <w:p w:rsidR="00000000" w:rsidRDefault="00504576">
      <w:pPr>
        <w:ind w:firstLine="450"/>
        <w:divId w:val="2088381113"/>
        <w:rPr>
          <w:rFonts w:eastAsia="Times New Roman"/>
        </w:rPr>
      </w:pPr>
      <w:r>
        <w:rPr>
          <w:rFonts w:eastAsia="Times New Roman"/>
          <w:color w:val="000000"/>
          <w:sz w:val="20"/>
          <w:szCs w:val="20"/>
        </w:rPr>
        <w:t>The Company recognizes stock-based compensation by measuring the cost of services to be rendered based on the grant date fair value of the eq</w:t>
      </w:r>
      <w:r>
        <w:rPr>
          <w:rFonts w:eastAsia="Times New Roman"/>
          <w:color w:val="000000"/>
          <w:sz w:val="20"/>
          <w:szCs w:val="20"/>
        </w:rPr>
        <w:t>uity award. The Company recognizes stock-based compensation, net of any estimated forfeitures, over the period an employee is required to provide service in exchange for the award, generally referred to as the requisite service period. For awards with mark</w:t>
      </w:r>
      <w:r>
        <w:rPr>
          <w:rFonts w:eastAsia="Times New Roman"/>
          <w:color w:val="000000"/>
          <w:sz w:val="20"/>
          <w:szCs w:val="20"/>
        </w:rPr>
        <w:t>et-based performance conditions, the cost of the awards is recognized as the requisite service is rendered by employees, regardless of when, if ever, the market-based performance conditions are satisfied.</w:t>
      </w:r>
    </w:p>
    <w:p w:rsidR="00000000" w:rsidRDefault="00504576">
      <w:pPr>
        <w:ind w:firstLine="450"/>
        <w:divId w:val="397483755"/>
        <w:rPr>
          <w:rFonts w:eastAsia="Times New Roman"/>
        </w:rPr>
      </w:pPr>
      <w:r>
        <w:rPr>
          <w:rFonts w:eastAsia="Times New Roman"/>
          <w:color w:val="000000"/>
          <w:sz w:val="20"/>
          <w:szCs w:val="20"/>
        </w:rPr>
        <w:t>The Black-Scholes option pricing model is used to e</w:t>
      </w:r>
      <w:r>
        <w:rPr>
          <w:rFonts w:eastAsia="Times New Roman"/>
          <w:color w:val="000000"/>
          <w:sz w:val="20"/>
          <w:szCs w:val="20"/>
        </w:rPr>
        <w:t>stimate the fair value of stock options and options under the Company's 2019 Employee Stock Purchase Plan. The determination of the fair value of options is affected by the Company's stock price and a number of assumptions, including expected volatility, e</w:t>
      </w:r>
      <w:r>
        <w:rPr>
          <w:rFonts w:eastAsia="Times New Roman"/>
          <w:color w:val="000000"/>
          <w:sz w:val="20"/>
          <w:szCs w:val="20"/>
        </w:rPr>
        <w:t>xpected life, risk-free interest rate and expected dividends. The Company uses historical data for estimating the expected volatility and expected life of stock options required in the Black-Scholes model. The risk-free interest rate assumption is based on</w:t>
      </w:r>
      <w:r>
        <w:rPr>
          <w:rFonts w:eastAsia="Times New Roman"/>
          <w:color w:val="000000"/>
          <w:sz w:val="20"/>
          <w:szCs w:val="20"/>
        </w:rPr>
        <w:t xml:space="preserve"> observed interest rates appropriate for the expected terms of the stock options.</w:t>
      </w:r>
    </w:p>
    <w:p w:rsidR="00000000" w:rsidRDefault="00504576">
      <w:pPr>
        <w:ind w:firstLine="450"/>
        <w:divId w:val="700396834"/>
        <w:rPr>
          <w:rFonts w:eastAsia="Times New Roman"/>
        </w:rPr>
      </w:pPr>
      <w:r>
        <w:rPr>
          <w:rFonts w:eastAsia="Times New Roman"/>
          <w:color w:val="000000"/>
          <w:sz w:val="20"/>
          <w:szCs w:val="20"/>
        </w:rPr>
        <w:t>The fair value of restricted stock grants is based on the closing market price of the Company's stock on the date of grant less the Company's expected dividend yield. The fai</w:t>
      </w:r>
      <w:r>
        <w:rPr>
          <w:rFonts w:eastAsia="Times New Roman"/>
          <w:color w:val="000000"/>
          <w:sz w:val="20"/>
          <w:szCs w:val="20"/>
        </w:rPr>
        <w:t>r value of performance restricted stock units that include market-based performance conditions is based on the closing market price of the Company's stock on the date of grant less the Company's expected dividend yield, with further adjustments made to ref</w:t>
      </w:r>
      <w:r>
        <w:rPr>
          <w:rFonts w:eastAsia="Times New Roman"/>
          <w:color w:val="000000"/>
          <w:sz w:val="20"/>
          <w:szCs w:val="20"/>
        </w:rPr>
        <w:t>lect the market conditions that must be satisfied in order for the units to vest by using a Monte-Carlo simulation model. Key assumptions for the Monte-Carlo simulation model include the risk-free rate, expected volatility, expected dividends and the corre</w:t>
      </w:r>
      <w:r>
        <w:rPr>
          <w:rFonts w:eastAsia="Times New Roman"/>
          <w:color w:val="000000"/>
          <w:sz w:val="20"/>
          <w:szCs w:val="20"/>
        </w:rPr>
        <w:t>lation coefficient. The fair value of cash-settled performance-based awards, accounted for as liabilities, is remeasured at the end of each reporting period and is based on the closing market price of the Company’s stock on the last day of the reporting pe</w:t>
      </w:r>
      <w:r>
        <w:rPr>
          <w:rFonts w:eastAsia="Times New Roman"/>
          <w:color w:val="000000"/>
          <w:sz w:val="20"/>
          <w:szCs w:val="20"/>
        </w:rPr>
        <w:t>riod. The Company recognizes compensation costs for awards with performance conditions when it concludes it is probable that the performance conditions will be achieved. The Company reassesses the probability of vesting at each balance sheet date and adjus</w:t>
      </w:r>
      <w:r>
        <w:rPr>
          <w:rFonts w:eastAsia="Times New Roman"/>
          <w:color w:val="000000"/>
          <w:sz w:val="20"/>
          <w:szCs w:val="20"/>
        </w:rPr>
        <w:t>ts compensation costs accordingly.</w:t>
      </w:r>
    </w:p>
    <w:p w:rsidR="00000000" w:rsidRDefault="00504576">
      <w:pPr>
        <w:divId w:val="1921409637"/>
        <w:rPr>
          <w:rFonts w:eastAsia="Times New Roman"/>
        </w:rPr>
      </w:pPr>
      <w:r>
        <w:rPr>
          <w:rFonts w:eastAsia="Times New Roman"/>
          <w:b/>
          <w:bCs/>
          <w:color w:val="000000"/>
          <w:sz w:val="20"/>
          <w:szCs w:val="20"/>
        </w:rPr>
        <w:t>Income Taxes</w:t>
      </w:r>
    </w:p>
    <w:p w:rsidR="00000000" w:rsidRDefault="00504576">
      <w:pPr>
        <w:ind w:firstLine="450"/>
        <w:divId w:val="1502509193"/>
        <w:rPr>
          <w:rFonts w:eastAsia="Times New Roman"/>
        </w:rPr>
      </w:pPr>
      <w:r>
        <w:rPr>
          <w:rFonts w:eastAsia="Times New Roman"/>
          <w:color w:val="000000"/>
          <w:sz w:val="20"/>
          <w:szCs w:val="20"/>
        </w:rPr>
        <w:t>Income taxes are accounted for under the asset and liability method. Deferred tax assets and liabilities are recognized for the future tax consequences attributable to differences between the financial statement carrying amounts of existing assets and liab</w:t>
      </w:r>
      <w:r>
        <w:rPr>
          <w:rFonts w:eastAsia="Times New Roman"/>
          <w:color w:val="000000"/>
          <w:sz w:val="20"/>
          <w:szCs w:val="20"/>
        </w:rPr>
        <w:t>ilities and their respective tax bases and operating loss and tax credit carry-forwards. Deferred tax assets and liabilities are measured using statutory tax rates expected to apply to taxable income in the years in which those temporary differences are ex</w:t>
      </w:r>
      <w:r>
        <w:rPr>
          <w:rFonts w:eastAsia="Times New Roman"/>
          <w:color w:val="000000"/>
          <w:sz w:val="20"/>
          <w:szCs w:val="20"/>
        </w:rPr>
        <w:t xml:space="preserve">pected to be recovered or settled, updated as needed for changes in corporate tax rates. The effect on deferred tax assets and liabilities from a change in tax rates is recognized in income in the period that includes the effective date of the change. The </w:t>
      </w:r>
      <w:r>
        <w:rPr>
          <w:rFonts w:eastAsia="Times New Roman"/>
          <w:color w:val="000000"/>
          <w:sz w:val="20"/>
          <w:szCs w:val="20"/>
        </w:rPr>
        <w:t>Company recognizes tax liabilities or benefits from an uncertain position only if it is more likely than not that the position will be sust</w:t>
      </w:r>
      <w:r>
        <w:rPr>
          <w:rFonts w:eastAsia="Times New Roman"/>
          <w:color w:val="000000"/>
          <w:sz w:val="20"/>
          <w:szCs w:val="20"/>
          <w:shd w:val="clear" w:color="auto" w:fill="FFFFFF"/>
        </w:rPr>
        <w:t xml:space="preserve">ained upon examination by taxing authorities based on the technical merits of the issue. The amount recognized would </w:t>
      </w:r>
      <w:r>
        <w:rPr>
          <w:rFonts w:eastAsia="Times New Roman"/>
          <w:color w:val="000000"/>
          <w:sz w:val="20"/>
          <w:szCs w:val="20"/>
          <w:shd w:val="clear" w:color="auto" w:fill="FFFFFF"/>
        </w:rPr>
        <w:t>be the largest liability or benefit that the Company believes has greater than a 50% likelihood of being realized upon settlement.</w:t>
      </w:r>
    </w:p>
    <w:p w:rsidR="00000000" w:rsidRDefault="00504576">
      <w:pPr>
        <w:ind w:firstLine="450"/>
        <w:divId w:val="1521699569"/>
        <w:rPr>
          <w:rFonts w:eastAsia="Times New Roman"/>
        </w:rPr>
      </w:pPr>
      <w:r>
        <w:rPr>
          <w:rFonts w:eastAsia="Times New Roman"/>
          <w:color w:val="000000"/>
          <w:sz w:val="20"/>
          <w:szCs w:val="20"/>
          <w:shd w:val="clear" w:color="auto" w:fill="FFFFFF"/>
        </w:rPr>
        <w:t>For the nine months ended March 31, 2022 and 2021, the Company recognized income tax expense of $1.1 million and $2.8 million</w:t>
      </w:r>
      <w:r>
        <w:rPr>
          <w:rFonts w:eastAsia="Times New Roman"/>
          <w:color w:val="000000"/>
          <w:sz w:val="20"/>
          <w:szCs w:val="20"/>
          <w:shd w:val="clear" w:color="auto" w:fill="FFFFFF"/>
        </w:rPr>
        <w:t xml:space="preserve">, respectively, which is reflective of the Company’s current estimated federal, state and foreign effective tax rate. </w:t>
      </w:r>
      <w:r>
        <w:rPr>
          <w:rFonts w:eastAsia="Times New Roman"/>
          <w:color w:val="000000"/>
          <w:sz w:val="20"/>
          <w:szCs w:val="20"/>
        </w:rPr>
        <w:t>Realization of deferred tax assets is dependent upon future earnings in specific tax jurisdictions, the timing and amount of which are unc</w:t>
      </w:r>
      <w:r>
        <w:rPr>
          <w:rFonts w:eastAsia="Times New Roman"/>
          <w:color w:val="000000"/>
          <w:sz w:val="20"/>
          <w:szCs w:val="20"/>
        </w:rPr>
        <w:t>ertain.</w:t>
      </w:r>
    </w:p>
    <w:p w:rsidR="00000000" w:rsidRDefault="00504576">
      <w:pPr>
        <w:jc w:val="center"/>
        <w:divId w:val="180508753"/>
        <w:rPr>
          <w:rFonts w:eastAsia="Times New Roman"/>
        </w:rPr>
      </w:pPr>
      <w:r>
        <w:rPr>
          <w:rFonts w:eastAsia="Times New Roman"/>
          <w:color w:val="000000"/>
          <w:sz w:val="20"/>
          <w:szCs w:val="20"/>
        </w:rPr>
        <w:t>13</w:t>
      </w:r>
    </w:p>
    <w:p w:rsidR="00000000" w:rsidRDefault="00504576">
      <w:pPr>
        <w:rPr>
          <w:rFonts w:eastAsia="Times New Roman"/>
        </w:rPr>
      </w:pPr>
      <w:r>
        <w:rPr>
          <w:rFonts w:eastAsia="Times New Roman"/>
        </w:rPr>
        <w:pict>
          <v:rect id="_x0000_i1037" style="width:0;height:1.5pt" o:hralign="center" o:hrstd="t" o:hr="t" fillcolor="#a0a0a0" stroked="f"/>
        </w:pict>
      </w:r>
    </w:p>
    <w:p w:rsidR="00000000" w:rsidRDefault="00504576">
      <w:pPr>
        <w:divId w:val="815024587"/>
        <w:rPr>
          <w:rFonts w:eastAsia="Times New Roman"/>
        </w:rPr>
      </w:pPr>
    </w:p>
    <w:p w:rsidR="00000000" w:rsidRDefault="00504576">
      <w:pPr>
        <w:divId w:val="14353610"/>
        <w:rPr>
          <w:rFonts w:eastAsia="Times New Roman"/>
        </w:rPr>
      </w:pPr>
      <w:r>
        <w:rPr>
          <w:rFonts w:eastAsia="Times New Roman"/>
          <w:b/>
          <w:bCs/>
          <w:color w:val="000000"/>
          <w:sz w:val="20"/>
          <w:szCs w:val="20"/>
        </w:rPr>
        <w:t>Income Per Share</w:t>
      </w:r>
    </w:p>
    <w:p w:rsidR="00000000" w:rsidRDefault="00504576">
      <w:pPr>
        <w:ind w:firstLine="450"/>
        <w:divId w:val="1412848528"/>
        <w:rPr>
          <w:rFonts w:eastAsia="Times New Roman"/>
        </w:rPr>
      </w:pPr>
      <w:r>
        <w:rPr>
          <w:rFonts w:eastAsia="Times New Roman"/>
          <w:color w:val="000000"/>
          <w:sz w:val="20"/>
          <w:szCs w:val="20"/>
        </w:rPr>
        <w:t>Basic income per common share is computed by dividing the net income by the weighted-average number of common shares outstanding during the period, less unvested restricted stock awards. Di</w:t>
      </w:r>
      <w:r>
        <w:rPr>
          <w:rFonts w:eastAsia="Times New Roman"/>
          <w:color w:val="000000"/>
          <w:sz w:val="20"/>
          <w:szCs w:val="20"/>
        </w:rPr>
        <w:t>luted income per common share is computed by dividing net income by the weighted-average common shares and potentially dilutive common share equivalents using the treasury stock method.</w:t>
      </w:r>
    </w:p>
    <w:p w:rsidR="00000000" w:rsidRDefault="00504576">
      <w:pPr>
        <w:ind w:firstLine="450"/>
        <w:divId w:val="1210073038"/>
        <w:rPr>
          <w:rFonts w:eastAsia="Times New Roman"/>
        </w:rPr>
      </w:pPr>
      <w:r>
        <w:rPr>
          <w:rFonts w:eastAsia="Times New Roman"/>
          <w:color w:val="000000"/>
          <w:sz w:val="20"/>
          <w:szCs w:val="20"/>
          <w:shd w:val="clear" w:color="auto" w:fill="FFFFFF"/>
        </w:rPr>
        <w:t>For the three months ended March 31, 2022 and 2021, the effects of app</w:t>
      </w:r>
      <w:r>
        <w:rPr>
          <w:rFonts w:eastAsia="Times New Roman"/>
          <w:color w:val="000000"/>
          <w:sz w:val="20"/>
          <w:szCs w:val="20"/>
          <w:shd w:val="clear" w:color="auto" w:fill="FFFFFF"/>
        </w:rPr>
        <w:t xml:space="preserve">roximately 0.1 million and 0.1 million common shares, respectively, issuable upon exercise of options and non-vested shares of restricted stock are not included in computations as their effect was anti-dilutive. For the </w:t>
      </w:r>
      <w:r>
        <w:rPr>
          <w:rFonts w:eastAsia="Times New Roman"/>
          <w:color w:val="000000"/>
          <w:sz w:val="20"/>
          <w:szCs w:val="20"/>
        </w:rPr>
        <w:t>nine months ended March 31, 2022</w:t>
      </w:r>
      <w:r>
        <w:rPr>
          <w:rFonts w:eastAsia="Times New Roman"/>
          <w:color w:val="000000"/>
          <w:sz w:val="20"/>
          <w:szCs w:val="20"/>
          <w:shd w:val="clear" w:color="auto" w:fill="FFFFFF"/>
        </w:rPr>
        <w:t xml:space="preserve"> and</w:t>
      </w:r>
      <w:r>
        <w:rPr>
          <w:rFonts w:eastAsia="Times New Roman"/>
          <w:color w:val="000000"/>
          <w:sz w:val="20"/>
          <w:szCs w:val="20"/>
          <w:shd w:val="clear" w:color="auto" w:fill="FFFFFF"/>
        </w:rPr>
        <w:t xml:space="preserve"> 2021, the effects of approximately 0.2 million and 0.1 million common shares, respectively, issuable upon exercise of options and non-vested shares of restricted stock are not included in computations as their effect was anti-dilutive.</w:t>
      </w:r>
    </w:p>
    <w:p w:rsidR="00000000" w:rsidRDefault="00504576">
      <w:pPr>
        <w:ind w:firstLine="450"/>
        <w:divId w:val="2115636045"/>
        <w:rPr>
          <w:rFonts w:eastAsia="Times New Roman"/>
        </w:rPr>
      </w:pPr>
      <w:r>
        <w:rPr>
          <w:rFonts w:eastAsia="Times New Roman"/>
          <w:color w:val="000000"/>
          <w:sz w:val="20"/>
          <w:szCs w:val="20"/>
        </w:rPr>
        <w:t xml:space="preserve">The following is a </w:t>
      </w:r>
      <w:r>
        <w:rPr>
          <w:rFonts w:eastAsia="Times New Roman"/>
          <w:color w:val="000000"/>
          <w:sz w:val="20"/>
          <w:szCs w:val="20"/>
        </w:rPr>
        <w:t>reconciliation of net income per share and the weighted-average common shares outstanding for purposes of computing basic and diluted net income per share (in thousands, except per share amounts):</w:t>
      </w:r>
    </w:p>
    <w:tbl>
      <w:tblPr>
        <w:tblW w:w="5000" w:type="pct"/>
        <w:tblCellMar>
          <w:top w:w="15" w:type="dxa"/>
          <w:left w:w="15" w:type="dxa"/>
          <w:bottom w:w="15" w:type="dxa"/>
          <w:right w:w="15" w:type="dxa"/>
        </w:tblCellMar>
        <w:tblLook w:val="04A0" w:firstRow="1" w:lastRow="0" w:firstColumn="1" w:lastColumn="0" w:noHBand="0" w:noVBand="1"/>
      </w:tblPr>
      <w:tblGrid>
        <w:gridCol w:w="39"/>
        <w:gridCol w:w="3751"/>
        <w:gridCol w:w="37"/>
        <w:gridCol w:w="120"/>
        <w:gridCol w:w="914"/>
        <w:gridCol w:w="36"/>
        <w:gridCol w:w="36"/>
        <w:gridCol w:w="36"/>
        <w:gridCol w:w="36"/>
        <w:gridCol w:w="120"/>
        <w:gridCol w:w="871"/>
        <w:gridCol w:w="36"/>
        <w:gridCol w:w="36"/>
        <w:gridCol w:w="36"/>
        <w:gridCol w:w="36"/>
        <w:gridCol w:w="120"/>
        <w:gridCol w:w="872"/>
        <w:gridCol w:w="36"/>
        <w:gridCol w:w="36"/>
        <w:gridCol w:w="36"/>
        <w:gridCol w:w="36"/>
        <w:gridCol w:w="120"/>
        <w:gridCol w:w="874"/>
        <w:gridCol w:w="36"/>
      </w:tblGrid>
      <w:tr w:rsidR="00000000">
        <w:trPr>
          <w:divId w:val="2115636045"/>
        </w:trPr>
        <w:tc>
          <w:tcPr>
            <w:tcW w:w="50" w:type="pct"/>
            <w:vAlign w:val="center"/>
            <w:hideMark/>
          </w:tcPr>
          <w:p w:rsidR="00000000" w:rsidRDefault="00504576">
            <w:pPr>
              <w:ind w:firstLine="450"/>
              <w:rPr>
                <w:rFonts w:eastAsia="Times New Roman"/>
              </w:rPr>
            </w:pPr>
          </w:p>
        </w:tc>
        <w:tc>
          <w:tcPr>
            <w:tcW w:w="2291"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580"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580"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580"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581"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r>
      <w:tr w:rsidR="00000000">
        <w:trPr>
          <w:divId w:val="2115636045"/>
        </w:trPr>
        <w:tc>
          <w:tcPr>
            <w:tcW w:w="0" w:type="auto"/>
            <w:gridSpan w:val="3"/>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Three Months Ended March 31,</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Nine Months Ended March 31,</w:t>
            </w:r>
          </w:p>
        </w:tc>
      </w:tr>
      <w:tr w:rsidR="00000000">
        <w:trPr>
          <w:divId w:val="2115636045"/>
        </w:trPr>
        <w:tc>
          <w:tcPr>
            <w:tcW w:w="0" w:type="auto"/>
            <w:gridSpan w:val="3"/>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2021</w:t>
            </w:r>
          </w:p>
        </w:tc>
      </w:tr>
      <w:tr w:rsidR="00000000">
        <w:trPr>
          <w:divId w:val="2115636045"/>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Numerator:</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r>
      <w:tr w:rsidR="00000000">
        <w:trPr>
          <w:divId w:val="2115636045"/>
        </w:trPr>
        <w:tc>
          <w:tcPr>
            <w:tcW w:w="0" w:type="auto"/>
            <w:gridSpan w:val="3"/>
            <w:shd w:val="clear" w:color="auto" w:fill="FFFFFF"/>
            <w:tcMar>
              <w:top w:w="30" w:type="dxa"/>
              <w:left w:w="380" w:type="dxa"/>
              <w:bottom w:w="30" w:type="dxa"/>
              <w:right w:w="20" w:type="dxa"/>
            </w:tcMar>
            <w:hideMark/>
          </w:tcPr>
          <w:p w:rsidR="00000000" w:rsidRDefault="00504576">
            <w:pPr>
              <w:spacing w:after="100"/>
              <w:rPr>
                <w:rFonts w:eastAsia="Times New Roman"/>
              </w:rPr>
            </w:pPr>
            <w:r>
              <w:rPr>
                <w:rFonts w:eastAsia="Times New Roman"/>
                <w:color w:val="000000"/>
                <w:sz w:val="20"/>
                <w:szCs w:val="20"/>
              </w:rPr>
              <w:t>Net income</w:t>
            </w:r>
          </w:p>
        </w:tc>
        <w:tc>
          <w:tcPr>
            <w:tcW w:w="0" w:type="auto"/>
            <w:shd w:val="clear" w:color="auto" w:fill="FFFF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1,141 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1,724 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4,536 </w:t>
            </w:r>
          </w:p>
        </w:tc>
        <w:tc>
          <w:tcPr>
            <w:tcW w:w="0" w:type="auto"/>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7,987 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2115636045"/>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Denominator:</w:t>
            </w: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r>
      <w:tr w:rsidR="00000000">
        <w:trPr>
          <w:divId w:val="2115636045"/>
        </w:trPr>
        <w:tc>
          <w:tcPr>
            <w:tcW w:w="0" w:type="auto"/>
            <w:gridSpan w:val="3"/>
            <w:shd w:val="clear" w:color="auto" w:fill="FFFFFF"/>
            <w:tcMar>
              <w:top w:w="30" w:type="dxa"/>
              <w:left w:w="380" w:type="dxa"/>
              <w:bottom w:w="30" w:type="dxa"/>
              <w:right w:w="20" w:type="dxa"/>
            </w:tcMar>
            <w:hideMark/>
          </w:tcPr>
          <w:p w:rsidR="00000000" w:rsidRDefault="00504576">
            <w:pPr>
              <w:spacing w:after="100"/>
              <w:rPr>
                <w:rFonts w:eastAsia="Times New Roman"/>
              </w:rPr>
            </w:pPr>
            <w:r>
              <w:rPr>
                <w:rFonts w:eastAsia="Times New Roman"/>
                <w:color w:val="000000"/>
                <w:sz w:val="20"/>
                <w:szCs w:val="20"/>
              </w:rPr>
              <w:t>Basic weighted-average common shares outstanding</w:t>
            </w: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13,195 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14,071 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13,261 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14,175 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2115636045"/>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Effect of dilutive securities:</w:t>
            </w: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r>
      <w:tr w:rsidR="00000000">
        <w:trPr>
          <w:divId w:val="2115636045"/>
        </w:trPr>
        <w:tc>
          <w:tcPr>
            <w:tcW w:w="0" w:type="auto"/>
            <w:gridSpan w:val="3"/>
            <w:shd w:val="clear" w:color="auto" w:fill="FFFFFF"/>
            <w:tcMar>
              <w:top w:w="30" w:type="dxa"/>
              <w:left w:w="380" w:type="dxa"/>
              <w:bottom w:w="30" w:type="dxa"/>
              <w:right w:w="20" w:type="dxa"/>
            </w:tcMar>
            <w:hideMark/>
          </w:tcPr>
          <w:p w:rsidR="00000000" w:rsidRDefault="00504576">
            <w:pPr>
              <w:spacing w:after="100"/>
              <w:rPr>
                <w:rFonts w:eastAsia="Times New Roman"/>
              </w:rPr>
            </w:pPr>
            <w:r>
              <w:rPr>
                <w:rFonts w:eastAsia="Times New Roman"/>
                <w:color w:val="000000"/>
                <w:sz w:val="20"/>
                <w:szCs w:val="20"/>
              </w:rPr>
              <w:t>Stock awards and options</w:t>
            </w: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62 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141 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51 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245 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2115636045"/>
        </w:trPr>
        <w:tc>
          <w:tcPr>
            <w:tcW w:w="0" w:type="auto"/>
            <w:gridSpan w:val="3"/>
            <w:vAlign w:val="center"/>
            <w:hideMark/>
          </w:tcPr>
          <w:p w:rsidR="00000000" w:rsidRDefault="00504576">
            <w:pPr>
              <w:spacing w:after="100"/>
              <w:jc w:val="right"/>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r>
      <w:tr w:rsidR="00000000">
        <w:trPr>
          <w:divId w:val="2115636045"/>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Diluted weighted-average common shares outstanding</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13,257 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14,212 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13,312 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14,420 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2115636045"/>
        </w:trPr>
        <w:tc>
          <w:tcPr>
            <w:tcW w:w="0" w:type="auto"/>
            <w:gridSpan w:val="3"/>
            <w:shd w:val="clear" w:color="auto" w:fill="FFFFFF"/>
            <w:tcMar>
              <w:top w:w="30" w:type="dxa"/>
              <w:left w:w="380" w:type="dxa"/>
              <w:bottom w:w="30" w:type="dxa"/>
              <w:right w:w="20" w:type="dxa"/>
            </w:tcMar>
            <w:hideMark/>
          </w:tcPr>
          <w:p w:rsidR="00000000" w:rsidRDefault="00504576">
            <w:pPr>
              <w:spacing w:after="100"/>
              <w:rPr>
                <w:rFonts w:eastAsia="Times New Roman"/>
              </w:rPr>
            </w:pPr>
            <w:r>
              <w:rPr>
                <w:rFonts w:eastAsia="Times New Roman"/>
                <w:color w:val="000000"/>
                <w:sz w:val="20"/>
                <w:szCs w:val="20"/>
              </w:rPr>
              <w:t>Net income per share, basic</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0.09 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0.12 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0.34 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0.56 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2115636045"/>
        </w:trPr>
        <w:tc>
          <w:tcPr>
            <w:tcW w:w="0" w:type="auto"/>
            <w:gridSpan w:val="3"/>
            <w:shd w:val="clear" w:color="auto" w:fill="CCEEFF"/>
            <w:tcMar>
              <w:top w:w="30" w:type="dxa"/>
              <w:left w:w="380" w:type="dxa"/>
              <w:bottom w:w="30" w:type="dxa"/>
              <w:right w:w="20" w:type="dxa"/>
            </w:tcMar>
            <w:hideMark/>
          </w:tcPr>
          <w:p w:rsidR="00000000" w:rsidRDefault="00504576">
            <w:pPr>
              <w:spacing w:after="100"/>
              <w:rPr>
                <w:rFonts w:eastAsia="Times New Roman"/>
              </w:rPr>
            </w:pPr>
            <w:r>
              <w:rPr>
                <w:rFonts w:eastAsia="Times New Roman"/>
                <w:color w:val="000000"/>
                <w:sz w:val="20"/>
                <w:szCs w:val="20"/>
              </w:rPr>
              <w:t>Net income per share, diluted</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0.09 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0.12 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0.34 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0.55 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bl>
    <w:p w:rsidR="00000000" w:rsidRDefault="00504576">
      <w:pPr>
        <w:divId w:val="213855645"/>
        <w:rPr>
          <w:rFonts w:eastAsia="Times New Roman"/>
        </w:rPr>
      </w:pPr>
      <w:r>
        <w:rPr>
          <w:rFonts w:eastAsia="Times New Roman"/>
          <w:b/>
          <w:bCs/>
          <w:color w:val="000000"/>
          <w:sz w:val="20"/>
          <w:szCs w:val="20"/>
        </w:rPr>
        <w:t>Segment Information</w:t>
      </w:r>
    </w:p>
    <w:p w:rsidR="00000000" w:rsidRDefault="00504576">
      <w:pPr>
        <w:ind w:firstLine="450"/>
        <w:divId w:val="95298298"/>
        <w:rPr>
          <w:rFonts w:eastAsia="Times New Roman"/>
        </w:rPr>
      </w:pPr>
      <w:r>
        <w:rPr>
          <w:rFonts w:eastAsia="Times New Roman"/>
          <w:color w:val="000000"/>
          <w:sz w:val="20"/>
          <w:szCs w:val="20"/>
        </w:rPr>
        <w:t>The Company operates in a single operating segment by selling products directly to customers and through an international network of independent distributors that operates in an integrated manner from ma</w:t>
      </w:r>
      <w:r>
        <w:rPr>
          <w:rFonts w:eastAsia="Times New Roman"/>
          <w:color w:val="000000"/>
          <w:sz w:val="20"/>
          <w:szCs w:val="20"/>
        </w:rPr>
        <w:t>rket to market. Commissions and incentives expenses are the Company’s largest expense comprised of the commissions paid to its independent distributors. The Company manages its business primarily by managing its international network of independent distrib</w:t>
      </w:r>
      <w:r>
        <w:rPr>
          <w:rFonts w:eastAsia="Times New Roman"/>
          <w:color w:val="000000"/>
          <w:sz w:val="20"/>
          <w:szCs w:val="20"/>
        </w:rPr>
        <w:t>utors. The Company disaggregates revenue in two geographic regions: the Americas region and the Asia/Pacific &amp; Europe region.</w:t>
      </w:r>
    </w:p>
    <w:p w:rsidR="00000000" w:rsidRDefault="00504576">
      <w:pPr>
        <w:ind w:firstLine="450"/>
        <w:divId w:val="2130736452"/>
        <w:rPr>
          <w:rFonts w:eastAsia="Times New Roman"/>
        </w:rPr>
      </w:pPr>
      <w:r>
        <w:rPr>
          <w:rFonts w:eastAsia="Times New Roman"/>
          <w:color w:val="000000"/>
          <w:sz w:val="20"/>
          <w:szCs w:val="20"/>
        </w:rPr>
        <w:t>The following table presents the Company's revenue disaggregated by these two geographic regions (in thousands):</w:t>
      </w:r>
    </w:p>
    <w:tbl>
      <w:tblPr>
        <w:tblW w:w="5000" w:type="pct"/>
        <w:tblCellMar>
          <w:top w:w="15" w:type="dxa"/>
          <w:left w:w="15" w:type="dxa"/>
          <w:bottom w:w="15" w:type="dxa"/>
          <w:right w:w="15" w:type="dxa"/>
        </w:tblCellMar>
        <w:tblLook w:val="04A0" w:firstRow="1" w:lastRow="0" w:firstColumn="1" w:lastColumn="0" w:noHBand="0" w:noVBand="1"/>
      </w:tblPr>
      <w:tblGrid>
        <w:gridCol w:w="38"/>
        <w:gridCol w:w="3752"/>
        <w:gridCol w:w="36"/>
        <w:gridCol w:w="120"/>
        <w:gridCol w:w="914"/>
        <w:gridCol w:w="36"/>
        <w:gridCol w:w="36"/>
        <w:gridCol w:w="36"/>
        <w:gridCol w:w="36"/>
        <w:gridCol w:w="120"/>
        <w:gridCol w:w="872"/>
        <w:gridCol w:w="36"/>
        <w:gridCol w:w="36"/>
        <w:gridCol w:w="36"/>
        <w:gridCol w:w="36"/>
        <w:gridCol w:w="120"/>
        <w:gridCol w:w="872"/>
        <w:gridCol w:w="36"/>
        <w:gridCol w:w="36"/>
        <w:gridCol w:w="36"/>
        <w:gridCol w:w="36"/>
        <w:gridCol w:w="120"/>
        <w:gridCol w:w="874"/>
        <w:gridCol w:w="36"/>
      </w:tblGrid>
      <w:tr w:rsidR="00000000">
        <w:trPr>
          <w:divId w:val="2130736452"/>
        </w:trPr>
        <w:tc>
          <w:tcPr>
            <w:tcW w:w="50" w:type="pct"/>
            <w:vAlign w:val="center"/>
            <w:hideMark/>
          </w:tcPr>
          <w:p w:rsidR="00000000" w:rsidRDefault="00504576">
            <w:pPr>
              <w:ind w:firstLine="450"/>
              <w:rPr>
                <w:rFonts w:eastAsia="Times New Roman"/>
              </w:rPr>
            </w:pPr>
          </w:p>
        </w:tc>
        <w:tc>
          <w:tcPr>
            <w:tcW w:w="2291"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580"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580"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580"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581"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r>
      <w:tr w:rsidR="00000000">
        <w:trPr>
          <w:divId w:val="2130736452"/>
        </w:trPr>
        <w:tc>
          <w:tcPr>
            <w:tcW w:w="0" w:type="auto"/>
            <w:gridSpan w:val="3"/>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Three Months Ended March 31,</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Nine Months Ended March 31,</w:t>
            </w:r>
          </w:p>
        </w:tc>
      </w:tr>
      <w:tr w:rsidR="00000000">
        <w:trPr>
          <w:divId w:val="2130736452"/>
        </w:trPr>
        <w:tc>
          <w:tcPr>
            <w:tcW w:w="0" w:type="auto"/>
            <w:gridSpan w:val="3"/>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2021</w:t>
            </w:r>
          </w:p>
        </w:tc>
      </w:tr>
      <w:tr w:rsidR="00000000">
        <w:trPr>
          <w:divId w:val="2130736452"/>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Americas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33,444 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36,421 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104,600 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116,979 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2130736452"/>
        </w:trPr>
        <w:tc>
          <w:tcPr>
            <w:tcW w:w="0" w:type="auto"/>
            <w:gridSpan w:val="3"/>
            <w:shd w:val="clear" w:color="auto" w:fill="FFFF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Asia/Pacific &amp; Europe</w:t>
            </w: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16,560 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15,149 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50,818 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48,426 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2130736452"/>
        </w:trPr>
        <w:tc>
          <w:tcPr>
            <w:tcW w:w="0" w:type="auto"/>
            <w:gridSpan w:val="3"/>
            <w:shd w:val="clear" w:color="auto" w:fill="CCEEFF"/>
            <w:tcMar>
              <w:top w:w="30" w:type="dxa"/>
              <w:left w:w="380" w:type="dxa"/>
              <w:bottom w:w="30" w:type="dxa"/>
              <w:right w:w="20" w:type="dxa"/>
            </w:tcMar>
            <w:hideMark/>
          </w:tcPr>
          <w:p w:rsidR="00000000" w:rsidRDefault="00504576">
            <w:pPr>
              <w:spacing w:after="100"/>
              <w:rPr>
                <w:rFonts w:eastAsia="Times New Roman"/>
              </w:rPr>
            </w:pPr>
            <w:r>
              <w:rPr>
                <w:rFonts w:eastAsia="Times New Roman"/>
                <w:color w:val="000000"/>
                <w:sz w:val="20"/>
                <w:szCs w:val="20"/>
              </w:rPr>
              <w:t>Total revenue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50,004 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51,570 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155,418 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165,405 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bl>
    <w:p w:rsidR="00000000" w:rsidRDefault="00504576">
      <w:pPr>
        <w:ind w:firstLine="450"/>
        <w:divId w:val="1002195475"/>
        <w:rPr>
          <w:rFonts w:eastAsia="Times New Roman"/>
        </w:rPr>
      </w:pPr>
      <w:r>
        <w:rPr>
          <w:rFonts w:eastAsia="Times New Roman"/>
          <w:color w:val="000000"/>
          <w:sz w:val="20"/>
          <w:szCs w:val="20"/>
        </w:rPr>
        <w:t>Additional information as to the Company’s revenue from operations in the most significant geographical areas is set forth below (in thousands):</w:t>
      </w:r>
    </w:p>
    <w:tbl>
      <w:tblPr>
        <w:tblW w:w="5000" w:type="pct"/>
        <w:tblCellMar>
          <w:top w:w="15" w:type="dxa"/>
          <w:left w:w="15" w:type="dxa"/>
          <w:bottom w:w="15" w:type="dxa"/>
          <w:right w:w="15" w:type="dxa"/>
        </w:tblCellMar>
        <w:tblLook w:val="04A0" w:firstRow="1" w:lastRow="0" w:firstColumn="1" w:lastColumn="0" w:noHBand="0" w:noVBand="1"/>
      </w:tblPr>
      <w:tblGrid>
        <w:gridCol w:w="37"/>
        <w:gridCol w:w="3753"/>
        <w:gridCol w:w="36"/>
        <w:gridCol w:w="120"/>
        <w:gridCol w:w="914"/>
        <w:gridCol w:w="36"/>
        <w:gridCol w:w="36"/>
        <w:gridCol w:w="36"/>
        <w:gridCol w:w="36"/>
        <w:gridCol w:w="120"/>
        <w:gridCol w:w="872"/>
        <w:gridCol w:w="36"/>
        <w:gridCol w:w="36"/>
        <w:gridCol w:w="36"/>
        <w:gridCol w:w="36"/>
        <w:gridCol w:w="120"/>
        <w:gridCol w:w="872"/>
        <w:gridCol w:w="36"/>
        <w:gridCol w:w="36"/>
        <w:gridCol w:w="36"/>
        <w:gridCol w:w="36"/>
        <w:gridCol w:w="120"/>
        <w:gridCol w:w="874"/>
        <w:gridCol w:w="36"/>
      </w:tblGrid>
      <w:tr w:rsidR="00000000">
        <w:trPr>
          <w:divId w:val="1002195475"/>
        </w:trPr>
        <w:tc>
          <w:tcPr>
            <w:tcW w:w="50" w:type="pct"/>
            <w:vAlign w:val="center"/>
            <w:hideMark/>
          </w:tcPr>
          <w:p w:rsidR="00000000" w:rsidRDefault="00504576">
            <w:pPr>
              <w:ind w:firstLine="450"/>
              <w:rPr>
                <w:rFonts w:eastAsia="Times New Roman"/>
              </w:rPr>
            </w:pPr>
          </w:p>
        </w:tc>
        <w:tc>
          <w:tcPr>
            <w:tcW w:w="2291"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580"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580"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580"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581"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r>
      <w:tr w:rsidR="00000000">
        <w:trPr>
          <w:divId w:val="1002195475"/>
        </w:trPr>
        <w:tc>
          <w:tcPr>
            <w:tcW w:w="0" w:type="auto"/>
            <w:gridSpan w:val="3"/>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Three Months Ended March 31,</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Nine Months Ended March 31,</w:t>
            </w:r>
          </w:p>
        </w:tc>
      </w:tr>
      <w:tr w:rsidR="00000000">
        <w:trPr>
          <w:divId w:val="1002195475"/>
        </w:trPr>
        <w:tc>
          <w:tcPr>
            <w:tcW w:w="0" w:type="auto"/>
            <w:gridSpan w:val="3"/>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2021</w:t>
            </w:r>
          </w:p>
        </w:tc>
      </w:tr>
      <w:tr w:rsidR="00000000">
        <w:trPr>
          <w:divId w:val="1002195475"/>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United States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31,674 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34,068 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98,868 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109,593 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1002195475"/>
        </w:trPr>
        <w:tc>
          <w:tcPr>
            <w:tcW w:w="0" w:type="auto"/>
            <w:gridSpan w:val="3"/>
            <w:shd w:val="clear" w:color="auto" w:fill="FFFF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Japan</w:t>
            </w:r>
          </w:p>
        </w:tc>
        <w:tc>
          <w:tcPr>
            <w:tcW w:w="0" w:type="auto"/>
            <w:shd w:val="clear" w:color="auto" w:fill="FFFF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8,724 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9,622 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28,558 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31,172 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bl>
    <w:p w:rsidR="00000000" w:rsidRDefault="00504576">
      <w:pPr>
        <w:ind w:firstLine="450"/>
        <w:divId w:val="590359667"/>
        <w:rPr>
          <w:rFonts w:eastAsia="Times New Roman"/>
        </w:rPr>
      </w:pPr>
      <w:r>
        <w:rPr>
          <w:rFonts w:eastAsia="Times New Roman"/>
          <w:color w:val="000000"/>
          <w:sz w:val="20"/>
          <w:szCs w:val="20"/>
        </w:rPr>
        <w:t>The</w:t>
      </w:r>
      <w:r>
        <w:rPr>
          <w:rFonts w:eastAsia="Times New Roman"/>
          <w:color w:val="000000"/>
          <w:sz w:val="20"/>
          <w:szCs w:val="20"/>
        </w:rPr>
        <w:t xml:space="preserve"> following table presents the Company's long-lived assets for its most significant geographic markets (in thousands):</w:t>
      </w:r>
    </w:p>
    <w:tbl>
      <w:tblPr>
        <w:tblW w:w="4992" w:type="pct"/>
        <w:tblCellMar>
          <w:top w:w="15" w:type="dxa"/>
          <w:left w:w="15" w:type="dxa"/>
          <w:bottom w:w="15" w:type="dxa"/>
          <w:right w:w="15" w:type="dxa"/>
        </w:tblCellMar>
        <w:tblLook w:val="04A0" w:firstRow="1" w:lastRow="0" w:firstColumn="1" w:lastColumn="0" w:noHBand="0" w:noVBand="1"/>
      </w:tblPr>
      <w:tblGrid>
        <w:gridCol w:w="41"/>
        <w:gridCol w:w="5501"/>
        <w:gridCol w:w="36"/>
        <w:gridCol w:w="120"/>
        <w:gridCol w:w="1165"/>
        <w:gridCol w:w="36"/>
        <w:gridCol w:w="36"/>
        <w:gridCol w:w="36"/>
        <w:gridCol w:w="36"/>
        <w:gridCol w:w="120"/>
        <w:gridCol w:w="1130"/>
        <w:gridCol w:w="36"/>
      </w:tblGrid>
      <w:tr w:rsidR="00000000">
        <w:trPr>
          <w:divId w:val="590359667"/>
        </w:trPr>
        <w:tc>
          <w:tcPr>
            <w:tcW w:w="50" w:type="pct"/>
            <w:vAlign w:val="center"/>
            <w:hideMark/>
          </w:tcPr>
          <w:p w:rsidR="00000000" w:rsidRDefault="00504576">
            <w:pPr>
              <w:ind w:firstLine="450"/>
              <w:rPr>
                <w:rFonts w:eastAsia="Times New Roman"/>
              </w:rPr>
            </w:pPr>
          </w:p>
        </w:tc>
        <w:tc>
          <w:tcPr>
            <w:tcW w:w="3341"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728"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728"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r>
      <w:tr w:rsidR="00000000">
        <w:trPr>
          <w:divId w:val="590359667"/>
        </w:trPr>
        <w:tc>
          <w:tcPr>
            <w:tcW w:w="0" w:type="auto"/>
            <w:gridSpan w:val="3"/>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2021</w:t>
            </w:r>
          </w:p>
        </w:tc>
      </w:tr>
      <w:tr w:rsidR="00000000">
        <w:trPr>
          <w:divId w:val="590359667"/>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United States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20,391 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22,696 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590359667"/>
        </w:trPr>
        <w:tc>
          <w:tcPr>
            <w:tcW w:w="0" w:type="auto"/>
            <w:gridSpan w:val="3"/>
            <w:shd w:val="clear" w:color="auto" w:fill="FFFF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Japan</w:t>
            </w:r>
          </w:p>
        </w:tc>
        <w:tc>
          <w:tcPr>
            <w:tcW w:w="0" w:type="auto"/>
            <w:shd w:val="clear" w:color="auto" w:fill="FFFF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2,337 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3,363 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bl>
    <w:p w:rsidR="00000000" w:rsidRDefault="00504576">
      <w:pPr>
        <w:jc w:val="center"/>
        <w:divId w:val="1469320827"/>
        <w:rPr>
          <w:rFonts w:eastAsia="Times New Roman"/>
        </w:rPr>
      </w:pPr>
      <w:r>
        <w:rPr>
          <w:rFonts w:eastAsia="Times New Roman"/>
          <w:color w:val="000000"/>
          <w:sz w:val="20"/>
          <w:szCs w:val="20"/>
        </w:rPr>
        <w:t>14</w:t>
      </w:r>
    </w:p>
    <w:p w:rsidR="00000000" w:rsidRDefault="00504576">
      <w:pPr>
        <w:rPr>
          <w:rFonts w:eastAsia="Times New Roman"/>
        </w:rPr>
      </w:pPr>
      <w:r>
        <w:rPr>
          <w:rFonts w:eastAsia="Times New Roman"/>
        </w:rPr>
        <w:pict>
          <v:rect id="_x0000_i1038" style="width:0;height:1.5pt" o:hralign="center" o:hrstd="t" o:hr="t" fillcolor="#a0a0a0" stroked="f"/>
        </w:pict>
      </w:r>
    </w:p>
    <w:p w:rsidR="00000000" w:rsidRDefault="00504576">
      <w:pPr>
        <w:divId w:val="1424914479"/>
        <w:rPr>
          <w:rFonts w:eastAsia="Times New Roman"/>
        </w:rPr>
      </w:pPr>
    </w:p>
    <w:p w:rsidR="00000000" w:rsidRDefault="00504576">
      <w:pPr>
        <w:divId w:val="976959707"/>
        <w:rPr>
          <w:rFonts w:eastAsia="Times New Roman"/>
        </w:rPr>
      </w:pPr>
      <w:r>
        <w:rPr>
          <w:rFonts w:eastAsia="Times New Roman"/>
          <w:b/>
          <w:bCs/>
          <w:color w:val="000000"/>
          <w:sz w:val="20"/>
          <w:szCs w:val="20"/>
        </w:rPr>
        <w:t>Note 3 — Gig Economy Group Investment</w:t>
      </w:r>
    </w:p>
    <w:p w:rsidR="00000000" w:rsidRDefault="00504576">
      <w:pPr>
        <w:divId w:val="948312686"/>
        <w:rPr>
          <w:rFonts w:eastAsia="Times New Roman"/>
        </w:rPr>
      </w:pPr>
      <w:r>
        <w:rPr>
          <w:rFonts w:eastAsia="Times New Roman"/>
          <w:i/>
          <w:iCs/>
          <w:color w:val="000000"/>
          <w:sz w:val="20"/>
          <w:szCs w:val="20"/>
        </w:rPr>
        <w:t>Convertible Note Receivable</w:t>
      </w:r>
    </w:p>
    <w:p w:rsidR="00000000" w:rsidRDefault="00504576">
      <w:pPr>
        <w:ind w:firstLine="450"/>
        <w:divId w:val="1897089004"/>
        <w:rPr>
          <w:rFonts w:eastAsia="Times New Roman"/>
        </w:rPr>
      </w:pPr>
      <w:r>
        <w:rPr>
          <w:rFonts w:eastAsia="Times New Roman"/>
          <w:color w:val="000000"/>
          <w:sz w:val="20"/>
          <w:szCs w:val="20"/>
        </w:rPr>
        <w:t>The Company entered into a convertible promissory note agreement with Gig Economy Group, Inc. ("GEG") pursuant to which the Company agreed to loan to GEG up to an aggregate of $2.0 million in a series of loan installments, evidenced by a convertible promis</w:t>
      </w:r>
      <w:r>
        <w:rPr>
          <w:rFonts w:eastAsia="Times New Roman"/>
          <w:color w:val="000000"/>
          <w:sz w:val="20"/>
          <w:szCs w:val="20"/>
        </w:rPr>
        <w:t>sory note having a maturity date of May 31, 2019 ("Convertible Note"). The Convertible Note accrued interest at a rate of 8% per annum, compounded annually. On May 17, 2019, the Company and GEG entered into an amendment agreement to extend the maturity dat</w:t>
      </w:r>
      <w:r>
        <w:rPr>
          <w:rFonts w:eastAsia="Times New Roman"/>
          <w:color w:val="000000"/>
          <w:sz w:val="20"/>
          <w:szCs w:val="20"/>
        </w:rPr>
        <w:t xml:space="preserve">e of the Convertible Note to December 31, 2019. In all other aspects, the Convertible Note remained unchanged from the original agreement. Pursuant to a Common Stock Purchase Agreement between the Company and GEG dated December 16, 2019, GEG issued to the </w:t>
      </w:r>
      <w:r>
        <w:rPr>
          <w:rFonts w:eastAsia="Times New Roman"/>
          <w:color w:val="000000"/>
          <w:sz w:val="20"/>
          <w:szCs w:val="20"/>
        </w:rPr>
        <w:t>Company 1,000,000 shares of GEG’s common stock in consideration for conversion and cancellation of all principal, interest and other amounts due under the Convertible Note (representing $2.2 million in aggregate consideration).</w:t>
      </w:r>
    </w:p>
    <w:p w:rsidR="00000000" w:rsidRDefault="00504576">
      <w:pPr>
        <w:divId w:val="1423066598"/>
        <w:rPr>
          <w:rFonts w:eastAsia="Times New Roman"/>
        </w:rPr>
      </w:pPr>
      <w:r>
        <w:rPr>
          <w:rFonts w:eastAsia="Times New Roman"/>
          <w:i/>
          <w:iCs/>
          <w:color w:val="000000"/>
          <w:sz w:val="20"/>
          <w:szCs w:val="20"/>
        </w:rPr>
        <w:t xml:space="preserve">Equity Securities under ASC </w:t>
      </w:r>
      <w:r>
        <w:rPr>
          <w:rFonts w:eastAsia="Times New Roman"/>
          <w:i/>
          <w:iCs/>
          <w:color w:val="000000"/>
          <w:sz w:val="20"/>
          <w:szCs w:val="20"/>
        </w:rPr>
        <w:t>321</w:t>
      </w:r>
    </w:p>
    <w:p w:rsidR="00000000" w:rsidRDefault="00504576">
      <w:pPr>
        <w:ind w:firstLine="450"/>
        <w:divId w:val="727724060"/>
        <w:rPr>
          <w:rFonts w:eastAsia="Times New Roman"/>
        </w:rPr>
      </w:pPr>
      <w:r>
        <w:rPr>
          <w:rFonts w:eastAsia="Times New Roman"/>
          <w:color w:val="000000"/>
          <w:sz w:val="20"/>
          <w:szCs w:val="20"/>
        </w:rPr>
        <w:t xml:space="preserve">Upon conversion of the convertible promissory note receivable with GEG, the Company held a minority interest (less than 20%) in GEG, accounted for under ASC 321, </w:t>
      </w:r>
      <w:r>
        <w:rPr>
          <w:rFonts w:eastAsia="Times New Roman"/>
          <w:i/>
          <w:iCs/>
          <w:color w:val="000000"/>
          <w:sz w:val="20"/>
          <w:szCs w:val="20"/>
        </w:rPr>
        <w:t>Investments - Equity Securities</w:t>
      </w:r>
      <w:r>
        <w:rPr>
          <w:rFonts w:eastAsia="Times New Roman"/>
          <w:color w:val="000000"/>
          <w:sz w:val="20"/>
          <w:szCs w:val="20"/>
        </w:rPr>
        <w:t xml:space="preserve"> </w:t>
      </w:r>
      <w:r>
        <w:rPr>
          <w:rFonts w:eastAsia="Times New Roman"/>
          <w:color w:val="000000"/>
          <w:sz w:val="20"/>
          <w:szCs w:val="20"/>
        </w:rPr>
        <w:t>("ASC 321"), which is included in equity securities in the condensed consolidated balance sheets. Dividends received are reported in earnings if and when received. The Company reviews securities individually for impairment by evaluating if events or circum</w:t>
      </w:r>
      <w:r>
        <w:rPr>
          <w:rFonts w:eastAsia="Times New Roman"/>
          <w:color w:val="000000"/>
          <w:sz w:val="20"/>
          <w:szCs w:val="20"/>
        </w:rPr>
        <w:t>stances have occurred that may indicate the fair value of the investment is less than its carrying value. If such events or circumstances have occurred, the Company estimates the fair value of the investment and recognizes an impairment loss in other expen</w:t>
      </w:r>
      <w:r>
        <w:rPr>
          <w:rFonts w:eastAsia="Times New Roman"/>
          <w:color w:val="000000"/>
          <w:sz w:val="20"/>
          <w:szCs w:val="20"/>
        </w:rPr>
        <w:t>se, net on the condensed consolidated statements of operations and comprehensive income equal to the difference between the fair value of the investment and its carrying value. In such cases, the estimated fair value of the investment is determined using u</w:t>
      </w:r>
      <w:r>
        <w:rPr>
          <w:rFonts w:eastAsia="Times New Roman"/>
          <w:color w:val="000000"/>
          <w:sz w:val="20"/>
          <w:szCs w:val="20"/>
        </w:rPr>
        <w:t>nobservable inputs including assumptions by GEG's management and quantitative information such as lower valuations in recently completed or proposed financings. These inputs are classified as Level 3. Because GEG is in the early startup stage, GEG is subje</w:t>
      </w:r>
      <w:r>
        <w:rPr>
          <w:rFonts w:eastAsia="Times New Roman"/>
          <w:color w:val="000000"/>
          <w:sz w:val="20"/>
          <w:szCs w:val="20"/>
        </w:rPr>
        <w:t>ct to potential changes in cash flows and valuation, and may be unable to raise additional capital necessary to support its ongoing operations, which may result in future impairment.</w:t>
      </w:r>
    </w:p>
    <w:p w:rsidR="00000000" w:rsidRDefault="00504576">
      <w:pPr>
        <w:ind w:firstLine="450"/>
        <w:divId w:val="1184825685"/>
        <w:rPr>
          <w:rFonts w:eastAsia="Times New Roman"/>
        </w:rPr>
      </w:pPr>
      <w:r>
        <w:rPr>
          <w:rFonts w:eastAsia="Times New Roman"/>
          <w:color w:val="000000"/>
          <w:sz w:val="20"/>
          <w:szCs w:val="20"/>
        </w:rPr>
        <w:t>Equity securities held by the Company lack readily determinable fair valu</w:t>
      </w:r>
      <w:r>
        <w:rPr>
          <w:rFonts w:eastAsia="Times New Roman"/>
          <w:color w:val="000000"/>
          <w:sz w:val="20"/>
          <w:szCs w:val="20"/>
        </w:rPr>
        <w:t>es and therefore the securities are measured at cost minus impairment, if any, plus or minus changes resulting from observable price changes in orderly transactions for the identical or similar equity securities of the same issuer. The carrying amount of e</w:t>
      </w:r>
      <w:r>
        <w:rPr>
          <w:rFonts w:eastAsia="Times New Roman"/>
          <w:color w:val="000000"/>
          <w:sz w:val="20"/>
          <w:szCs w:val="20"/>
        </w:rPr>
        <w:t>quity securities held by the Company without readily determinable fair values was $2.2 million at March 31, 2022 and June 30, 2021, respectively. During the three and nine months ended March 31, 2022 and 2021, there were no price changes or impairments rec</w:t>
      </w:r>
      <w:r>
        <w:rPr>
          <w:rFonts w:eastAsia="Times New Roman"/>
          <w:color w:val="000000"/>
          <w:sz w:val="20"/>
          <w:szCs w:val="20"/>
        </w:rPr>
        <w:t>ognized.</w:t>
      </w:r>
    </w:p>
    <w:p w:rsidR="00000000" w:rsidRDefault="00504576">
      <w:pPr>
        <w:divId w:val="550195096"/>
        <w:rPr>
          <w:rFonts w:eastAsia="Times New Roman"/>
        </w:rPr>
      </w:pPr>
      <w:r>
        <w:rPr>
          <w:rFonts w:eastAsia="Times New Roman"/>
          <w:b/>
          <w:bCs/>
          <w:color w:val="000000"/>
          <w:sz w:val="20"/>
          <w:szCs w:val="20"/>
        </w:rPr>
        <w:t>Note 4 — Leases</w:t>
      </w:r>
    </w:p>
    <w:p w:rsidR="00000000" w:rsidRDefault="00504576">
      <w:pPr>
        <w:ind w:firstLine="450"/>
        <w:divId w:val="539125387"/>
        <w:rPr>
          <w:rFonts w:eastAsia="Times New Roman"/>
        </w:rPr>
      </w:pPr>
      <w:r>
        <w:rPr>
          <w:rFonts w:eastAsia="Times New Roman"/>
          <w:color w:val="000000"/>
          <w:sz w:val="20"/>
          <w:szCs w:val="20"/>
        </w:rPr>
        <w:t>The Company has operating leases for current corporate offices and certain equipment. These leases have remaining terms of appro</w:t>
      </w:r>
      <w:r>
        <w:rPr>
          <w:rFonts w:eastAsia="Times New Roman"/>
          <w:color w:val="000000"/>
          <w:sz w:val="20"/>
          <w:szCs w:val="20"/>
          <w:shd w:val="clear" w:color="auto" w:fill="FFFFFF"/>
        </w:rPr>
        <w:t>ximately</w:t>
      </w:r>
      <w:r>
        <w:rPr>
          <w:rFonts w:eastAsia="Times New Roman"/>
          <w:color w:val="000000"/>
          <w:sz w:val="20"/>
          <w:szCs w:val="20"/>
          <w:shd w:val="clear" w:color="auto" w:fill="FFFFFF"/>
        </w:rPr>
        <w:t xml:space="preserve"> </w:t>
      </w:r>
      <w:r>
        <w:rPr>
          <w:rFonts w:eastAsia="Times New Roman"/>
          <w:color w:val="000000"/>
          <w:sz w:val="20"/>
          <w:szCs w:val="20"/>
          <w:shd w:val="clear" w:color="auto" w:fill="FFFFFF"/>
        </w:rPr>
        <w:t>on</w:t>
      </w:r>
      <w:r>
        <w:rPr>
          <w:rFonts w:eastAsia="Times New Roman"/>
          <w:color w:val="000000"/>
          <w:sz w:val="20"/>
          <w:szCs w:val="20"/>
          <w:shd w:val="clear" w:color="auto" w:fill="FFFFFF"/>
        </w:rPr>
        <w:t>e</w:t>
      </w:r>
      <w:r>
        <w:rPr>
          <w:rFonts w:eastAsia="Times New Roman"/>
          <w:color w:val="000000"/>
          <w:sz w:val="20"/>
          <w:szCs w:val="20"/>
          <w:shd w:val="clear" w:color="auto" w:fill="FFFFFF"/>
        </w:rPr>
        <w:t xml:space="preserve"> to ten years. </w:t>
      </w:r>
      <w:r>
        <w:rPr>
          <w:rFonts w:eastAsia="Times New Roman"/>
          <w:color w:val="000000"/>
          <w:sz w:val="20"/>
          <w:szCs w:val="20"/>
        </w:rPr>
        <w:t>As of March 31, 2022, the weighted average remaining lease term and weighted</w:t>
      </w:r>
      <w:r>
        <w:rPr>
          <w:rFonts w:eastAsia="Times New Roman"/>
          <w:color w:val="000000"/>
          <w:sz w:val="20"/>
          <w:szCs w:val="20"/>
        </w:rPr>
        <w:t xml:space="preserve"> average discount rate for operating leases was 8.49 years and 3.30%, respectively. </w:t>
      </w:r>
    </w:p>
    <w:p w:rsidR="00000000" w:rsidRDefault="00504576">
      <w:pPr>
        <w:ind w:firstLine="450"/>
        <w:divId w:val="1991325130"/>
        <w:rPr>
          <w:rFonts w:eastAsia="Times New Roman"/>
        </w:rPr>
      </w:pPr>
      <w:r>
        <w:rPr>
          <w:rFonts w:eastAsia="Times New Roman"/>
          <w:color w:val="000000"/>
          <w:sz w:val="20"/>
          <w:szCs w:val="20"/>
        </w:rPr>
        <w:t>For the three months ended March 31, 2022 and 2021, operating lease expense was $0.8 million and $0.8 million, respectively. For the nine months ended March 31, 2022 and 2</w:t>
      </w:r>
      <w:r>
        <w:rPr>
          <w:rFonts w:eastAsia="Times New Roman"/>
          <w:color w:val="000000"/>
          <w:sz w:val="20"/>
          <w:szCs w:val="20"/>
        </w:rPr>
        <w:t xml:space="preserve">021, operating lease expense was $2.5 million and $2.8 million, respectively. </w:t>
      </w:r>
    </w:p>
    <w:p w:rsidR="00000000" w:rsidRDefault="00504576">
      <w:pPr>
        <w:ind w:firstLine="450"/>
        <w:divId w:val="555629046"/>
        <w:rPr>
          <w:rFonts w:eastAsia="Times New Roman"/>
        </w:rPr>
      </w:pPr>
      <w:r>
        <w:rPr>
          <w:rFonts w:eastAsia="Times New Roman"/>
          <w:color w:val="000000"/>
          <w:sz w:val="20"/>
          <w:szCs w:val="20"/>
        </w:rPr>
        <w:t>Supplemental cash flow information related to operating leases was as follows (in thousands):</w:t>
      </w:r>
    </w:p>
    <w:tbl>
      <w:tblPr>
        <w:tblW w:w="4992" w:type="pct"/>
        <w:tblCellMar>
          <w:top w:w="15" w:type="dxa"/>
          <w:left w:w="15" w:type="dxa"/>
          <w:bottom w:w="15" w:type="dxa"/>
          <w:right w:w="15" w:type="dxa"/>
        </w:tblCellMar>
        <w:tblLook w:val="04A0" w:firstRow="1" w:lastRow="0" w:firstColumn="1" w:lastColumn="0" w:noHBand="0" w:noVBand="1"/>
      </w:tblPr>
      <w:tblGrid>
        <w:gridCol w:w="38"/>
        <w:gridCol w:w="3740"/>
        <w:gridCol w:w="37"/>
        <w:gridCol w:w="120"/>
        <w:gridCol w:w="914"/>
        <w:gridCol w:w="36"/>
        <w:gridCol w:w="36"/>
        <w:gridCol w:w="36"/>
        <w:gridCol w:w="36"/>
        <w:gridCol w:w="120"/>
        <w:gridCol w:w="870"/>
        <w:gridCol w:w="36"/>
        <w:gridCol w:w="36"/>
        <w:gridCol w:w="36"/>
        <w:gridCol w:w="36"/>
        <w:gridCol w:w="120"/>
        <w:gridCol w:w="872"/>
        <w:gridCol w:w="36"/>
        <w:gridCol w:w="36"/>
        <w:gridCol w:w="36"/>
        <w:gridCol w:w="36"/>
        <w:gridCol w:w="120"/>
        <w:gridCol w:w="874"/>
        <w:gridCol w:w="36"/>
      </w:tblGrid>
      <w:tr w:rsidR="00000000">
        <w:trPr>
          <w:divId w:val="555629046"/>
        </w:trPr>
        <w:tc>
          <w:tcPr>
            <w:tcW w:w="50" w:type="pct"/>
            <w:vAlign w:val="center"/>
            <w:hideMark/>
          </w:tcPr>
          <w:p w:rsidR="00000000" w:rsidRDefault="00504576">
            <w:pPr>
              <w:ind w:firstLine="450"/>
              <w:rPr>
                <w:rFonts w:eastAsia="Times New Roman"/>
              </w:rPr>
            </w:pPr>
          </w:p>
        </w:tc>
        <w:tc>
          <w:tcPr>
            <w:tcW w:w="2287"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581"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581"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581"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582"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r>
      <w:tr w:rsidR="00000000">
        <w:trPr>
          <w:divId w:val="555629046"/>
        </w:trPr>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Three Months Ended March 31,</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Nine Months Ended March 31,</w:t>
            </w:r>
          </w:p>
        </w:tc>
      </w:tr>
      <w:tr w:rsidR="00000000">
        <w:trPr>
          <w:divId w:val="555629046"/>
        </w:trPr>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2021</w:t>
            </w: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2021</w:t>
            </w:r>
          </w:p>
        </w:tc>
      </w:tr>
      <w:tr w:rsidR="00000000">
        <w:trPr>
          <w:divId w:val="555629046"/>
        </w:trPr>
        <w:tc>
          <w:tcPr>
            <w:tcW w:w="0" w:type="auto"/>
            <w:gridSpan w:val="3"/>
            <w:shd w:val="clear" w:color="auto" w:fill="CCEEFF"/>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20"/>
                <w:szCs w:val="20"/>
              </w:rPr>
              <w:t>Operating cash outflows from operating leases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804 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645 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1,858 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2,037 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555629046"/>
        </w:trPr>
        <w:tc>
          <w:tcPr>
            <w:tcW w:w="0" w:type="auto"/>
            <w:gridSpan w:val="3"/>
            <w:shd w:val="clear" w:color="auto" w:fill="FFFFFF"/>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20"/>
                <w:szCs w:val="20"/>
              </w:rPr>
              <w:t>Right-of-use assets obtained in exchange for lease obligations</w:t>
            </w:r>
          </w:p>
        </w:tc>
        <w:tc>
          <w:tcPr>
            <w:tcW w:w="0" w:type="auto"/>
            <w:shd w:val="clear" w:color="auto" w:fill="FFFF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317 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15,013 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bl>
    <w:p w:rsidR="00000000" w:rsidRDefault="00504576">
      <w:pPr>
        <w:jc w:val="center"/>
        <w:divId w:val="538124810"/>
        <w:rPr>
          <w:rFonts w:eastAsia="Times New Roman"/>
        </w:rPr>
      </w:pPr>
      <w:r>
        <w:rPr>
          <w:rFonts w:eastAsia="Times New Roman"/>
          <w:color w:val="000000"/>
          <w:sz w:val="20"/>
          <w:szCs w:val="20"/>
        </w:rPr>
        <w:t>15</w:t>
      </w:r>
    </w:p>
    <w:p w:rsidR="00000000" w:rsidRDefault="00504576">
      <w:pPr>
        <w:rPr>
          <w:rFonts w:eastAsia="Times New Roman"/>
        </w:rPr>
      </w:pPr>
      <w:r>
        <w:rPr>
          <w:rFonts w:eastAsia="Times New Roman"/>
        </w:rPr>
        <w:pict>
          <v:rect id="_x0000_i1039" style="width:0;height:1.5pt" o:hralign="center" o:hrstd="t" o:hr="t" fillcolor="#a0a0a0" stroked="f"/>
        </w:pict>
      </w:r>
    </w:p>
    <w:p w:rsidR="00000000" w:rsidRDefault="00504576">
      <w:pPr>
        <w:divId w:val="1587029807"/>
        <w:rPr>
          <w:rFonts w:eastAsia="Times New Roman"/>
        </w:rPr>
      </w:pPr>
    </w:p>
    <w:p w:rsidR="00000000" w:rsidRDefault="00504576">
      <w:pPr>
        <w:ind w:firstLine="450"/>
        <w:divId w:val="2057318452"/>
        <w:rPr>
          <w:rFonts w:eastAsia="Times New Roman"/>
        </w:rPr>
      </w:pPr>
      <w:r>
        <w:rPr>
          <w:rFonts w:eastAsia="Times New Roman"/>
          <w:color w:val="000000"/>
          <w:sz w:val="20"/>
          <w:szCs w:val="20"/>
        </w:rPr>
        <w:t>Maturity of lease liabilities at March 31, 2022 are as follows (in thousands):</w:t>
      </w:r>
    </w:p>
    <w:tbl>
      <w:tblPr>
        <w:tblW w:w="5000" w:type="pct"/>
        <w:tblCellMar>
          <w:top w:w="15" w:type="dxa"/>
          <w:left w:w="15" w:type="dxa"/>
          <w:bottom w:w="15" w:type="dxa"/>
          <w:right w:w="15" w:type="dxa"/>
        </w:tblCellMar>
        <w:tblLook w:val="04A0" w:firstRow="1" w:lastRow="0" w:firstColumn="1" w:lastColumn="0" w:noHBand="0" w:noVBand="1"/>
      </w:tblPr>
      <w:tblGrid>
        <w:gridCol w:w="38"/>
        <w:gridCol w:w="6810"/>
        <w:gridCol w:w="37"/>
        <w:gridCol w:w="36"/>
        <w:gridCol w:w="36"/>
        <w:gridCol w:w="36"/>
        <w:gridCol w:w="120"/>
        <w:gridCol w:w="1157"/>
        <w:gridCol w:w="36"/>
      </w:tblGrid>
      <w:tr w:rsidR="00000000">
        <w:trPr>
          <w:divId w:val="2057318452"/>
        </w:trPr>
        <w:tc>
          <w:tcPr>
            <w:tcW w:w="50" w:type="pct"/>
            <w:vAlign w:val="center"/>
            <w:hideMark/>
          </w:tcPr>
          <w:p w:rsidR="00000000" w:rsidRDefault="00504576">
            <w:pPr>
              <w:ind w:firstLine="450"/>
              <w:rPr>
                <w:rFonts w:eastAsia="Times New Roman"/>
              </w:rPr>
            </w:pPr>
          </w:p>
        </w:tc>
        <w:tc>
          <w:tcPr>
            <w:tcW w:w="4133"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19"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727"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r>
      <w:tr w:rsidR="00000000">
        <w:trPr>
          <w:divId w:val="2057318452"/>
        </w:trPr>
        <w:tc>
          <w:tcPr>
            <w:tcW w:w="0" w:type="auto"/>
            <w:gridSpan w:val="3"/>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b/>
                <w:bCs/>
                <w:color w:val="000000"/>
                <w:sz w:val="16"/>
                <w:szCs w:val="16"/>
              </w:rPr>
              <w:t>Year ended June 30,</w:t>
            </w: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Amount</w:t>
            </w:r>
          </w:p>
        </w:tc>
      </w:tr>
      <w:tr w:rsidR="00000000">
        <w:trPr>
          <w:divId w:val="205731845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20"/>
                <w:szCs w:val="20"/>
              </w:rPr>
              <w:t>2022 (remaining three months ending June 30, 2022)</w:t>
            </w: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791 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2057318452"/>
        </w:trPr>
        <w:tc>
          <w:tcPr>
            <w:tcW w:w="0" w:type="auto"/>
            <w:gridSpan w:val="3"/>
            <w:shd w:val="clear" w:color="auto" w:fill="FFFFFF"/>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20"/>
                <w:szCs w:val="20"/>
              </w:rPr>
              <w:t>2023</w:t>
            </w: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3,197 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2057318452"/>
        </w:trPr>
        <w:tc>
          <w:tcPr>
            <w:tcW w:w="0" w:type="auto"/>
            <w:gridSpan w:val="3"/>
            <w:shd w:val="clear" w:color="auto" w:fill="CCEEFF"/>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20"/>
                <w:szCs w:val="20"/>
              </w:rPr>
              <w:t>2024</w:t>
            </w: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2,010 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2057318452"/>
        </w:trPr>
        <w:tc>
          <w:tcPr>
            <w:tcW w:w="0" w:type="auto"/>
            <w:gridSpan w:val="3"/>
            <w:shd w:val="clear" w:color="auto" w:fill="FFFFFF"/>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20"/>
                <w:szCs w:val="20"/>
              </w:rPr>
              <w:t>2025</w:t>
            </w: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1,606 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2057318452"/>
        </w:trPr>
        <w:tc>
          <w:tcPr>
            <w:tcW w:w="0" w:type="auto"/>
            <w:gridSpan w:val="3"/>
            <w:shd w:val="clear" w:color="auto" w:fill="CCEEFF"/>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20"/>
                <w:szCs w:val="20"/>
              </w:rPr>
              <w:t>2026</w:t>
            </w: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1,646 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2057318452"/>
        </w:trPr>
        <w:tc>
          <w:tcPr>
            <w:tcW w:w="0" w:type="auto"/>
            <w:gridSpan w:val="3"/>
            <w:shd w:val="clear" w:color="auto" w:fill="FFFFFF"/>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20"/>
                <w:szCs w:val="20"/>
              </w:rPr>
              <w:t>Thereafter</w:t>
            </w: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9,810 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2057318452"/>
        </w:trPr>
        <w:tc>
          <w:tcPr>
            <w:tcW w:w="0" w:type="auto"/>
            <w:gridSpan w:val="3"/>
            <w:shd w:val="clear" w:color="auto" w:fill="CCEEFF"/>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19,060 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2057318452"/>
        </w:trPr>
        <w:tc>
          <w:tcPr>
            <w:tcW w:w="0" w:type="auto"/>
            <w:gridSpan w:val="3"/>
            <w:shd w:val="clear" w:color="auto" w:fill="FFFFFF"/>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20"/>
                <w:szCs w:val="20"/>
              </w:rPr>
              <w:t>Less: imputed interest</w:t>
            </w: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(2,496)</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2057318452"/>
        </w:trPr>
        <w:tc>
          <w:tcPr>
            <w:tcW w:w="0" w:type="auto"/>
            <w:gridSpan w:val="3"/>
            <w:shd w:val="clear" w:color="auto" w:fill="CCEEFF"/>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20"/>
                <w:szCs w:val="20"/>
              </w:rPr>
              <w:t>Present value of lease liabilities</w:t>
            </w: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16,564 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bl>
    <w:p w:rsidR="00000000" w:rsidRDefault="00504576">
      <w:pPr>
        <w:divId w:val="1335380888"/>
        <w:rPr>
          <w:rFonts w:eastAsia="Times New Roman"/>
        </w:rPr>
      </w:pPr>
      <w:r>
        <w:rPr>
          <w:rFonts w:eastAsia="Times New Roman"/>
          <w:b/>
          <w:bCs/>
          <w:color w:val="000000"/>
          <w:sz w:val="20"/>
          <w:szCs w:val="20"/>
        </w:rPr>
        <w:t>Note 5 — Long-Term Debt</w:t>
      </w:r>
    </w:p>
    <w:p w:rsidR="00000000" w:rsidRDefault="00504576">
      <w:pPr>
        <w:ind w:firstLine="450"/>
        <w:divId w:val="822771491"/>
        <w:rPr>
          <w:rFonts w:eastAsia="Times New Roman"/>
        </w:rPr>
      </w:pPr>
      <w:r>
        <w:rPr>
          <w:rFonts w:eastAsia="Times New Roman"/>
          <w:color w:val="000000"/>
          <w:sz w:val="20"/>
          <w:szCs w:val="20"/>
        </w:rPr>
        <w:t>On March 30, 2016, the Company entered into a loan agreement (the “2016 Loan Agreement”</w:t>
      </w:r>
      <w:r>
        <w:rPr>
          <w:rFonts w:eastAsia="Times New Roman"/>
          <w:color w:val="000000"/>
          <w:sz w:val="20"/>
          <w:szCs w:val="20"/>
        </w:rPr>
        <w:t>) to refinance its outstanding debt. In connection with the 2016 Loan Agreement and on the same date, the Company entered into a security agreement (the “Security Agreement”). The 2016 Loan Agreement provides for a term loan in an aggregate principal amoun</w:t>
      </w:r>
      <w:r>
        <w:rPr>
          <w:rFonts w:eastAsia="Times New Roman"/>
          <w:color w:val="000000"/>
          <w:sz w:val="20"/>
          <w:szCs w:val="20"/>
        </w:rPr>
        <w:t>t of $10.0 million (the “2016 Term Loan") and a revolving loan facility in an aggregate principal amount not to exceed $2.0 million (the “2016 Revolving Loan,” and collectively with the 2016 Term Loan, the 2016 Loan Agreement and the Security Agreement, th</w:t>
      </w:r>
      <w:r>
        <w:rPr>
          <w:rFonts w:eastAsia="Times New Roman"/>
          <w:color w:val="000000"/>
          <w:sz w:val="20"/>
          <w:szCs w:val="20"/>
        </w:rPr>
        <w:t xml:space="preserve">e “2016 Credit Facility”). </w:t>
      </w:r>
    </w:p>
    <w:p w:rsidR="00000000" w:rsidRDefault="00504576">
      <w:pPr>
        <w:ind w:firstLine="450"/>
        <w:divId w:val="566457660"/>
        <w:rPr>
          <w:rFonts w:eastAsia="Times New Roman"/>
        </w:rPr>
      </w:pPr>
      <w:r>
        <w:rPr>
          <w:rFonts w:eastAsia="Times New Roman"/>
          <w:color w:val="000000"/>
          <w:sz w:val="20"/>
          <w:szCs w:val="20"/>
        </w:rPr>
        <w:t xml:space="preserve">The principal amount of the 2016 Term Loan is payable in consecutive quarterly installments in the amount of $0.5 million plus accrued interest beginning with the fiscal quarter ended June 30, 2016. If the Company borrows under </w:t>
      </w:r>
      <w:r>
        <w:rPr>
          <w:rFonts w:eastAsia="Times New Roman"/>
          <w:color w:val="000000"/>
          <w:sz w:val="20"/>
          <w:szCs w:val="20"/>
        </w:rPr>
        <w:t>the 2016 Revolving Loan, interest will be payable quarterly in arrears on the last day of each fiscal quarter.</w:t>
      </w:r>
    </w:p>
    <w:p w:rsidR="00000000" w:rsidRDefault="00504576">
      <w:pPr>
        <w:ind w:firstLine="450"/>
        <w:divId w:val="482813349"/>
        <w:rPr>
          <w:rFonts w:eastAsia="Times New Roman"/>
        </w:rPr>
      </w:pPr>
      <w:r>
        <w:rPr>
          <w:rFonts w:eastAsia="Times New Roman"/>
          <w:color w:val="000000"/>
          <w:sz w:val="20"/>
          <w:szCs w:val="20"/>
        </w:rPr>
        <w:t>On May 4, 2018, the Company entered into a loan modification agreement, which amended the 2016 Credit Facility (“Amendment No. 1”). Amendment No.</w:t>
      </w:r>
      <w:r>
        <w:rPr>
          <w:rFonts w:eastAsia="Times New Roman"/>
          <w:color w:val="000000"/>
          <w:sz w:val="20"/>
          <w:szCs w:val="20"/>
        </w:rPr>
        <w:t xml:space="preserve"> 1 revised the maturity date from March 30, 2019 to March 31, 2021 and increased the fixed interest rate for the term loan from 4.93% to 5.68%. Amendment No. 1 also revised certain financial covenants. The minimum fixed charge coverage ratio (as defined in</w:t>
      </w:r>
      <w:r>
        <w:rPr>
          <w:rFonts w:eastAsia="Times New Roman"/>
          <w:color w:val="000000"/>
          <w:sz w:val="20"/>
          <w:szCs w:val="20"/>
        </w:rPr>
        <w:t xml:space="preserve"> Amendment No. 1) was revised from a minimum of 1.50 to 1.00 to 1.25 to 1.00, measured on a trailing twelve-month basis, at the end of each fiscal quarter. The minimum working capital was increased from $5.0 million to $8.0 million. The funded debt to EBIT</w:t>
      </w:r>
      <w:r>
        <w:rPr>
          <w:rFonts w:eastAsia="Times New Roman"/>
          <w:color w:val="000000"/>
          <w:sz w:val="20"/>
          <w:szCs w:val="20"/>
        </w:rPr>
        <w:t>DA ratio was replaced with the total liabilities to tangible net worth ratio (as defined in Amendment No. 1) of not greater than 3.00 to 1.00 at the end of each quarter. The minimum tangible net worth measure was removed from the financial covenants.</w:t>
      </w:r>
    </w:p>
    <w:p w:rsidR="00000000" w:rsidRDefault="00504576">
      <w:pPr>
        <w:ind w:firstLine="450"/>
        <w:divId w:val="973830417"/>
        <w:rPr>
          <w:rFonts w:eastAsia="Times New Roman"/>
        </w:rPr>
      </w:pPr>
      <w:r>
        <w:rPr>
          <w:rFonts w:eastAsia="Times New Roman"/>
          <w:color w:val="000000"/>
          <w:sz w:val="20"/>
          <w:szCs w:val="20"/>
        </w:rPr>
        <w:t>The C</w:t>
      </w:r>
      <w:r>
        <w:rPr>
          <w:rFonts w:eastAsia="Times New Roman"/>
          <w:color w:val="000000"/>
          <w:sz w:val="20"/>
          <w:szCs w:val="20"/>
        </w:rPr>
        <w:t>ompany’s obligations under the 2016 Credit Facility, as amended, are secured by a security interest in substantially all of the Company’s assets. Loans outstanding under the 2016 Credit Facility, as amended, may be prepaid in whole or in part at any time w</w:t>
      </w:r>
      <w:r>
        <w:rPr>
          <w:rFonts w:eastAsia="Times New Roman"/>
          <w:color w:val="000000"/>
          <w:sz w:val="20"/>
          <w:szCs w:val="20"/>
        </w:rPr>
        <w:t>ithout premium or penalty. In addition, if, at any time, the aggregate principal amount outstanding under the 2016 Revolving Loan exceeds $2.0 million, the Company must prepay an amount equal to such excess. Any principal amount of the 2016 Term Loan which</w:t>
      </w:r>
      <w:r>
        <w:rPr>
          <w:rFonts w:eastAsia="Times New Roman"/>
          <w:color w:val="000000"/>
          <w:sz w:val="20"/>
          <w:szCs w:val="20"/>
        </w:rPr>
        <w:t xml:space="preserve"> is prepaid or repaid may not be re-borrowed.</w:t>
      </w:r>
    </w:p>
    <w:p w:rsidR="00000000" w:rsidRDefault="00504576">
      <w:pPr>
        <w:ind w:firstLine="450"/>
        <w:divId w:val="696852690"/>
        <w:rPr>
          <w:rFonts w:eastAsia="Times New Roman"/>
        </w:rPr>
      </w:pPr>
      <w:r>
        <w:rPr>
          <w:rFonts w:eastAsia="Times New Roman"/>
          <w:color w:val="000000"/>
          <w:sz w:val="20"/>
          <w:szCs w:val="20"/>
        </w:rPr>
        <w:t>On February 1, 2019, the Company entered into a loan modification agreement, which further amended the 2016 Credit Facility ("Amendment No. 2"). Under Amendment No. 2, the Company made a principal payment of $2</w:t>
      </w:r>
      <w:r>
        <w:rPr>
          <w:rFonts w:eastAsia="Times New Roman"/>
          <w:color w:val="000000"/>
          <w:sz w:val="20"/>
          <w:szCs w:val="20"/>
        </w:rPr>
        <w:t xml:space="preserve">.0 million and increased the revolving loan facility from $2.0 million to $5.0 million. Amendment No. 2 also revised certain financial covenants. The minimum fixed charge coverage ratio (as defined in Amendment No. 2) was revised from a minimum of 1.25 to </w:t>
      </w:r>
      <w:r>
        <w:rPr>
          <w:rFonts w:eastAsia="Times New Roman"/>
          <w:color w:val="000000"/>
          <w:sz w:val="20"/>
          <w:szCs w:val="20"/>
        </w:rPr>
        <w:t>1.00 to 1.10 to 1.00, measured on a trailing twelve-month basis, at the end of each fiscal quarter. The minimum working capital was decreased from $8.0 million to $6.0 million.</w:t>
      </w:r>
    </w:p>
    <w:p w:rsidR="00000000" w:rsidRDefault="00504576">
      <w:pPr>
        <w:ind w:firstLine="450"/>
        <w:divId w:val="473332920"/>
        <w:rPr>
          <w:rFonts w:eastAsia="Times New Roman"/>
        </w:rPr>
      </w:pPr>
      <w:r>
        <w:rPr>
          <w:rFonts w:eastAsia="Times New Roman"/>
          <w:color w:val="000000"/>
          <w:sz w:val="20"/>
          <w:szCs w:val="20"/>
        </w:rPr>
        <w:t>On April 1, 2021, the Company entered into a loan modification agreement ("Amen</w:t>
      </w:r>
      <w:r>
        <w:rPr>
          <w:rFonts w:eastAsia="Times New Roman"/>
          <w:color w:val="000000"/>
          <w:sz w:val="20"/>
          <w:szCs w:val="20"/>
        </w:rPr>
        <w:t>dment No. 3"), which amended the 2016 Credit Facility, as previously amended. Amendment No. 3 revised the maturity date from March 31, 2021 to March 31, 2024 and modified the variable interest rate based on the one-month United States Treasury Rate, plus a</w:t>
      </w:r>
      <w:r>
        <w:rPr>
          <w:rFonts w:eastAsia="Times New Roman"/>
          <w:color w:val="000000"/>
          <w:sz w:val="20"/>
          <w:szCs w:val="20"/>
        </w:rPr>
        <w:t xml:space="preserve"> margin of 3.00%, with an interest rate floor of 4.00%. Amendment No. 3 also revised the debt (total liabilities) to tangible net worth ratio (as defined in Amendment No. 3) covenant to require that the Company maintain this ratio not in excess of 2.00 to </w:t>
      </w:r>
      <w:r>
        <w:rPr>
          <w:rFonts w:eastAsia="Times New Roman"/>
          <w:color w:val="000000"/>
          <w:sz w:val="20"/>
          <w:szCs w:val="20"/>
        </w:rPr>
        <w:t>1.00, measured as of the end of each fiscal quarter, and revised the definition and calculation of the minimum fixed charge coverage ratio (as defined in Amendment No. 3). There were no other changes to the covenants or revolving loan facility as set forth</w:t>
      </w:r>
      <w:r>
        <w:rPr>
          <w:rFonts w:eastAsia="Times New Roman"/>
          <w:color w:val="000000"/>
          <w:sz w:val="20"/>
          <w:szCs w:val="20"/>
        </w:rPr>
        <w:t xml:space="preserve"> in Amendment No. 2.</w:t>
      </w:r>
    </w:p>
    <w:p w:rsidR="00000000" w:rsidRDefault="00504576">
      <w:pPr>
        <w:ind w:firstLine="450"/>
        <w:divId w:val="973946229"/>
        <w:rPr>
          <w:rFonts w:eastAsia="Times New Roman"/>
        </w:rPr>
      </w:pPr>
      <w:r>
        <w:rPr>
          <w:rFonts w:eastAsia="Times New Roman"/>
          <w:color w:val="000000"/>
          <w:sz w:val="20"/>
          <w:szCs w:val="20"/>
        </w:rPr>
        <w:t xml:space="preserve">The 2016 Credit Facility, as amended, contains customary covenants, including affirmative and negative covenants that, among other things, restrict the Company’s ability to create certain types of liens, incur additional indebtedness, </w:t>
      </w:r>
      <w:r>
        <w:rPr>
          <w:rFonts w:eastAsia="Times New Roman"/>
          <w:color w:val="000000"/>
          <w:sz w:val="20"/>
          <w:szCs w:val="20"/>
        </w:rPr>
        <w:t xml:space="preserve">declare or pay dividends on or redeem capital stock, make other payments to holders of equity interests in the Company, make certain </w:t>
      </w:r>
    </w:p>
    <w:p w:rsidR="00000000" w:rsidRDefault="00504576">
      <w:pPr>
        <w:jc w:val="center"/>
        <w:divId w:val="1356737618"/>
        <w:rPr>
          <w:rFonts w:eastAsia="Times New Roman"/>
        </w:rPr>
      </w:pPr>
      <w:r>
        <w:rPr>
          <w:rFonts w:eastAsia="Times New Roman"/>
          <w:color w:val="000000"/>
          <w:sz w:val="20"/>
          <w:szCs w:val="20"/>
        </w:rPr>
        <w:t>16</w:t>
      </w:r>
    </w:p>
    <w:p w:rsidR="00000000" w:rsidRDefault="00504576">
      <w:pPr>
        <w:rPr>
          <w:rFonts w:eastAsia="Times New Roman"/>
        </w:rPr>
      </w:pPr>
      <w:r>
        <w:rPr>
          <w:rFonts w:eastAsia="Times New Roman"/>
        </w:rPr>
        <w:pict>
          <v:rect id="_x0000_i1040" style="width:0;height:1.5pt" o:hralign="center" o:hrstd="t" o:hr="t" fillcolor="#a0a0a0" stroked="f"/>
        </w:pict>
      </w:r>
    </w:p>
    <w:p w:rsidR="00000000" w:rsidRDefault="00504576">
      <w:pPr>
        <w:divId w:val="1023674307"/>
        <w:rPr>
          <w:rFonts w:eastAsia="Times New Roman"/>
        </w:rPr>
      </w:pPr>
    </w:p>
    <w:p w:rsidR="00000000" w:rsidRDefault="00504576">
      <w:pPr>
        <w:divId w:val="704519430"/>
        <w:rPr>
          <w:rFonts w:eastAsia="Times New Roman"/>
        </w:rPr>
      </w:pPr>
      <w:r>
        <w:rPr>
          <w:rFonts w:eastAsia="Times New Roman"/>
          <w:color w:val="000000"/>
          <w:sz w:val="20"/>
          <w:szCs w:val="20"/>
        </w:rPr>
        <w:t>investments, purchase or otherwise acquire all or substantially all the assets or equity interests of other companies, sell assets or enter into consolidations, mergers or transfers of all or any substantial part of th</w:t>
      </w:r>
      <w:r>
        <w:rPr>
          <w:rFonts w:eastAsia="Times New Roman"/>
          <w:color w:val="000000"/>
          <w:sz w:val="20"/>
          <w:szCs w:val="20"/>
        </w:rPr>
        <w:t xml:space="preserve">e Company’s assets. The 2016 Credit Facility, as amended, also contains various financial covenants that require the Company to maintain certain consolidated working capital amounts, total liabilities to tangible net worth ratios and fixed charge coverage </w:t>
      </w:r>
      <w:r>
        <w:rPr>
          <w:rFonts w:eastAsia="Times New Roman"/>
          <w:color w:val="000000"/>
          <w:sz w:val="20"/>
          <w:szCs w:val="20"/>
        </w:rPr>
        <w:t>ratios. Additionally, the 2016 Credit Facility, as amended, contains cross-default provisions, whereby a default under the terms of certain indebtedness or an uncured default of a payment or other material obligation of the Company under a material contrac</w:t>
      </w:r>
      <w:r>
        <w:rPr>
          <w:rFonts w:eastAsia="Times New Roman"/>
          <w:color w:val="000000"/>
          <w:sz w:val="20"/>
          <w:szCs w:val="20"/>
        </w:rPr>
        <w:t>t of the Company will cause a default on the remaining indebtedness under the 2016 Credit Facility, as amended. As of March 31, 2022, the Company was in compliance with all applicable covenants under the 2016 Credit Facility, as amended.</w:t>
      </w:r>
    </w:p>
    <w:p w:rsidR="00000000" w:rsidRDefault="00504576">
      <w:pPr>
        <w:ind w:firstLine="450"/>
        <w:divId w:val="1889368714"/>
        <w:rPr>
          <w:rFonts w:eastAsia="Times New Roman"/>
        </w:rPr>
      </w:pPr>
      <w:r>
        <w:rPr>
          <w:rFonts w:eastAsia="Times New Roman"/>
          <w:color w:val="000000"/>
          <w:sz w:val="20"/>
          <w:szCs w:val="20"/>
        </w:rPr>
        <w:t>The Company’s book</w:t>
      </w:r>
      <w:r>
        <w:rPr>
          <w:rFonts w:eastAsia="Times New Roman"/>
          <w:color w:val="000000"/>
          <w:sz w:val="20"/>
          <w:szCs w:val="20"/>
        </w:rPr>
        <w:t xml:space="preserve"> value for the 2016 Credit Facility, as amended, approximates the fair value. During the fiscal year ended June 30, 2020, the Company repaid, in full, the remaining balance of the 2016 Term Loan in accordance with the terms of the 2016 Credit Facility, as </w:t>
      </w:r>
      <w:r>
        <w:rPr>
          <w:rFonts w:eastAsia="Times New Roman"/>
          <w:color w:val="000000"/>
          <w:sz w:val="20"/>
          <w:szCs w:val="20"/>
        </w:rPr>
        <w:t>amended.</w:t>
      </w:r>
    </w:p>
    <w:p w:rsidR="00000000" w:rsidRDefault="00504576">
      <w:pPr>
        <w:divId w:val="452941181"/>
        <w:rPr>
          <w:rFonts w:eastAsia="Times New Roman"/>
        </w:rPr>
      </w:pPr>
      <w:r>
        <w:rPr>
          <w:rFonts w:eastAsia="Times New Roman"/>
          <w:b/>
          <w:bCs/>
          <w:color w:val="000000"/>
          <w:sz w:val="20"/>
          <w:szCs w:val="20"/>
        </w:rPr>
        <w:t>Note 6 — Stockholders’ Equity</w:t>
      </w:r>
    </w:p>
    <w:p w:rsidR="00000000" w:rsidRDefault="00504576">
      <w:pPr>
        <w:ind w:firstLine="450"/>
        <w:divId w:val="1194341880"/>
        <w:rPr>
          <w:rFonts w:eastAsia="Times New Roman"/>
        </w:rPr>
      </w:pPr>
      <w:r>
        <w:rPr>
          <w:rFonts w:eastAsia="Times New Roman"/>
          <w:color w:val="000000"/>
          <w:sz w:val="20"/>
          <w:szCs w:val="20"/>
          <w:shd w:val="clear" w:color="auto" w:fill="FFFFFF"/>
        </w:rPr>
        <w:t xml:space="preserve">During the </w:t>
      </w:r>
      <w:r>
        <w:rPr>
          <w:rFonts w:eastAsia="Times New Roman"/>
          <w:color w:val="000000"/>
          <w:sz w:val="20"/>
          <w:szCs w:val="20"/>
        </w:rPr>
        <w:t>three months ended March 31, 2022 and 2021,</w:t>
      </w:r>
      <w:r>
        <w:rPr>
          <w:rFonts w:eastAsia="Times New Roman"/>
          <w:color w:val="000000"/>
          <w:sz w:val="20"/>
          <w:szCs w:val="20"/>
          <w:shd w:val="clear" w:color="auto" w:fill="FFFFFF"/>
        </w:rPr>
        <w:t xml:space="preserve"> the Company issued no shares of common stock upon the exercise of options. During the </w:t>
      </w:r>
      <w:r>
        <w:rPr>
          <w:rFonts w:eastAsia="Times New Roman"/>
          <w:color w:val="000000"/>
          <w:sz w:val="20"/>
          <w:szCs w:val="20"/>
        </w:rPr>
        <w:t>nine months ended</w:t>
      </w:r>
      <w:r>
        <w:rPr>
          <w:rFonts w:eastAsia="Times New Roman"/>
          <w:color w:val="000000"/>
          <w:sz w:val="20"/>
          <w:szCs w:val="20"/>
          <w:shd w:val="clear" w:color="auto" w:fill="FFFFFF"/>
        </w:rPr>
        <w:t xml:space="preserve"> March 31, 2022 and </w:t>
      </w:r>
      <w:r>
        <w:rPr>
          <w:rFonts w:eastAsia="Times New Roman"/>
          <w:color w:val="000000"/>
          <w:sz w:val="20"/>
          <w:szCs w:val="20"/>
        </w:rPr>
        <w:t>2021</w:t>
      </w:r>
      <w:r>
        <w:rPr>
          <w:rFonts w:eastAsia="Times New Roman"/>
          <w:color w:val="000000"/>
          <w:sz w:val="20"/>
          <w:szCs w:val="20"/>
          <w:shd w:val="clear" w:color="auto" w:fill="FFFFFF"/>
        </w:rPr>
        <w:t xml:space="preserve">, the company issued 30,000 shares </w:t>
      </w:r>
      <w:r>
        <w:rPr>
          <w:rFonts w:eastAsia="Times New Roman"/>
          <w:color w:val="000000"/>
          <w:sz w:val="20"/>
          <w:szCs w:val="20"/>
          <w:shd w:val="clear" w:color="auto" w:fill="FFFFFF"/>
        </w:rPr>
        <w:t xml:space="preserve">and 0.2 million shares, respectively, of common stock upon the exercise of options. During the </w:t>
      </w:r>
      <w:r>
        <w:rPr>
          <w:rFonts w:eastAsia="Times New Roman"/>
          <w:color w:val="000000"/>
          <w:sz w:val="20"/>
          <w:szCs w:val="20"/>
        </w:rPr>
        <w:t xml:space="preserve">three months ended March 31, 2022 and 2021, approximately </w:t>
      </w:r>
      <w:r>
        <w:rPr>
          <w:rFonts w:eastAsia="Times New Roman"/>
          <w:color w:val="000000"/>
          <w:sz w:val="20"/>
          <w:szCs w:val="20"/>
          <w:shd w:val="clear" w:color="auto" w:fill="FFFFFF"/>
        </w:rPr>
        <w:t>5,000 shares and 14,000 shares, respectively, of restricted stock were canceled or surrendered as payme</w:t>
      </w:r>
      <w:r>
        <w:rPr>
          <w:rFonts w:eastAsia="Times New Roman"/>
          <w:color w:val="000000"/>
          <w:sz w:val="20"/>
          <w:szCs w:val="20"/>
          <w:shd w:val="clear" w:color="auto" w:fill="FFFFFF"/>
        </w:rPr>
        <w:t xml:space="preserve">nt of tax withholding upon vesting. During the </w:t>
      </w:r>
      <w:r>
        <w:rPr>
          <w:rFonts w:eastAsia="Times New Roman"/>
          <w:color w:val="000000"/>
          <w:sz w:val="20"/>
          <w:szCs w:val="20"/>
        </w:rPr>
        <w:t>nine months ended</w:t>
      </w:r>
      <w:r>
        <w:rPr>
          <w:rFonts w:eastAsia="Times New Roman"/>
          <w:color w:val="000000"/>
          <w:sz w:val="20"/>
          <w:szCs w:val="20"/>
          <w:shd w:val="clear" w:color="auto" w:fill="FFFFFF"/>
        </w:rPr>
        <w:t xml:space="preserve"> March 31, 2022 and </w:t>
      </w:r>
      <w:r>
        <w:rPr>
          <w:rFonts w:eastAsia="Times New Roman"/>
          <w:color w:val="000000"/>
          <w:sz w:val="20"/>
          <w:szCs w:val="20"/>
        </w:rPr>
        <w:t>2021</w:t>
      </w:r>
      <w:r>
        <w:rPr>
          <w:rFonts w:eastAsia="Times New Roman"/>
          <w:color w:val="000000"/>
          <w:sz w:val="20"/>
          <w:szCs w:val="20"/>
          <w:shd w:val="clear" w:color="auto" w:fill="FFFFFF"/>
        </w:rPr>
        <w:t>, approximately 29,000 shares and 0.1 million shares, respectively, of restricted stock were canceled or surrendered as payment of tax withholding upon vesting.</w:t>
      </w:r>
    </w:p>
    <w:p w:rsidR="00000000" w:rsidRDefault="00504576">
      <w:pPr>
        <w:ind w:firstLine="450"/>
        <w:divId w:val="270011483"/>
        <w:rPr>
          <w:rFonts w:eastAsia="Times New Roman"/>
        </w:rPr>
      </w:pPr>
      <w:r>
        <w:rPr>
          <w:rFonts w:eastAsia="Times New Roman"/>
          <w:color w:val="000000"/>
          <w:sz w:val="20"/>
          <w:szCs w:val="20"/>
        </w:rPr>
        <w:t>On Nove</w:t>
      </w:r>
      <w:r>
        <w:rPr>
          <w:rFonts w:eastAsia="Times New Roman"/>
          <w:color w:val="000000"/>
          <w:sz w:val="20"/>
          <w:szCs w:val="20"/>
        </w:rPr>
        <w:t xml:space="preserve">mber 27, 2017, the Company announced a share repurchase program authorizing it to repurchase up to $5 million in shares of the Company's common stock. The repurchase program permits the Company to purchase shares through a variety of methods, including in </w:t>
      </w:r>
      <w:r>
        <w:rPr>
          <w:rFonts w:eastAsia="Times New Roman"/>
          <w:color w:val="000000"/>
          <w:sz w:val="20"/>
          <w:szCs w:val="20"/>
        </w:rPr>
        <w:t>the open market, through privately negotiated transactions or other means as determined by the Company's management. As part of the repurchase program, the Company has entered into a pre-arranged stock repurchase plan which operates in accordance with guid</w:t>
      </w:r>
      <w:r>
        <w:rPr>
          <w:rFonts w:eastAsia="Times New Roman"/>
          <w:color w:val="000000"/>
          <w:sz w:val="20"/>
          <w:szCs w:val="20"/>
        </w:rPr>
        <w:t>elines specified under Rule 10b5-1 of the Securities Exchange Act of 1934, as amended. Accordingly, any transactions under such stock repurchase plan will be completed in accordance with the terms of the plan, including specified price, volume and timing c</w:t>
      </w:r>
      <w:r>
        <w:rPr>
          <w:rFonts w:eastAsia="Times New Roman"/>
          <w:color w:val="000000"/>
          <w:sz w:val="20"/>
          <w:szCs w:val="20"/>
        </w:rPr>
        <w:t xml:space="preserve">onditions. The authorization may be suspended or discontinued at any time. On February 1, 2019, the Board of Directors approved an amendment to the share repurchase program to increase the authorized share repurchase amount from $5 million to $15 million. </w:t>
      </w:r>
      <w:r>
        <w:rPr>
          <w:rFonts w:eastAsia="Times New Roman"/>
          <w:color w:val="000000"/>
          <w:sz w:val="20"/>
          <w:szCs w:val="20"/>
        </w:rPr>
        <w:t>On August 27, 2020, the Board of Directors approved an amendment to the share repurchase program to increase the authorized share repurchase amount from $15 million to $35 million and to extend the duration of the program through November 30, 20</w:t>
      </w:r>
      <w:r>
        <w:rPr>
          <w:rFonts w:eastAsia="Times New Roman"/>
          <w:color w:val="000000"/>
          <w:sz w:val="20"/>
          <w:szCs w:val="20"/>
          <w:shd w:val="clear" w:color="auto" w:fill="FFFFFF"/>
        </w:rPr>
        <w:t xml:space="preserve">23 and, on </w:t>
      </w:r>
      <w:r>
        <w:rPr>
          <w:rFonts w:eastAsia="Times New Roman"/>
          <w:color w:val="000000"/>
          <w:sz w:val="20"/>
          <w:szCs w:val="20"/>
          <w:shd w:val="clear" w:color="auto" w:fill="FFFFFF"/>
        </w:rPr>
        <w:t xml:space="preserve">February 17, 2022, the Board of Directors approved an </w:t>
      </w:r>
      <w:r>
        <w:rPr>
          <w:rFonts w:eastAsia="Times New Roman"/>
          <w:color w:val="000000"/>
          <w:sz w:val="20"/>
          <w:szCs w:val="20"/>
        </w:rPr>
        <w:t xml:space="preserve">amendment to the share repurchase program to increase the authorized share repurchase amount from $35 million to $60 million. </w:t>
      </w:r>
      <w:r>
        <w:rPr>
          <w:rFonts w:eastAsia="Times New Roman"/>
          <w:color w:val="000000"/>
          <w:sz w:val="20"/>
          <w:szCs w:val="20"/>
          <w:shd w:val="clear" w:color="auto" w:fill="FFFFFF"/>
        </w:rPr>
        <w:t xml:space="preserve">During the </w:t>
      </w:r>
      <w:r>
        <w:rPr>
          <w:rFonts w:eastAsia="Times New Roman"/>
          <w:color w:val="000000"/>
          <w:sz w:val="20"/>
          <w:szCs w:val="20"/>
        </w:rPr>
        <w:t xml:space="preserve">three months ended March 31, 2022 and 2021, </w:t>
      </w:r>
      <w:r>
        <w:rPr>
          <w:rFonts w:eastAsia="Times New Roman"/>
          <w:color w:val="000000"/>
          <w:sz w:val="20"/>
          <w:szCs w:val="20"/>
          <w:shd w:val="clear" w:color="auto" w:fill="FFFFFF"/>
        </w:rPr>
        <w:t>the Company purchased</w:t>
      </w:r>
      <w:r>
        <w:rPr>
          <w:rFonts w:eastAsia="Times New Roman"/>
          <w:color w:val="000000"/>
          <w:sz w:val="20"/>
          <w:szCs w:val="20"/>
          <w:shd w:val="clear" w:color="auto" w:fill="FFFFFF"/>
        </w:rPr>
        <w:t xml:space="preserve"> 0.3 million shares and 0.2 million shares, respectively, of common stock at an aggregate price of $1.7 million and $2.0 million under this repurchase program.</w:t>
      </w:r>
      <w:r>
        <w:rPr>
          <w:rFonts w:eastAsia="Times New Roman"/>
          <w:color w:val="000000"/>
          <w:sz w:val="20"/>
          <w:szCs w:val="20"/>
        </w:rPr>
        <w:t xml:space="preserve"> </w:t>
      </w:r>
      <w:r>
        <w:rPr>
          <w:rFonts w:eastAsia="Times New Roman"/>
          <w:color w:val="000000"/>
          <w:sz w:val="20"/>
          <w:szCs w:val="20"/>
          <w:shd w:val="clear" w:color="auto" w:fill="FFFFFF"/>
        </w:rPr>
        <w:t xml:space="preserve">During the nine months ended March 31, 2022 and </w:t>
      </w:r>
      <w:r>
        <w:rPr>
          <w:rFonts w:eastAsia="Times New Roman"/>
          <w:color w:val="000000"/>
          <w:sz w:val="20"/>
          <w:szCs w:val="20"/>
        </w:rPr>
        <w:t>2021</w:t>
      </w:r>
      <w:r>
        <w:rPr>
          <w:rFonts w:eastAsia="Times New Roman"/>
          <w:color w:val="000000"/>
          <w:sz w:val="20"/>
          <w:szCs w:val="20"/>
          <w:shd w:val="clear" w:color="auto" w:fill="FFFFFF"/>
        </w:rPr>
        <w:t>, the Company purchased 1.2 million shares a</w:t>
      </w:r>
      <w:r>
        <w:rPr>
          <w:rFonts w:eastAsia="Times New Roman"/>
          <w:color w:val="000000"/>
          <w:sz w:val="20"/>
          <w:szCs w:val="20"/>
          <w:shd w:val="clear" w:color="auto" w:fill="FFFFFF"/>
        </w:rPr>
        <w:t>nd 0.7 million shares, respectively, of common stock at an aggregate price of $8.4 million and $8.0 million under this repurchase program. At March 31, 2022, there is $28.1 million remaining under this repurchase program.</w:t>
      </w:r>
    </w:p>
    <w:p w:rsidR="00000000" w:rsidRDefault="00504576">
      <w:pPr>
        <w:ind w:firstLine="450"/>
        <w:divId w:val="271674354"/>
        <w:rPr>
          <w:rFonts w:eastAsia="Times New Roman"/>
        </w:rPr>
      </w:pPr>
      <w:r>
        <w:rPr>
          <w:rFonts w:eastAsia="Times New Roman"/>
          <w:color w:val="000000"/>
          <w:sz w:val="20"/>
          <w:szCs w:val="20"/>
          <w:shd w:val="clear" w:color="auto" w:fill="FFFFFF"/>
        </w:rPr>
        <w:t>The Company’s Certificate of Incor</w:t>
      </w:r>
      <w:r>
        <w:rPr>
          <w:rFonts w:eastAsia="Times New Roman"/>
          <w:color w:val="000000"/>
          <w:sz w:val="20"/>
          <w:szCs w:val="20"/>
          <w:shd w:val="clear" w:color="auto" w:fill="FFFFFF"/>
        </w:rPr>
        <w:t>poration authorizes the issuance of preferred stock. However</w:t>
      </w:r>
      <w:r>
        <w:rPr>
          <w:rFonts w:eastAsia="Times New Roman"/>
          <w:color w:val="000000"/>
          <w:sz w:val="20"/>
          <w:szCs w:val="20"/>
        </w:rPr>
        <w:t>, as of March 31, 2022, none have been issued nor have any rights or preferences been assigned to the preferred stock by the Company’s board of directors.</w:t>
      </w:r>
    </w:p>
    <w:p w:rsidR="00000000" w:rsidRDefault="00504576">
      <w:pPr>
        <w:divId w:val="1323462898"/>
        <w:rPr>
          <w:rFonts w:eastAsia="Times New Roman"/>
        </w:rPr>
      </w:pPr>
      <w:r>
        <w:rPr>
          <w:rFonts w:eastAsia="Times New Roman"/>
          <w:b/>
          <w:bCs/>
          <w:color w:val="000000"/>
          <w:sz w:val="20"/>
          <w:szCs w:val="20"/>
        </w:rPr>
        <w:t>Note 7 — Stock-Based Compensation</w:t>
      </w:r>
    </w:p>
    <w:p w:rsidR="00000000" w:rsidRDefault="00504576">
      <w:pPr>
        <w:ind w:firstLine="450"/>
        <w:divId w:val="207567127"/>
        <w:rPr>
          <w:rFonts w:eastAsia="Times New Roman"/>
        </w:rPr>
      </w:pPr>
      <w:r>
        <w:rPr>
          <w:rFonts w:eastAsia="Times New Roman"/>
          <w:color w:val="000000"/>
          <w:sz w:val="20"/>
          <w:szCs w:val="20"/>
          <w:u w:val="single"/>
        </w:rPr>
        <w:t>Long-Te</w:t>
      </w:r>
      <w:r>
        <w:rPr>
          <w:rFonts w:eastAsia="Times New Roman"/>
          <w:color w:val="000000"/>
          <w:sz w:val="20"/>
          <w:szCs w:val="20"/>
          <w:u w:val="single"/>
        </w:rPr>
        <w:t>rm Incentive Plans</w:t>
      </w:r>
    </w:p>
    <w:p w:rsidR="00000000" w:rsidRDefault="00504576">
      <w:pPr>
        <w:ind w:firstLine="450"/>
        <w:divId w:val="1146700250"/>
        <w:rPr>
          <w:rFonts w:eastAsia="Times New Roman"/>
        </w:rPr>
      </w:pPr>
      <w:r>
        <w:rPr>
          <w:rFonts w:eastAsia="Times New Roman"/>
          <w:b/>
          <w:bCs/>
          <w:color w:val="000000"/>
          <w:sz w:val="20"/>
          <w:szCs w:val="20"/>
        </w:rPr>
        <w:t>Equity-Settled Plans</w:t>
      </w:r>
    </w:p>
    <w:p w:rsidR="00000000" w:rsidRDefault="00504576">
      <w:pPr>
        <w:ind w:firstLine="450"/>
        <w:divId w:val="1431662585"/>
        <w:rPr>
          <w:rFonts w:eastAsia="Times New Roman"/>
        </w:rPr>
      </w:pPr>
      <w:r>
        <w:rPr>
          <w:rFonts w:eastAsia="Times New Roman"/>
          <w:color w:val="000000"/>
          <w:sz w:val="20"/>
          <w:szCs w:val="20"/>
        </w:rPr>
        <w:t xml:space="preserve">The Company adopted, and the stockholders approved, the 2007 Long-Term Incentive Plan (the “2007 Plan”), effective November 21, 2006, to provide incentives to eligible employees, directors and consultants. A maximum </w:t>
      </w:r>
      <w:r>
        <w:rPr>
          <w:rFonts w:eastAsia="Times New Roman"/>
          <w:color w:val="000000"/>
          <w:sz w:val="20"/>
          <w:szCs w:val="20"/>
        </w:rPr>
        <w:t>of 1.4 million shares of the Company's common stock can be issued under the 2007 Plan in connection with the grant of awards. Effective November 21, 2016, no new awards can be granted under the 2007 Plan. As of March 31, 2022, there were no stock option aw</w:t>
      </w:r>
      <w:r>
        <w:rPr>
          <w:rFonts w:eastAsia="Times New Roman"/>
          <w:color w:val="000000"/>
          <w:sz w:val="20"/>
          <w:szCs w:val="20"/>
        </w:rPr>
        <w:t>ards outstanding under the 2007 Plan.</w:t>
      </w:r>
    </w:p>
    <w:p w:rsidR="00000000" w:rsidRDefault="00504576">
      <w:pPr>
        <w:ind w:firstLine="450"/>
        <w:divId w:val="1053038418"/>
        <w:rPr>
          <w:rFonts w:eastAsia="Times New Roman"/>
        </w:rPr>
      </w:pPr>
      <w:r>
        <w:rPr>
          <w:rFonts w:eastAsia="Times New Roman"/>
          <w:color w:val="000000"/>
          <w:sz w:val="20"/>
          <w:szCs w:val="20"/>
        </w:rPr>
        <w:t>The Company adopted, and the stockholders approved, the 2010 Long-Term Incentive Plan (the “2010 Plan”), effective September 27, 2010, as amended on August 21, 2014, to provide incentives to certain employees, director</w:t>
      </w:r>
      <w:r>
        <w:rPr>
          <w:rFonts w:eastAsia="Times New Roman"/>
          <w:color w:val="000000"/>
          <w:sz w:val="20"/>
          <w:szCs w:val="20"/>
        </w:rPr>
        <w:t>s and consultants. A maximum of 1.0 million shares of the Company's common stock can be issued under the 2010 Plan in connection with the grant of awards. Awards to purchase common stock have been granted pursuant to the 2010 Plan and are outstanding to va</w:t>
      </w:r>
      <w:r>
        <w:rPr>
          <w:rFonts w:eastAsia="Times New Roman"/>
          <w:color w:val="000000"/>
          <w:sz w:val="20"/>
          <w:szCs w:val="20"/>
        </w:rPr>
        <w:t>rious employees, officers and directors. Outstanding stock options awarded under the 2010 Plan have exercise prices between $9.31 and $19.74 per share, and vest over</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four year vesting periods. Awards expire in accordance with the terms of each award</w:t>
      </w:r>
      <w:r>
        <w:rPr>
          <w:rFonts w:eastAsia="Times New Roman"/>
          <w:color w:val="000000"/>
          <w:sz w:val="20"/>
          <w:szCs w:val="20"/>
        </w:rPr>
        <w:t xml:space="preserve"> </w:t>
      </w:r>
    </w:p>
    <w:p w:rsidR="00000000" w:rsidRDefault="00504576">
      <w:pPr>
        <w:jc w:val="center"/>
        <w:divId w:val="610934470"/>
        <w:rPr>
          <w:rFonts w:eastAsia="Times New Roman"/>
        </w:rPr>
      </w:pPr>
      <w:r>
        <w:rPr>
          <w:rFonts w:eastAsia="Times New Roman"/>
          <w:color w:val="000000"/>
          <w:sz w:val="20"/>
          <w:szCs w:val="20"/>
        </w:rPr>
        <w:t>17</w:t>
      </w:r>
    </w:p>
    <w:p w:rsidR="00000000" w:rsidRDefault="00504576">
      <w:pPr>
        <w:rPr>
          <w:rFonts w:eastAsia="Times New Roman"/>
        </w:rPr>
      </w:pPr>
      <w:r>
        <w:rPr>
          <w:rFonts w:eastAsia="Times New Roman"/>
        </w:rPr>
        <w:pict>
          <v:rect id="_x0000_i1041" style="width:0;height:1.5pt" o:hralign="center" o:hrstd="t" o:hr="t" fillcolor="#a0a0a0" stroked="f"/>
        </w:pict>
      </w:r>
    </w:p>
    <w:p w:rsidR="00000000" w:rsidRDefault="00504576">
      <w:pPr>
        <w:divId w:val="1204294417"/>
        <w:rPr>
          <w:rFonts w:eastAsia="Times New Roman"/>
        </w:rPr>
      </w:pPr>
    </w:p>
    <w:p w:rsidR="00000000" w:rsidRDefault="00504576">
      <w:pPr>
        <w:divId w:val="510147188"/>
        <w:rPr>
          <w:rFonts w:eastAsia="Times New Roman"/>
        </w:rPr>
      </w:pPr>
      <w:r>
        <w:rPr>
          <w:rFonts w:eastAsia="Times New Roman"/>
          <w:color w:val="000000"/>
          <w:sz w:val="20"/>
          <w:szCs w:val="20"/>
        </w:rPr>
        <w:t xml:space="preserve">and, upon expiration of the award, the shares subject to the award will be added to the 2017 Plan pool as described below. The contractual term of stock options granted is generally ten years. No new awards will </w:t>
      </w:r>
      <w:r>
        <w:rPr>
          <w:rFonts w:eastAsia="Times New Roman"/>
          <w:color w:val="000000"/>
          <w:sz w:val="20"/>
          <w:szCs w:val="20"/>
        </w:rPr>
        <w:t>be granted under the 2010 Plan and forfeited or terminated shares may be added to the 2017 Plan pool as described below. As of March 31, 2022, under the 2010 Plan, there were stock option awards outstanding, net of awards expired, for an aggregate of appro</w:t>
      </w:r>
      <w:r>
        <w:rPr>
          <w:rFonts w:eastAsia="Times New Roman"/>
          <w:color w:val="000000"/>
          <w:sz w:val="20"/>
          <w:szCs w:val="20"/>
        </w:rPr>
        <w:t>ximately 20,000 shares of the Company's common stock.</w:t>
      </w:r>
    </w:p>
    <w:p w:rsidR="00000000" w:rsidRDefault="00504576">
      <w:pPr>
        <w:ind w:firstLine="450"/>
        <w:divId w:val="308364800"/>
        <w:rPr>
          <w:rFonts w:eastAsia="Times New Roman"/>
        </w:rPr>
      </w:pPr>
      <w:r>
        <w:rPr>
          <w:rFonts w:eastAsia="Times New Roman"/>
          <w:color w:val="000000"/>
          <w:sz w:val="20"/>
          <w:szCs w:val="20"/>
          <w:shd w:val="clear" w:color="auto" w:fill="FFFFFF"/>
        </w:rPr>
        <w:t>The Company adopted, and the stockholders approved, the 2017 Long-Term Incentive Plan (the “2017 Plan”), effective February 16, 2017, to provide incentives to eligible employees, directors and consultan</w:t>
      </w:r>
      <w:r>
        <w:rPr>
          <w:rFonts w:eastAsia="Times New Roman"/>
          <w:color w:val="000000"/>
          <w:sz w:val="20"/>
          <w:szCs w:val="20"/>
          <w:shd w:val="clear" w:color="auto" w:fill="FFFFFF"/>
        </w:rPr>
        <w:t>ts. On February 2, 2018, November 15, 2018, and November 12, 2020, the stockholders approved amendments to the 2017 Plan to increase by 425,000 shares, 715,000 shares and 650,000 shares, respectively, the number of shares of the Company's common stock that</w:t>
      </w:r>
      <w:r>
        <w:rPr>
          <w:rFonts w:eastAsia="Times New Roman"/>
          <w:color w:val="000000"/>
          <w:sz w:val="20"/>
          <w:szCs w:val="20"/>
          <w:shd w:val="clear" w:color="auto" w:fill="FFFFFF"/>
        </w:rPr>
        <w:t xml:space="preserve"> are available for issuance under the 2017 Plan. As of March 31, 2022, a maximum of 2.9 million shares of the Company's common stock can be issued under the 2017 Plan in connection with the grant of awards which is calculated as the sum of (i) 2,440,000 sh</w:t>
      </w:r>
      <w:r>
        <w:rPr>
          <w:rFonts w:eastAsia="Times New Roman"/>
          <w:color w:val="000000"/>
          <w:sz w:val="20"/>
          <w:szCs w:val="20"/>
          <w:shd w:val="clear" w:color="auto" w:fill="FFFFFF"/>
        </w:rPr>
        <w:t>ares and (ii) up to 475,000 shares previously reserved for issuance under the 2010 Plan, including shares returned upon cancellation, termination or forfeiture of awards that were previously granted under that plan. O</w:t>
      </w:r>
      <w:r>
        <w:rPr>
          <w:rFonts w:eastAsia="Times New Roman"/>
          <w:color w:val="000000"/>
          <w:sz w:val="20"/>
          <w:szCs w:val="20"/>
        </w:rPr>
        <w:t xml:space="preserve">utstanding stock options awarded under </w:t>
      </w:r>
      <w:r>
        <w:rPr>
          <w:rFonts w:eastAsia="Times New Roman"/>
          <w:color w:val="000000"/>
          <w:sz w:val="20"/>
          <w:szCs w:val="20"/>
        </w:rPr>
        <w:t>the 2017 Plan have exercise prices of $4.44 per share, and vest over a three year vesting period. Awards expire in accordance with the terms of each award and, upon expiration of the award, the shares subject to the award are added back to the 2017 Plan. T</w:t>
      </w:r>
      <w:r>
        <w:rPr>
          <w:rFonts w:eastAsia="Times New Roman"/>
          <w:color w:val="000000"/>
          <w:sz w:val="20"/>
          <w:szCs w:val="20"/>
        </w:rPr>
        <w:t>he contractual term of stock options granted are substantially the same as described above for the 2010 Plan. As of March 31, 2022, under the 2017 Plan, there were stock option awards outstanding, net of awards expired, for an aggregate of 0.1 million shar</w:t>
      </w:r>
      <w:r>
        <w:rPr>
          <w:rFonts w:eastAsia="Times New Roman"/>
          <w:color w:val="000000"/>
          <w:sz w:val="20"/>
          <w:szCs w:val="20"/>
        </w:rPr>
        <w:t>es of the Company's common stock.</w:t>
      </w:r>
    </w:p>
    <w:p w:rsidR="00000000" w:rsidRDefault="00504576">
      <w:pPr>
        <w:ind w:firstLine="450"/>
        <w:divId w:val="318462513"/>
        <w:rPr>
          <w:rFonts w:eastAsia="Times New Roman"/>
        </w:rPr>
      </w:pPr>
      <w:r>
        <w:rPr>
          <w:rFonts w:eastAsia="Times New Roman"/>
          <w:b/>
          <w:bCs/>
          <w:color w:val="000000"/>
          <w:sz w:val="20"/>
          <w:szCs w:val="20"/>
        </w:rPr>
        <w:t>Cash-Settled Plans</w:t>
      </w:r>
    </w:p>
    <w:p w:rsidR="00000000" w:rsidRDefault="00504576">
      <w:pPr>
        <w:ind w:firstLine="450"/>
        <w:divId w:val="573130791"/>
        <w:rPr>
          <w:rFonts w:eastAsia="Times New Roman"/>
        </w:rPr>
      </w:pPr>
      <w:r>
        <w:rPr>
          <w:rFonts w:eastAsia="Times New Roman"/>
          <w:color w:val="000000"/>
          <w:sz w:val="20"/>
          <w:szCs w:val="20"/>
          <w:shd w:val="clear" w:color="auto" w:fill="FFFFFF"/>
        </w:rPr>
        <w:t>The Company adopted a performance incentive plan effective July 1, 2017 (the "Fiscal 2018 Performance Plan"). The Fiscal 2018 Performance Plan is intended to provide selected employees an opportunity to earn performance-based cash bonuses whose value is ba</w:t>
      </w:r>
      <w:r>
        <w:rPr>
          <w:rFonts w:eastAsia="Times New Roman"/>
          <w:color w:val="000000"/>
          <w:sz w:val="20"/>
          <w:szCs w:val="20"/>
          <w:shd w:val="clear" w:color="auto" w:fill="FFFFFF"/>
        </w:rPr>
        <w:t xml:space="preserve">sed upon the Company’s stock value and to encourage such employees to provide services to the Company and to attract new individuals with outstanding qualifications. The Fiscal 2018 Performance Plan seeks to achieve this purpose by providing for awards in </w:t>
      </w:r>
      <w:r>
        <w:rPr>
          <w:rFonts w:eastAsia="Times New Roman"/>
          <w:color w:val="000000"/>
          <w:sz w:val="20"/>
          <w:szCs w:val="20"/>
          <w:shd w:val="clear" w:color="auto" w:fill="FFFFFF"/>
        </w:rPr>
        <w:t>the form of performance share units (the “Units”).</w:t>
      </w:r>
      <w:r>
        <w:rPr>
          <w:rFonts w:eastAsia="Times New Roman"/>
          <w:color w:val="000000"/>
          <w:sz w:val="20"/>
          <w:szCs w:val="20"/>
        </w:rPr>
        <w:t xml:space="preserve"> No shares will be issued under the Fiscal 2018 Performance Plan. Awards may be settled only with cash and will be paid subsequent to award vesting. The fair value of share-based compensation awards, that i</w:t>
      </w:r>
      <w:r>
        <w:rPr>
          <w:rFonts w:eastAsia="Times New Roman"/>
          <w:color w:val="000000"/>
          <w:sz w:val="20"/>
          <w:szCs w:val="20"/>
        </w:rPr>
        <w:t>nclude performance shares, are accounted for as liabilities. Vesting for the Units is subject to achievement of both service-based and performance-based vesting requirements. Performance-based vesting occurs in three installments if the Company meets certa</w:t>
      </w:r>
      <w:r>
        <w:rPr>
          <w:rFonts w:eastAsia="Times New Roman"/>
          <w:color w:val="000000"/>
          <w:sz w:val="20"/>
          <w:szCs w:val="20"/>
        </w:rPr>
        <w:t>in performance criteria generally set for each year of a three-year performance period. The service-based vesting criteria occurs in a single installment at the end of the third fiscal year after the awards are granted if the participant has continuously r</w:t>
      </w:r>
      <w:r>
        <w:rPr>
          <w:rFonts w:eastAsia="Times New Roman"/>
          <w:color w:val="000000"/>
          <w:sz w:val="20"/>
          <w:szCs w:val="20"/>
        </w:rPr>
        <w:t>emained in service from the date of award through the end of the third fiscal year. The fair value of these awards is based on the trading price of the Company's common stock and is remeasured at each reporting period date until settlement.</w:t>
      </w:r>
    </w:p>
    <w:p w:rsidR="00000000" w:rsidRDefault="00504576">
      <w:pPr>
        <w:ind w:firstLine="450"/>
        <w:divId w:val="694578339"/>
        <w:rPr>
          <w:rFonts w:eastAsia="Times New Roman"/>
        </w:rPr>
      </w:pPr>
      <w:r>
        <w:rPr>
          <w:rFonts w:eastAsia="Times New Roman"/>
          <w:b/>
          <w:bCs/>
          <w:color w:val="000000"/>
          <w:sz w:val="20"/>
          <w:szCs w:val="20"/>
        </w:rPr>
        <w:t xml:space="preserve">Employee Stock </w:t>
      </w:r>
      <w:r>
        <w:rPr>
          <w:rFonts w:eastAsia="Times New Roman"/>
          <w:b/>
          <w:bCs/>
          <w:color w:val="000000"/>
          <w:sz w:val="20"/>
          <w:szCs w:val="20"/>
        </w:rPr>
        <w:t>Purchase Plan</w:t>
      </w:r>
    </w:p>
    <w:p w:rsidR="00000000" w:rsidRDefault="00504576">
      <w:pPr>
        <w:ind w:firstLine="450"/>
        <w:divId w:val="1162164574"/>
        <w:rPr>
          <w:rFonts w:eastAsia="Times New Roman"/>
        </w:rPr>
      </w:pPr>
      <w:r>
        <w:rPr>
          <w:rFonts w:eastAsia="Times New Roman"/>
          <w:i/>
          <w:iCs/>
          <w:color w:val="000000"/>
          <w:sz w:val="20"/>
          <w:szCs w:val="20"/>
        </w:rPr>
        <w:t>General.</w:t>
      </w:r>
      <w:r>
        <w:rPr>
          <w:rFonts w:eastAsia="Times New Roman"/>
          <w:color w:val="000000"/>
          <w:sz w:val="20"/>
          <w:szCs w:val="20"/>
        </w:rPr>
        <w:t xml:space="preserve"> The Company's 2019 Employee Stock Purchase Plan ("ESPP") was adopted by the board of directors in September 2018 and the Company's stockholders approved it in November 2018. The ESPP is intended to qualify under Section 423 of the In</w:t>
      </w:r>
      <w:r>
        <w:rPr>
          <w:rFonts w:eastAsia="Times New Roman"/>
          <w:color w:val="000000"/>
          <w:sz w:val="20"/>
          <w:szCs w:val="20"/>
        </w:rPr>
        <w:t>ternal Revenue Code.</w:t>
      </w:r>
    </w:p>
    <w:p w:rsidR="00000000" w:rsidRDefault="00504576">
      <w:pPr>
        <w:ind w:firstLine="450"/>
        <w:divId w:val="1532380675"/>
        <w:rPr>
          <w:rFonts w:eastAsia="Times New Roman"/>
        </w:rPr>
      </w:pPr>
      <w:r>
        <w:rPr>
          <w:rFonts w:eastAsia="Times New Roman"/>
          <w:i/>
          <w:iCs/>
          <w:color w:val="000000"/>
          <w:sz w:val="20"/>
          <w:szCs w:val="20"/>
        </w:rPr>
        <w:t>Share Reserve.</w:t>
      </w:r>
      <w:r>
        <w:rPr>
          <w:rFonts w:eastAsia="Times New Roman"/>
          <w:color w:val="000000"/>
          <w:sz w:val="20"/>
          <w:szCs w:val="20"/>
        </w:rPr>
        <w:t xml:space="preserve"> The Company has reserved 0.4 million shares of its common stock for issuance under the ESPP. As of March 31, 2022, 0.2 million shares were available for issuance. The number of shares reserved under the ESPP will automat</w:t>
      </w:r>
      <w:r>
        <w:rPr>
          <w:rFonts w:eastAsia="Times New Roman"/>
          <w:color w:val="000000"/>
          <w:sz w:val="20"/>
          <w:szCs w:val="20"/>
        </w:rPr>
        <w:t>ically be adjusted in the event of a stock split, stock dividend or a reverse stock split (including an adjustment to the per-purchase period share limit).</w:t>
      </w:r>
    </w:p>
    <w:p w:rsidR="00000000" w:rsidRDefault="00504576">
      <w:pPr>
        <w:ind w:firstLine="450"/>
        <w:divId w:val="1876116709"/>
        <w:rPr>
          <w:rFonts w:eastAsia="Times New Roman"/>
        </w:rPr>
      </w:pPr>
      <w:r>
        <w:rPr>
          <w:rFonts w:eastAsia="Times New Roman"/>
          <w:i/>
          <w:iCs/>
          <w:color w:val="000000"/>
          <w:sz w:val="20"/>
          <w:szCs w:val="20"/>
        </w:rPr>
        <w:t>Purchase Price.</w:t>
      </w:r>
      <w:r>
        <w:rPr>
          <w:rFonts w:eastAsia="Times New Roman"/>
          <w:color w:val="000000"/>
          <w:sz w:val="20"/>
          <w:szCs w:val="20"/>
        </w:rPr>
        <w:t xml:space="preserve"> Employees may purchase each share of common stock under the ESPP at a price equal to</w:t>
      </w:r>
      <w:r>
        <w:rPr>
          <w:rFonts w:eastAsia="Times New Roman"/>
          <w:color w:val="000000"/>
          <w:sz w:val="20"/>
          <w:szCs w:val="20"/>
        </w:rPr>
        <w:t xml:space="preserve"> 85% of the lower of the fair market values of the stock as of the beginning or the end of the six-month offering periods. An employee's contributions to the ESPP are limited to 15% of their regular hourly or salary compensation, and up to a maximum of 3,0</w:t>
      </w:r>
      <w:r>
        <w:rPr>
          <w:rFonts w:eastAsia="Times New Roman"/>
          <w:color w:val="000000"/>
          <w:sz w:val="20"/>
          <w:szCs w:val="20"/>
        </w:rPr>
        <w:t xml:space="preserve">00 shares may be purchased during any offering period. A participant shall not be granted an option under the ESPP if such option would permit the participant's rights to purchase stock to accrue at a rate exceeding $25,000 grant date fair market value of </w:t>
      </w:r>
      <w:r>
        <w:rPr>
          <w:rFonts w:eastAsia="Times New Roman"/>
          <w:color w:val="000000"/>
          <w:sz w:val="20"/>
          <w:szCs w:val="20"/>
        </w:rPr>
        <w:t>stock for each calendar year in which such option is outstanding at any time.</w:t>
      </w:r>
    </w:p>
    <w:p w:rsidR="00000000" w:rsidRDefault="00504576">
      <w:pPr>
        <w:ind w:firstLine="450"/>
        <w:divId w:val="877471357"/>
        <w:rPr>
          <w:rFonts w:eastAsia="Times New Roman"/>
        </w:rPr>
      </w:pPr>
      <w:r>
        <w:rPr>
          <w:rFonts w:eastAsia="Times New Roman"/>
          <w:i/>
          <w:iCs/>
          <w:color w:val="000000"/>
          <w:sz w:val="20"/>
          <w:szCs w:val="20"/>
        </w:rPr>
        <w:t>Offering Periods.</w:t>
      </w:r>
      <w:r>
        <w:rPr>
          <w:rFonts w:eastAsia="Times New Roman"/>
          <w:color w:val="000000"/>
          <w:sz w:val="20"/>
          <w:szCs w:val="20"/>
        </w:rPr>
        <w:t xml:space="preserve"> Unless otherwise determined by the compensation committee, the ESPP will be operated through a series of successive six-month offering periods, which will begin</w:t>
      </w:r>
      <w:r>
        <w:rPr>
          <w:rFonts w:eastAsia="Times New Roman"/>
          <w:color w:val="000000"/>
          <w:sz w:val="20"/>
          <w:szCs w:val="20"/>
        </w:rPr>
        <w:t xml:space="preserve"> each year on March 1 and September 1.</w:t>
      </w:r>
    </w:p>
    <w:p w:rsidR="00000000" w:rsidRDefault="00504576">
      <w:pPr>
        <w:divId w:val="162086261"/>
        <w:rPr>
          <w:rFonts w:eastAsia="Times New Roman"/>
        </w:rPr>
      </w:pPr>
      <w:r>
        <w:rPr>
          <w:rFonts w:eastAsia="Times New Roman"/>
          <w:color w:val="000000"/>
          <w:sz w:val="20"/>
          <w:szCs w:val="20"/>
        </w:rPr>
        <w:t>Duri</w:t>
      </w:r>
      <w:r>
        <w:rPr>
          <w:rFonts w:eastAsia="Times New Roman"/>
          <w:color w:val="000000"/>
          <w:sz w:val="20"/>
          <w:szCs w:val="20"/>
          <w:shd w:val="clear" w:color="auto" w:fill="FFFFFF"/>
        </w:rPr>
        <w:t xml:space="preserve">ng the </w:t>
      </w:r>
      <w:r>
        <w:rPr>
          <w:rFonts w:eastAsia="Times New Roman"/>
          <w:color w:val="000000"/>
          <w:sz w:val="20"/>
          <w:szCs w:val="20"/>
        </w:rPr>
        <w:t>three and nine months ended</w:t>
      </w:r>
      <w:r>
        <w:rPr>
          <w:rFonts w:eastAsia="Times New Roman"/>
          <w:color w:val="000000"/>
          <w:sz w:val="20"/>
          <w:szCs w:val="20"/>
          <w:shd w:val="clear" w:color="auto" w:fill="FFFFFF"/>
        </w:rPr>
        <w:t xml:space="preserve"> </w:t>
      </w:r>
      <w:r>
        <w:rPr>
          <w:rFonts w:eastAsia="Times New Roman"/>
          <w:color w:val="000000"/>
          <w:sz w:val="20"/>
          <w:szCs w:val="20"/>
        </w:rPr>
        <w:t>March 31, 2022,</w:t>
      </w:r>
      <w:r>
        <w:rPr>
          <w:rFonts w:eastAsia="Times New Roman"/>
          <w:color w:val="000000"/>
          <w:sz w:val="20"/>
          <w:szCs w:val="20"/>
          <w:shd w:val="clear" w:color="auto" w:fill="FFFFFF"/>
        </w:rPr>
        <w:t xml:space="preserve"> approximately 41,000 and 0.1 million shares of common stock were issued under the ESPP, respectively. </w:t>
      </w:r>
      <w:r>
        <w:rPr>
          <w:rFonts w:eastAsia="Times New Roman"/>
          <w:color w:val="000000"/>
          <w:sz w:val="20"/>
          <w:szCs w:val="20"/>
        </w:rPr>
        <w:t>Duri</w:t>
      </w:r>
      <w:r>
        <w:rPr>
          <w:rFonts w:eastAsia="Times New Roman"/>
          <w:color w:val="000000"/>
          <w:sz w:val="20"/>
          <w:szCs w:val="20"/>
          <w:shd w:val="clear" w:color="auto" w:fill="FFFFFF"/>
        </w:rPr>
        <w:t xml:space="preserve">ng the </w:t>
      </w:r>
      <w:r>
        <w:rPr>
          <w:rFonts w:eastAsia="Times New Roman"/>
          <w:color w:val="000000"/>
          <w:sz w:val="20"/>
          <w:szCs w:val="20"/>
        </w:rPr>
        <w:t>three and nine months ended</w:t>
      </w:r>
      <w:r>
        <w:rPr>
          <w:rFonts w:eastAsia="Times New Roman"/>
          <w:color w:val="000000"/>
          <w:sz w:val="20"/>
          <w:szCs w:val="20"/>
          <w:shd w:val="clear" w:color="auto" w:fill="FFFFFF"/>
        </w:rPr>
        <w:t xml:space="preserve"> </w:t>
      </w:r>
      <w:r>
        <w:rPr>
          <w:rFonts w:eastAsia="Times New Roman"/>
          <w:color w:val="000000"/>
          <w:sz w:val="20"/>
          <w:szCs w:val="20"/>
        </w:rPr>
        <w:t>March 31, 2021,</w:t>
      </w:r>
      <w:r>
        <w:rPr>
          <w:rFonts w:eastAsia="Times New Roman"/>
          <w:color w:val="000000"/>
          <w:sz w:val="20"/>
          <w:szCs w:val="20"/>
          <w:shd w:val="clear" w:color="auto" w:fill="FFFFFF"/>
        </w:rPr>
        <w:t xml:space="preserve"> appro</w:t>
      </w:r>
      <w:r>
        <w:rPr>
          <w:rFonts w:eastAsia="Times New Roman"/>
          <w:color w:val="000000"/>
          <w:sz w:val="20"/>
          <w:szCs w:val="20"/>
          <w:shd w:val="clear" w:color="auto" w:fill="FFFFFF"/>
        </w:rPr>
        <w:t xml:space="preserve">ximately 36,000 and 0.1 million shares of common stock were issued under the ESPP. </w:t>
      </w:r>
    </w:p>
    <w:p w:rsidR="00000000" w:rsidRDefault="00504576">
      <w:pPr>
        <w:jc w:val="center"/>
        <w:divId w:val="1262645418"/>
        <w:rPr>
          <w:rFonts w:eastAsia="Times New Roman"/>
        </w:rPr>
      </w:pPr>
      <w:r>
        <w:rPr>
          <w:rFonts w:eastAsia="Times New Roman"/>
          <w:color w:val="000000"/>
          <w:sz w:val="20"/>
          <w:szCs w:val="20"/>
        </w:rPr>
        <w:t>18</w:t>
      </w:r>
    </w:p>
    <w:p w:rsidR="00000000" w:rsidRDefault="00504576">
      <w:pPr>
        <w:rPr>
          <w:rFonts w:eastAsia="Times New Roman"/>
        </w:rPr>
      </w:pPr>
      <w:r>
        <w:rPr>
          <w:rFonts w:eastAsia="Times New Roman"/>
        </w:rPr>
        <w:pict>
          <v:rect id="_x0000_i1042" style="width:0;height:1.5pt" o:hralign="center" o:hrstd="t" o:hr="t" fillcolor="#a0a0a0" stroked="f"/>
        </w:pict>
      </w:r>
    </w:p>
    <w:p w:rsidR="00000000" w:rsidRDefault="00504576">
      <w:pPr>
        <w:divId w:val="713194720"/>
        <w:rPr>
          <w:rFonts w:eastAsia="Times New Roman"/>
        </w:rPr>
      </w:pPr>
    </w:p>
    <w:p w:rsidR="00000000" w:rsidRDefault="00504576">
      <w:pPr>
        <w:ind w:firstLine="495"/>
        <w:divId w:val="1763531618"/>
        <w:rPr>
          <w:rFonts w:eastAsia="Times New Roman"/>
        </w:rPr>
      </w:pPr>
      <w:r>
        <w:rPr>
          <w:rFonts w:eastAsia="Times New Roman"/>
          <w:color w:val="000000"/>
          <w:sz w:val="20"/>
          <w:szCs w:val="20"/>
          <w:u w:val="single"/>
          <w:shd w:val="clear" w:color="auto" w:fill="FFFFFF"/>
        </w:rPr>
        <w:t>Stock-Based Compensation</w:t>
      </w:r>
    </w:p>
    <w:p w:rsidR="00000000" w:rsidRDefault="00504576">
      <w:pPr>
        <w:ind w:firstLine="450"/>
        <w:divId w:val="1628125180"/>
        <w:rPr>
          <w:rFonts w:eastAsia="Times New Roman"/>
        </w:rPr>
      </w:pPr>
      <w:r>
        <w:rPr>
          <w:rFonts w:eastAsia="Times New Roman"/>
          <w:color w:val="000000"/>
          <w:sz w:val="20"/>
          <w:szCs w:val="20"/>
        </w:rPr>
        <w:t xml:space="preserve">In accordance with accounting guidance for stock-based compensation, payments in equity instruments for goods or services are accounted for by the fair value method. </w:t>
      </w:r>
      <w:r>
        <w:rPr>
          <w:rFonts w:eastAsia="Times New Roman"/>
          <w:color w:val="000000"/>
          <w:sz w:val="20"/>
          <w:szCs w:val="20"/>
          <w:shd w:val="clear" w:color="auto" w:fill="FFFFFF"/>
        </w:rPr>
        <w:t>For the three months ended March 31, 2022, a decrease to additional paid-in capital of $38</w:t>
      </w:r>
      <w:r>
        <w:rPr>
          <w:rFonts w:eastAsia="Times New Roman"/>
          <w:color w:val="000000"/>
          <w:sz w:val="20"/>
          <w:szCs w:val="20"/>
          <w:shd w:val="clear" w:color="auto" w:fill="FFFFFF"/>
        </w:rPr>
        <w:t>,000, all of which was employee related, was recognized due to changes in estimates in performance stock unit performance measures and reductions in headcount. For the nine months ended March 31, 2022, compensation of $1.4 million was reflected as an incre</w:t>
      </w:r>
      <w:r>
        <w:rPr>
          <w:rFonts w:eastAsia="Times New Roman"/>
          <w:color w:val="000000"/>
          <w:sz w:val="20"/>
          <w:szCs w:val="20"/>
          <w:shd w:val="clear" w:color="auto" w:fill="FFFFFF"/>
        </w:rPr>
        <w:t>ase to additional</w:t>
      </w:r>
      <w:r>
        <w:rPr>
          <w:rFonts w:eastAsia="Times New Roman"/>
          <w:color w:val="000000"/>
          <w:sz w:val="20"/>
          <w:szCs w:val="20"/>
        </w:rPr>
        <w:t xml:space="preserve"> paid-in capital, all of which was employee related. Fo</w:t>
      </w:r>
      <w:r>
        <w:rPr>
          <w:rFonts w:eastAsia="Times New Roman"/>
          <w:color w:val="000000"/>
          <w:sz w:val="20"/>
          <w:szCs w:val="20"/>
          <w:shd w:val="clear" w:color="auto" w:fill="FFFFFF"/>
        </w:rPr>
        <w:t>r the three and nine months ended March 31, 2021, stock-based compensation of $0.7 million and $2.2 million, respectively, was reflected as an increase to additional paid-in capital an</w:t>
      </w:r>
      <w:r>
        <w:rPr>
          <w:rFonts w:eastAsia="Times New Roman"/>
          <w:color w:val="000000"/>
          <w:sz w:val="20"/>
          <w:szCs w:val="20"/>
          <w:shd w:val="clear" w:color="auto" w:fill="FFFFFF"/>
        </w:rPr>
        <w:t>d a decrease of 17,000 and $0.1 million, respectively, was included in other accrued expenses, all of which was employee related.</w:t>
      </w:r>
    </w:p>
    <w:p w:rsidR="00000000" w:rsidRDefault="00504576">
      <w:pPr>
        <w:divId w:val="1373193825"/>
        <w:rPr>
          <w:rFonts w:eastAsia="Times New Roman"/>
        </w:rPr>
      </w:pPr>
      <w:r>
        <w:rPr>
          <w:rFonts w:eastAsia="Times New Roman"/>
          <w:b/>
          <w:bCs/>
          <w:color w:val="000000"/>
          <w:sz w:val="20"/>
          <w:szCs w:val="20"/>
        </w:rPr>
        <w:t>Note 8 — Commitments and Contingencies</w:t>
      </w:r>
    </w:p>
    <w:p w:rsidR="00000000" w:rsidRDefault="00504576">
      <w:pPr>
        <w:divId w:val="645165753"/>
        <w:rPr>
          <w:rFonts w:eastAsia="Times New Roman"/>
        </w:rPr>
      </w:pPr>
      <w:r>
        <w:rPr>
          <w:rFonts w:eastAsia="Times New Roman"/>
          <w:i/>
          <w:iCs/>
          <w:color w:val="000000"/>
          <w:sz w:val="20"/>
          <w:szCs w:val="20"/>
        </w:rPr>
        <w:t>Contingencies</w:t>
      </w:r>
    </w:p>
    <w:p w:rsidR="00000000" w:rsidRDefault="00504576">
      <w:pPr>
        <w:ind w:firstLine="450"/>
        <w:divId w:val="1122654490"/>
        <w:rPr>
          <w:rFonts w:eastAsia="Times New Roman"/>
        </w:rPr>
      </w:pPr>
      <w:r>
        <w:rPr>
          <w:rFonts w:eastAsia="Times New Roman"/>
          <w:color w:val="000000"/>
          <w:sz w:val="20"/>
          <w:szCs w:val="20"/>
        </w:rPr>
        <w:t>The Company accounts for contingent liabilities in accordance with ASC 45</w:t>
      </w:r>
      <w:r>
        <w:rPr>
          <w:rFonts w:eastAsia="Times New Roman"/>
          <w:color w:val="000000"/>
          <w:sz w:val="20"/>
          <w:szCs w:val="20"/>
        </w:rPr>
        <w:t>0, Contingencies. This guidance requires management to assess potential contingent liabilities that may exist as of the date of the financial statements to determine the probability and amount of loss that may have occurred, which inherently involves an ex</w:t>
      </w:r>
      <w:r>
        <w:rPr>
          <w:rFonts w:eastAsia="Times New Roman"/>
          <w:color w:val="000000"/>
          <w:sz w:val="20"/>
          <w:szCs w:val="20"/>
        </w:rPr>
        <w:t>ercise of judgment. If the assessment of a contingency indicates that it is probable that a material loss has been incurred and the amount of the liability can be estimated, then the estimated liability would be accrued in the Company’s financial statement</w:t>
      </w:r>
      <w:r>
        <w:rPr>
          <w:rFonts w:eastAsia="Times New Roman"/>
          <w:color w:val="000000"/>
          <w:sz w:val="20"/>
          <w:szCs w:val="20"/>
        </w:rPr>
        <w:t>s. If the assessment indicates that a potential material loss contingency is not probable but is reasonably possible, or is probable but cannot be estimated, then the nature of the contingent liability, and an estimate of the range of possible losses, if d</w:t>
      </w:r>
      <w:r>
        <w:rPr>
          <w:rFonts w:eastAsia="Times New Roman"/>
          <w:color w:val="000000"/>
          <w:sz w:val="20"/>
          <w:szCs w:val="20"/>
        </w:rPr>
        <w:t>eterminable and material, would be disclosed. For loss contingencies considered remote, no accrual or disclosures are generally made. Management has assessed potential contingent liabilities as of March 31, 2022, and based on the assessment, there are no p</w:t>
      </w:r>
      <w:r>
        <w:rPr>
          <w:rFonts w:eastAsia="Times New Roman"/>
          <w:color w:val="000000"/>
          <w:sz w:val="20"/>
          <w:szCs w:val="20"/>
        </w:rPr>
        <w:t>robable loss contingencies requiring accrual or disclosures within its financial statements.</w:t>
      </w:r>
    </w:p>
    <w:p w:rsidR="00000000" w:rsidRDefault="00504576">
      <w:pPr>
        <w:divId w:val="1791824354"/>
        <w:rPr>
          <w:rFonts w:eastAsia="Times New Roman"/>
        </w:rPr>
      </w:pPr>
      <w:r>
        <w:rPr>
          <w:rFonts w:eastAsia="Times New Roman"/>
          <w:i/>
          <w:iCs/>
          <w:color w:val="000000"/>
          <w:sz w:val="20"/>
          <w:szCs w:val="20"/>
        </w:rPr>
        <w:t>Legal Accruals</w:t>
      </w:r>
    </w:p>
    <w:p w:rsidR="00000000" w:rsidRDefault="00504576">
      <w:pPr>
        <w:ind w:firstLine="450"/>
        <w:divId w:val="282155390"/>
        <w:rPr>
          <w:rFonts w:eastAsia="Times New Roman"/>
        </w:rPr>
      </w:pPr>
      <w:r>
        <w:rPr>
          <w:rFonts w:eastAsia="Times New Roman"/>
          <w:color w:val="000000"/>
          <w:sz w:val="20"/>
          <w:szCs w:val="20"/>
        </w:rPr>
        <w:t xml:space="preserve">In addition to commitments and obligations in the ordinary course of business, from time to time, the Company is subject to various claims, pending </w:t>
      </w:r>
      <w:r>
        <w:rPr>
          <w:rFonts w:eastAsia="Times New Roman"/>
          <w:color w:val="000000"/>
          <w:sz w:val="20"/>
          <w:szCs w:val="20"/>
        </w:rPr>
        <w:t>and potential legal actions, investigations relating to governmental laws and regulations and other matters arising out of the normal conduct of its business. Management assesses contingencies to determine the degree of probability and range of possible lo</w:t>
      </w:r>
      <w:r>
        <w:rPr>
          <w:rFonts w:eastAsia="Times New Roman"/>
          <w:color w:val="000000"/>
          <w:sz w:val="20"/>
          <w:szCs w:val="20"/>
        </w:rPr>
        <w:t>ss for potential accrual in the consolidated financial statements. An estimated loss contingency is accrued in the consolidated financial statements if it is probable that a liability has been incurred and the amount of the loss can be reasonably estimated</w:t>
      </w:r>
      <w:r>
        <w:rPr>
          <w:rFonts w:eastAsia="Times New Roman"/>
          <w:color w:val="000000"/>
          <w:sz w:val="20"/>
          <w:szCs w:val="20"/>
        </w:rPr>
        <w:t>. Because evaluating legal claims and litigation results are inherently unpredictable and unfavorable results could occur, assessing contingencies is highly subjective and requires judgments about future events. When evaluating contingencies, management ma</w:t>
      </w:r>
      <w:r>
        <w:rPr>
          <w:rFonts w:eastAsia="Times New Roman"/>
          <w:color w:val="000000"/>
          <w:sz w:val="20"/>
          <w:szCs w:val="20"/>
        </w:rPr>
        <w:t>y be unable to provide a meaningful estimate due to a number of factors, including the procedural status of the matter in question, the presence of complex or novel legal theories, and/or the ongoing discovery and development of information important to th</w:t>
      </w:r>
      <w:r>
        <w:rPr>
          <w:rFonts w:eastAsia="Times New Roman"/>
          <w:color w:val="000000"/>
          <w:sz w:val="20"/>
          <w:szCs w:val="20"/>
        </w:rPr>
        <w:t>e matters. In addition, damage amounts claimed or asserted against the Company may be unsupported, exaggerated or unrelated to possible outcomes, and as such are not meaningful indicators of a potential liability. Management regularly reviews contingencies</w:t>
      </w:r>
      <w:r>
        <w:rPr>
          <w:rFonts w:eastAsia="Times New Roman"/>
          <w:color w:val="000000"/>
          <w:sz w:val="20"/>
          <w:szCs w:val="20"/>
        </w:rPr>
        <w:t xml:space="preserve"> to determine the adequacy of financial statement accruals and related disclosures. The amount of ultimate loss may differ from these estimates. It is possible that cash flows or results of operations could be materially affected in any particular period b</w:t>
      </w:r>
      <w:r>
        <w:rPr>
          <w:rFonts w:eastAsia="Times New Roman"/>
          <w:color w:val="000000"/>
          <w:sz w:val="20"/>
          <w:szCs w:val="20"/>
        </w:rPr>
        <w:t>y the unfavorable publicity or resolution of one or more of these contingencies. Whether any losses finally determined in any claim, action, investigation or proceeding or publicity related to such could reasonably have a material effect on the Company's b</w:t>
      </w:r>
      <w:r>
        <w:rPr>
          <w:rFonts w:eastAsia="Times New Roman"/>
          <w:color w:val="000000"/>
          <w:sz w:val="20"/>
          <w:szCs w:val="20"/>
        </w:rPr>
        <w:t>usiness, financial condition, results of operations or cash flows will depend on a number of variables, including: the timing and amount of such losses; the structure and type of any remedies; the significance of the impact of any such losses, damages or r</w:t>
      </w:r>
      <w:r>
        <w:rPr>
          <w:rFonts w:eastAsia="Times New Roman"/>
          <w:color w:val="000000"/>
          <w:sz w:val="20"/>
          <w:szCs w:val="20"/>
        </w:rPr>
        <w:t>emedies may have on the consolidated financial statements; and the unique facts and circumstances of the particular matter that may give rise to additional factors.</w:t>
      </w:r>
    </w:p>
    <w:p w:rsidR="00000000" w:rsidRDefault="00504576">
      <w:pPr>
        <w:ind w:firstLine="450"/>
        <w:divId w:val="1672833069"/>
        <w:rPr>
          <w:rFonts w:eastAsia="Times New Roman"/>
        </w:rPr>
      </w:pPr>
      <w:r>
        <w:rPr>
          <w:rFonts w:eastAsia="Times New Roman"/>
          <w:b/>
          <w:bCs/>
          <w:color w:val="000000"/>
          <w:sz w:val="20"/>
          <w:szCs w:val="20"/>
        </w:rPr>
        <w:t>Class Action Lawsuit (</w:t>
      </w:r>
      <w:r>
        <w:rPr>
          <w:rFonts w:eastAsia="Times New Roman"/>
          <w:b/>
          <w:bCs/>
          <w:i/>
          <w:iCs/>
          <w:color w:val="000000"/>
          <w:sz w:val="20"/>
          <w:szCs w:val="20"/>
        </w:rPr>
        <w:t>Smith v. LifeVantage Corp</w:t>
      </w:r>
      <w:r>
        <w:rPr>
          <w:rFonts w:eastAsia="Times New Roman"/>
          <w:b/>
          <w:bCs/>
          <w:color w:val="000000"/>
          <w:sz w:val="20"/>
          <w:szCs w:val="20"/>
        </w:rPr>
        <w:t xml:space="preserve">.): </w:t>
      </w:r>
      <w:r>
        <w:rPr>
          <w:rFonts w:eastAsia="Times New Roman"/>
          <w:color w:val="000000"/>
          <w:sz w:val="20"/>
          <w:szCs w:val="20"/>
        </w:rPr>
        <w:t>On January 24, 2018, a purported class a</w:t>
      </w:r>
      <w:r>
        <w:rPr>
          <w:rFonts w:eastAsia="Times New Roman"/>
          <w:color w:val="000000"/>
          <w:sz w:val="20"/>
          <w:szCs w:val="20"/>
        </w:rPr>
        <w:t>ction was filed in the United States District Court for the District of Connecticut, entitled Smith v. LifeVantage Corp., Case No. 3:18-cv-a35 (D. Connecticut filed Jan. 24, 2018). In this action, Plaintiffs alleged that the Company, its Chief Executive Of</w:t>
      </w:r>
      <w:r>
        <w:rPr>
          <w:rFonts w:eastAsia="Times New Roman"/>
          <w:color w:val="000000"/>
          <w:sz w:val="20"/>
          <w:szCs w:val="20"/>
        </w:rPr>
        <w:t>ficer, Chief Sales Officer and Chief Marketing Officer operated a pyramid scheme in violation of a variety of federal and state statutes, including RICO and the Connecticut Unfair Trade Practices Act. On April 16, 2018, the Company filed motions with the c</w:t>
      </w:r>
      <w:r>
        <w:rPr>
          <w:rFonts w:eastAsia="Times New Roman"/>
          <w:color w:val="000000"/>
          <w:sz w:val="20"/>
          <w:szCs w:val="20"/>
        </w:rPr>
        <w:t>ourt to dismiss the complaint against LifeVantage, dismiss the complaint against the Company's executives, transfer the venue of the case from the State of Connecticut to the State of Utah, and contest class certification. On July 23, 2018, the parties fil</w:t>
      </w:r>
      <w:r>
        <w:rPr>
          <w:rFonts w:eastAsia="Times New Roman"/>
          <w:color w:val="000000"/>
          <w:sz w:val="20"/>
          <w:szCs w:val="20"/>
        </w:rPr>
        <w:t>ed a stipulation with the Court agreeing to transfer the case to the Federal District Court for Utah. On September 20, 2018, Plaintiffs filed an amended complaint in Utah. As per the parties stipulated agreement, Plaintiffs' amended complaint dropped the R</w:t>
      </w:r>
      <w:r>
        <w:rPr>
          <w:rFonts w:eastAsia="Times New Roman"/>
          <w:color w:val="000000"/>
          <w:sz w:val="20"/>
          <w:szCs w:val="20"/>
        </w:rPr>
        <w:t>ICO and Connecticut state law claims and removed the Company's Chief Sales Officer and Chief Marketing Officer as individual defendants (the former Chief Executive Officer remains a defendant in the case). The Plaintiffs' amended complaint added an antitru</w:t>
      </w:r>
      <w:r>
        <w:rPr>
          <w:rFonts w:eastAsia="Times New Roman"/>
          <w:color w:val="000000"/>
          <w:sz w:val="20"/>
          <w:szCs w:val="20"/>
        </w:rPr>
        <w:t>st claim, alleging that the Company fraudulently obtained patents for its products and is attempting to use those patents in an anti-competitive manner. The Company filed a Motion to Dismiss the amended complaint on November 5, 2018, Plaintiffs filed a res</w:t>
      </w:r>
      <w:r>
        <w:rPr>
          <w:rFonts w:eastAsia="Times New Roman"/>
          <w:color w:val="000000"/>
          <w:sz w:val="20"/>
          <w:szCs w:val="20"/>
        </w:rPr>
        <w:t xml:space="preserve">ponse to the Company’s Motion to Dismiss on December 17, 2018, and the Company filed a reply brief on January </w:t>
      </w:r>
    </w:p>
    <w:p w:rsidR="00000000" w:rsidRDefault="00504576">
      <w:pPr>
        <w:jc w:val="center"/>
        <w:divId w:val="599023315"/>
        <w:rPr>
          <w:rFonts w:eastAsia="Times New Roman"/>
        </w:rPr>
      </w:pPr>
      <w:r>
        <w:rPr>
          <w:rFonts w:eastAsia="Times New Roman"/>
          <w:color w:val="000000"/>
          <w:sz w:val="20"/>
          <w:szCs w:val="20"/>
        </w:rPr>
        <w:t>19</w:t>
      </w:r>
    </w:p>
    <w:p w:rsidR="00000000" w:rsidRDefault="00504576">
      <w:pPr>
        <w:rPr>
          <w:rFonts w:eastAsia="Times New Roman"/>
        </w:rPr>
      </w:pPr>
      <w:r>
        <w:rPr>
          <w:rFonts w:eastAsia="Times New Roman"/>
        </w:rPr>
        <w:pict>
          <v:rect id="_x0000_i1043" style="width:0;height:1.5pt" o:hralign="center" o:hrstd="t" o:hr="t" fillcolor="#a0a0a0" stroked="f"/>
        </w:pict>
      </w:r>
    </w:p>
    <w:p w:rsidR="00000000" w:rsidRDefault="00504576">
      <w:pPr>
        <w:divId w:val="2114589399"/>
        <w:rPr>
          <w:rFonts w:eastAsia="Times New Roman"/>
        </w:rPr>
      </w:pPr>
    </w:p>
    <w:p w:rsidR="00000000" w:rsidRDefault="00504576">
      <w:pPr>
        <w:divId w:val="1863476742"/>
        <w:rPr>
          <w:rFonts w:eastAsia="Times New Roman"/>
        </w:rPr>
      </w:pPr>
      <w:r>
        <w:rPr>
          <w:rFonts w:eastAsia="Times New Roman"/>
          <w:color w:val="000000"/>
          <w:sz w:val="20"/>
          <w:szCs w:val="20"/>
        </w:rPr>
        <w:t>10, 2019. The Court ruled on the motion on December 5, 2019, dismissing three of the Plaintiff's four claims, including the antitrust claim, unjust enrichment claim, and the securities claim for the sale of unregistere</w:t>
      </w:r>
      <w:r>
        <w:rPr>
          <w:rFonts w:eastAsia="Times New Roman"/>
          <w:color w:val="000000"/>
          <w:sz w:val="20"/>
          <w:szCs w:val="20"/>
        </w:rPr>
        <w:t>d securities. On December 19, 2019, Plaintiffs filed a second amended complaint which included three causes of action, including a 10(b)(5) securities fraud claim, and renewed claims relating to the sale of unregistered securities and unjust enrichment. Li</w:t>
      </w:r>
      <w:r>
        <w:rPr>
          <w:rFonts w:eastAsia="Times New Roman"/>
          <w:color w:val="000000"/>
          <w:sz w:val="20"/>
          <w:szCs w:val="20"/>
        </w:rPr>
        <w:t>feVantage filed a Motion to Dismiss the Second Amended Complaint on January 28, 2020, and with the Motion fully briefed by the parties as of March 17, 2020, the Court decided the matter on the parties’ briefs only on November 25, 2020. In its decision, the</w:t>
      </w:r>
      <w:r>
        <w:rPr>
          <w:rFonts w:eastAsia="Times New Roman"/>
          <w:color w:val="000000"/>
          <w:sz w:val="20"/>
          <w:szCs w:val="20"/>
        </w:rPr>
        <w:t xml:space="preserve"> Court dismissed with prejudice the Plaintiffs’ Section 12(1) claim (sale of an unregistered security), because the Court concluded the claim is time barred. The Court also dismissed the Plaintiffs’ claim for unjust enrichment against LifeVantage without p</w:t>
      </w:r>
      <w:r>
        <w:rPr>
          <w:rFonts w:eastAsia="Times New Roman"/>
          <w:color w:val="000000"/>
          <w:sz w:val="20"/>
          <w:szCs w:val="20"/>
        </w:rPr>
        <w:t>rejudice, and the Plaintiffs did not amend their complaint following the Court’s order to re-plead unjust enrichment. The court found that the Plaintiffs had sufficiently pled their claim under Section 12(2) (offer to sell a security that misstates or omit</w:t>
      </w:r>
      <w:r>
        <w:rPr>
          <w:rFonts w:eastAsia="Times New Roman"/>
          <w:color w:val="000000"/>
          <w:sz w:val="20"/>
          <w:szCs w:val="20"/>
        </w:rPr>
        <w:t>s a material fact by means of a prospectus or oral communication). LifeVantage filed its Answer to the Second Amended Complaint on December 23, 2020, responding to the Plaintiffs’ remaining securities claims. On February 2, 2021, the Court issued an amende</w:t>
      </w:r>
      <w:r>
        <w:rPr>
          <w:rFonts w:eastAsia="Times New Roman"/>
          <w:color w:val="000000"/>
          <w:sz w:val="20"/>
          <w:szCs w:val="20"/>
        </w:rPr>
        <w:t>d scheduling order that reflects the parties’ agreement on a schedule for discovery and other litigation matters. On June 15, 2021, the plaintiffs filed their motion for class certification, and on July 13, 2021, the defendants, including LifeVantage Corpo</w:t>
      </w:r>
      <w:r>
        <w:rPr>
          <w:rFonts w:eastAsia="Times New Roman"/>
          <w:color w:val="000000"/>
          <w:sz w:val="20"/>
          <w:szCs w:val="20"/>
        </w:rPr>
        <w:t>ration, filed their opposition brief that opposed class certification. On July 27, 2021, the Plaintiffs filed their reply to LifeVantage’s opposition brief. The court held a hearing for the motion for class certification on March 28, 2022. On April 19, 202</w:t>
      </w:r>
      <w:r>
        <w:rPr>
          <w:rFonts w:eastAsia="Times New Roman"/>
          <w:color w:val="000000"/>
          <w:sz w:val="20"/>
          <w:szCs w:val="20"/>
        </w:rPr>
        <w:t>2, the court issued an order denying the Plaintiff’s motion for class certification. The Company has not established a loss contingency accrual for this lawsuit as it believes liability is not probable or estimable, and the Company plans to vigorously defe</w:t>
      </w:r>
      <w:r>
        <w:rPr>
          <w:rFonts w:eastAsia="Times New Roman"/>
          <w:color w:val="000000"/>
          <w:sz w:val="20"/>
          <w:szCs w:val="20"/>
        </w:rPr>
        <w:t>nd against this lawsuit. Nonetheless, an unfavorable resolution of this matter could have a material adverse effect on the Company's business, results of operations or financial condition.</w:t>
      </w:r>
    </w:p>
    <w:p w:rsidR="00000000" w:rsidRDefault="00504576">
      <w:pPr>
        <w:ind w:firstLine="450"/>
        <w:divId w:val="761954134"/>
        <w:rPr>
          <w:rFonts w:eastAsia="Times New Roman"/>
        </w:rPr>
      </w:pPr>
      <w:r>
        <w:rPr>
          <w:rFonts w:eastAsia="Times New Roman"/>
          <w:b/>
          <w:bCs/>
          <w:color w:val="000000"/>
          <w:sz w:val="20"/>
          <w:szCs w:val="20"/>
        </w:rPr>
        <w:t>Other Matters.</w:t>
      </w:r>
      <w:r>
        <w:rPr>
          <w:rFonts w:eastAsia="Times New Roman"/>
          <w:b/>
          <w:bCs/>
          <w:i/>
          <w:iCs/>
          <w:color w:val="000000"/>
          <w:sz w:val="20"/>
          <w:szCs w:val="20"/>
        </w:rPr>
        <w:t xml:space="preserve"> </w:t>
      </w:r>
      <w:r>
        <w:rPr>
          <w:rFonts w:eastAsia="Times New Roman"/>
          <w:color w:val="000000"/>
          <w:sz w:val="20"/>
          <w:szCs w:val="20"/>
        </w:rPr>
        <w:t>In addition to the matters described above, the Comp</w:t>
      </w:r>
      <w:r>
        <w:rPr>
          <w:rFonts w:eastAsia="Times New Roman"/>
          <w:color w:val="000000"/>
          <w:sz w:val="20"/>
          <w:szCs w:val="20"/>
        </w:rPr>
        <w:t>any also may become involved in other litigation and regulatory matters incidental to its business and the matters disclosed in this quarterly report on Form 10-Q, including, but not limited to, product liability claims, regulatory actions, employment matt</w:t>
      </w:r>
      <w:r>
        <w:rPr>
          <w:rFonts w:eastAsia="Times New Roman"/>
          <w:color w:val="000000"/>
          <w:sz w:val="20"/>
          <w:szCs w:val="20"/>
        </w:rPr>
        <w:t>ers and commercial disputes. The Company intends to defend itself in any such matters and does not currently believe that the outcome of any such matters will have a material adverse effect on the Company's business, financial condition, results of operati</w:t>
      </w:r>
      <w:r>
        <w:rPr>
          <w:rFonts w:eastAsia="Times New Roman"/>
          <w:color w:val="000000"/>
          <w:sz w:val="20"/>
          <w:szCs w:val="20"/>
        </w:rPr>
        <w:t xml:space="preserve">ons and cash flows. </w:t>
      </w:r>
    </w:p>
    <w:p w:rsidR="00000000" w:rsidRDefault="00504576">
      <w:pPr>
        <w:divId w:val="888303758"/>
        <w:rPr>
          <w:rFonts w:eastAsia="Times New Roman"/>
        </w:rPr>
      </w:pPr>
      <w:r>
        <w:rPr>
          <w:rFonts w:eastAsia="Times New Roman"/>
          <w:b/>
          <w:bCs/>
          <w:color w:val="000000"/>
          <w:sz w:val="20"/>
          <w:szCs w:val="20"/>
        </w:rPr>
        <w:t>Note 9 — Related Party Transactions</w:t>
      </w:r>
    </w:p>
    <w:p w:rsidR="00000000" w:rsidRDefault="00504576">
      <w:pPr>
        <w:ind w:firstLine="450"/>
        <w:divId w:val="524754126"/>
        <w:rPr>
          <w:rFonts w:eastAsia="Times New Roman"/>
        </w:rPr>
      </w:pPr>
      <w:r>
        <w:rPr>
          <w:rFonts w:eastAsia="Times New Roman"/>
          <w:color w:val="000000"/>
          <w:sz w:val="20"/>
          <w:szCs w:val="20"/>
          <w:shd w:val="clear" w:color="auto" w:fill="FFFFFF"/>
        </w:rPr>
        <w:t>The Company has entered into a series of agreements with GEG for outsourced software application development services. The Company and GEG have also entered into a common stock purchase agreement. Fo</w:t>
      </w:r>
      <w:r>
        <w:rPr>
          <w:rFonts w:eastAsia="Times New Roman"/>
          <w:color w:val="000000"/>
          <w:sz w:val="20"/>
          <w:szCs w:val="20"/>
          <w:shd w:val="clear" w:color="auto" w:fill="FFFFFF"/>
        </w:rPr>
        <w:t xml:space="preserve">r discussion related to the common stock purchase agreement, see Note 3. Two members of the Company's board of directors serve on the GEG board of directors. No payments were made to GEG for software and application development service during the </w:t>
      </w:r>
      <w:r>
        <w:rPr>
          <w:rFonts w:eastAsia="Times New Roman"/>
          <w:color w:val="000000"/>
          <w:sz w:val="20"/>
          <w:szCs w:val="20"/>
        </w:rPr>
        <w:t>three and</w:t>
      </w:r>
      <w:r>
        <w:rPr>
          <w:rFonts w:eastAsia="Times New Roman"/>
          <w:color w:val="000000"/>
          <w:sz w:val="20"/>
          <w:szCs w:val="20"/>
        </w:rPr>
        <w:t xml:space="preserve"> nine months ended March 31, 2022</w:t>
      </w:r>
      <w:r>
        <w:rPr>
          <w:rFonts w:eastAsia="Times New Roman"/>
          <w:color w:val="000000"/>
          <w:sz w:val="20"/>
          <w:szCs w:val="20"/>
          <w:shd w:val="clear" w:color="auto" w:fill="FFFFFF"/>
        </w:rPr>
        <w:t xml:space="preserve"> and </w:t>
      </w:r>
      <w:r>
        <w:rPr>
          <w:rFonts w:eastAsia="Times New Roman"/>
          <w:color w:val="000000"/>
          <w:sz w:val="20"/>
          <w:szCs w:val="20"/>
        </w:rPr>
        <w:t>2021</w:t>
      </w:r>
      <w:r>
        <w:rPr>
          <w:rFonts w:eastAsia="Times New Roman"/>
          <w:color w:val="000000"/>
          <w:sz w:val="20"/>
          <w:szCs w:val="20"/>
          <w:shd w:val="clear" w:color="auto" w:fill="FFFFFF"/>
        </w:rPr>
        <w:t>.</w:t>
      </w:r>
    </w:p>
    <w:p w:rsidR="00000000" w:rsidRDefault="00504576">
      <w:pPr>
        <w:divId w:val="284309502"/>
        <w:rPr>
          <w:rFonts w:eastAsia="Times New Roman"/>
        </w:rPr>
      </w:pPr>
      <w:r>
        <w:rPr>
          <w:rFonts w:eastAsia="Times New Roman"/>
          <w:b/>
          <w:bCs/>
          <w:color w:val="000000"/>
          <w:sz w:val="20"/>
          <w:szCs w:val="20"/>
          <w:shd w:val="clear" w:color="auto" w:fill="FFFFFF"/>
        </w:rPr>
        <w:t>Item 2. Management’s Discussion and Analysis of Financial Condition and Results of Operations</w:t>
      </w:r>
    </w:p>
    <w:p w:rsidR="00000000" w:rsidRDefault="00504576">
      <w:pPr>
        <w:divId w:val="895556451"/>
        <w:rPr>
          <w:rFonts w:eastAsia="Times New Roman"/>
        </w:rPr>
      </w:pPr>
      <w:r>
        <w:rPr>
          <w:rFonts w:eastAsia="Times New Roman"/>
          <w:b/>
          <w:bCs/>
          <w:color w:val="000000"/>
          <w:sz w:val="20"/>
          <w:szCs w:val="20"/>
        </w:rPr>
        <w:t>Overview</w:t>
      </w:r>
    </w:p>
    <w:p w:rsidR="00000000" w:rsidRDefault="00504576">
      <w:pPr>
        <w:ind w:firstLine="450"/>
        <w:divId w:val="1117722195"/>
        <w:rPr>
          <w:rFonts w:eastAsia="Times New Roman"/>
        </w:rPr>
      </w:pPr>
      <w:r>
        <w:rPr>
          <w:rFonts w:eastAsia="Times New Roman"/>
          <w:color w:val="000000"/>
          <w:sz w:val="20"/>
          <w:szCs w:val="20"/>
        </w:rPr>
        <w:t>We are a company focused on nutrigenomics, the study of how nutrition and naturally occurring compounds affec</w:t>
      </w:r>
      <w:r>
        <w:rPr>
          <w:rFonts w:eastAsia="Times New Roman"/>
          <w:color w:val="000000"/>
          <w:sz w:val="20"/>
          <w:szCs w:val="20"/>
        </w:rPr>
        <w:t>t human genes to support good health. We are dedicated to helping people achieve their health, wellness and financial goals. We provide quality, scientifically-validated products to customers an</w:t>
      </w:r>
      <w:r>
        <w:rPr>
          <w:rFonts w:eastAsia="Times New Roman"/>
          <w:color w:val="000000"/>
          <w:sz w:val="20"/>
          <w:szCs w:val="20"/>
          <w:shd w:val="clear" w:color="auto" w:fill="FFFFFF"/>
        </w:rPr>
        <w:t xml:space="preserve">d independent distributors as </w:t>
      </w:r>
      <w:r>
        <w:rPr>
          <w:rFonts w:eastAsia="Times New Roman"/>
          <w:color w:val="000000"/>
          <w:sz w:val="20"/>
          <w:szCs w:val="20"/>
        </w:rPr>
        <w:t xml:space="preserve">well as a financially rewarding </w:t>
      </w:r>
      <w:r>
        <w:rPr>
          <w:rFonts w:eastAsia="Times New Roman"/>
          <w:color w:val="000000"/>
          <w:sz w:val="20"/>
          <w:szCs w:val="20"/>
        </w:rPr>
        <w:t>commission-based direct sales opportunity to our independent distributors. We engage in the identification, research, development, formulation and sale of advanced nutrigenomic activators, dietary supplements, nootropics, pre- and pro-biotics, weight manag</w:t>
      </w:r>
      <w:r>
        <w:rPr>
          <w:rFonts w:eastAsia="Times New Roman"/>
          <w:color w:val="000000"/>
          <w:sz w:val="20"/>
          <w:szCs w:val="20"/>
        </w:rPr>
        <w:t>ement, skin and hair care, bath &amp; body, and targeted relief products. We currently sell our products to customers and independent distributors in two geographic regions that we have classified as the Americas region and the Asia/Pacific &amp; Europe region.</w:t>
      </w:r>
    </w:p>
    <w:p w:rsidR="00000000" w:rsidRDefault="00504576">
      <w:pPr>
        <w:ind w:firstLine="461"/>
        <w:divId w:val="123087584"/>
        <w:rPr>
          <w:rFonts w:eastAsia="Times New Roman"/>
        </w:rPr>
      </w:pPr>
      <w:r>
        <w:rPr>
          <w:rFonts w:eastAsia="Times New Roman"/>
          <w:color w:val="000000"/>
          <w:sz w:val="20"/>
          <w:szCs w:val="20"/>
        </w:rPr>
        <w:t>Th</w:t>
      </w:r>
      <w:r>
        <w:rPr>
          <w:rFonts w:eastAsia="Times New Roman"/>
          <w:color w:val="000000"/>
          <w:sz w:val="20"/>
          <w:szCs w:val="20"/>
        </w:rPr>
        <w:t>e success and growth of our business is primarily based on the effectiveness of our independent distributors to attract and retain customers in order to sell our products and our ability to attract and retain independent distributors. When we are successfu</w:t>
      </w:r>
      <w:r>
        <w:rPr>
          <w:rFonts w:eastAsia="Times New Roman"/>
          <w:color w:val="000000"/>
          <w:sz w:val="20"/>
          <w:szCs w:val="20"/>
        </w:rPr>
        <w:t>l in attracting and retaining independent distributors and customers, it is largely because of:</w:t>
      </w:r>
    </w:p>
    <w:p w:rsidR="00000000" w:rsidRDefault="00504576">
      <w:pPr>
        <w:ind w:hanging="270"/>
        <w:divId w:val="1532575066"/>
        <w:rPr>
          <w:rFonts w:eastAsia="Times New Roman"/>
        </w:rPr>
      </w:pPr>
      <w:r>
        <w:rPr>
          <w:rFonts w:eastAsia="Times New Roman"/>
          <w:color w:val="000000"/>
          <w:sz w:val="20"/>
          <w:szCs w:val="20"/>
        </w:rPr>
        <w:t>•Our products, including our flagship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family of scientifically-validated dietary supplements,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Omega</w:t>
      </w:r>
      <w:r>
        <w:rPr>
          <w:rFonts w:eastAsia="Times New Roman"/>
          <w:color w:val="000000"/>
          <w:sz w:val="20"/>
          <w:szCs w:val="20"/>
        </w:rPr>
        <w:t>+</w:t>
      </w:r>
      <w:r>
        <w:rPr>
          <w:rFonts w:eastAsia="Times New Roman"/>
          <w:color w:val="000000"/>
          <w:sz w:val="13"/>
          <w:szCs w:val="13"/>
        </w:rPr>
        <w:t>™</w:t>
      </w:r>
      <w:r>
        <w:rPr>
          <w:rFonts w:eastAsia="Times New Roman"/>
          <w:color w:val="000000"/>
          <w:sz w:val="20"/>
          <w:szCs w:val="20"/>
        </w:rPr>
        <w:t>, ProBi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IC Brigh</w:t>
      </w:r>
      <w:r>
        <w:rPr>
          <w:rFonts w:eastAsia="Times New Roman"/>
          <w:color w:val="000000"/>
          <w:sz w:val="20"/>
          <w:szCs w:val="20"/>
        </w:rPr>
        <w:t>t</w:t>
      </w:r>
      <w:r>
        <w:rPr>
          <w:rFonts w:eastAsia="Times New Roman"/>
          <w:color w:val="000000"/>
          <w:sz w:val="13"/>
          <w:szCs w:val="13"/>
        </w:rPr>
        <w:t>™</w:t>
      </w:r>
      <w:r>
        <w:rPr>
          <w:rFonts w:eastAsia="Times New Roman"/>
          <w:color w:val="000000"/>
          <w:sz w:val="20"/>
          <w:szCs w:val="20"/>
        </w:rPr>
        <w:t>, and Daily We</w:t>
      </w:r>
      <w:r>
        <w:rPr>
          <w:rFonts w:eastAsia="Times New Roman"/>
          <w:color w:val="000000"/>
          <w:sz w:val="20"/>
          <w:szCs w:val="20"/>
        </w:rPr>
        <w:t>llnes</w:t>
      </w:r>
      <w:r>
        <w:rPr>
          <w:rFonts w:eastAsia="Times New Roman"/>
          <w:color w:val="000000"/>
          <w:sz w:val="20"/>
          <w:szCs w:val="20"/>
        </w:rPr>
        <w:t>s</w:t>
      </w:r>
      <w:r>
        <w:rPr>
          <w:rFonts w:eastAsia="Times New Roman"/>
          <w:color w:val="000000"/>
          <w:sz w:val="13"/>
          <w:szCs w:val="13"/>
        </w:rPr>
        <w:t>™</w:t>
      </w:r>
      <w:r>
        <w:rPr>
          <w:rFonts w:eastAsia="Times New Roman"/>
          <w:color w:val="000000"/>
          <w:sz w:val="20"/>
          <w:szCs w:val="20"/>
        </w:rPr>
        <w:t xml:space="preserve"> dietary supplements, our line of Nrf2 enhanced TrueScience® skin, hair, bath &amp; body, and targeted relief products,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our companion pet supplement formulated to combat oxidative stress in dogs, Axi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our nootropic energy drink mixes, and P</w:t>
      </w:r>
      <w:r>
        <w:rPr>
          <w:rFonts w:eastAsia="Times New Roman"/>
          <w:color w:val="000000"/>
          <w:sz w:val="20"/>
          <w:szCs w:val="20"/>
        </w:rPr>
        <w:t>hysI</w:t>
      </w:r>
      <w:r>
        <w:rPr>
          <w:rFonts w:eastAsia="Times New Roman"/>
          <w:color w:val="000000"/>
          <w:sz w:val="20"/>
          <w:szCs w:val="20"/>
        </w:rPr>
        <w:t>Q</w:t>
      </w:r>
      <w:r>
        <w:rPr>
          <w:rFonts w:eastAsia="Times New Roman"/>
          <w:color w:val="000000"/>
          <w:sz w:val="13"/>
          <w:szCs w:val="13"/>
        </w:rPr>
        <w:t>™</w:t>
      </w:r>
      <w:r>
        <w:rPr>
          <w:rFonts w:eastAsia="Times New Roman"/>
          <w:color w:val="000000"/>
          <w:sz w:val="20"/>
          <w:szCs w:val="20"/>
        </w:rPr>
        <w:t>, our smart weight management system.;</w:t>
      </w:r>
    </w:p>
    <w:p w:rsidR="00000000" w:rsidRDefault="00504576">
      <w:pPr>
        <w:ind w:hanging="270"/>
        <w:divId w:val="929196560"/>
        <w:rPr>
          <w:rFonts w:eastAsia="Times New Roman"/>
        </w:rPr>
      </w:pPr>
      <w:r>
        <w:rPr>
          <w:rFonts w:eastAsia="Times New Roman"/>
          <w:color w:val="000000"/>
          <w:sz w:val="20"/>
          <w:szCs w:val="20"/>
        </w:rPr>
        <w:t>•Our sales compensation plan and other sales initiatives and incentives; and</w:t>
      </w:r>
    </w:p>
    <w:p w:rsidR="00000000" w:rsidRDefault="00504576">
      <w:pPr>
        <w:ind w:hanging="270"/>
        <w:divId w:val="86968971"/>
        <w:rPr>
          <w:rFonts w:eastAsia="Times New Roman"/>
        </w:rPr>
      </w:pPr>
      <w:r>
        <w:rPr>
          <w:rFonts w:eastAsia="Times New Roman"/>
          <w:color w:val="000000"/>
          <w:sz w:val="20"/>
          <w:szCs w:val="20"/>
        </w:rPr>
        <w:t>•Our delivery of superior customer service.</w:t>
      </w:r>
    </w:p>
    <w:p w:rsidR="00000000" w:rsidRDefault="00504576">
      <w:pPr>
        <w:jc w:val="center"/>
        <w:divId w:val="1877497577"/>
        <w:rPr>
          <w:rFonts w:eastAsia="Times New Roman"/>
        </w:rPr>
      </w:pPr>
      <w:r>
        <w:rPr>
          <w:rFonts w:eastAsia="Times New Roman"/>
          <w:color w:val="000000"/>
          <w:sz w:val="20"/>
          <w:szCs w:val="20"/>
        </w:rPr>
        <w:t>20</w:t>
      </w:r>
    </w:p>
    <w:p w:rsidR="00000000" w:rsidRDefault="00504576">
      <w:pPr>
        <w:rPr>
          <w:rFonts w:eastAsia="Times New Roman"/>
        </w:rPr>
      </w:pPr>
      <w:r>
        <w:rPr>
          <w:rFonts w:eastAsia="Times New Roman"/>
        </w:rPr>
        <w:pict>
          <v:rect id="_x0000_i1044" style="width:0;height:1.5pt" o:hralign="center" o:hrstd="t" o:hr="t" fillcolor="#a0a0a0" stroked="f"/>
        </w:pict>
      </w:r>
    </w:p>
    <w:p w:rsidR="00000000" w:rsidRDefault="00504576">
      <w:pPr>
        <w:divId w:val="2145345990"/>
        <w:rPr>
          <w:rFonts w:eastAsia="Times New Roman"/>
        </w:rPr>
      </w:pPr>
    </w:p>
    <w:p w:rsidR="00000000" w:rsidRDefault="00504576">
      <w:pPr>
        <w:ind w:firstLine="450"/>
        <w:divId w:val="505752347"/>
        <w:rPr>
          <w:rFonts w:eastAsia="Times New Roman"/>
        </w:rPr>
      </w:pPr>
      <w:r>
        <w:rPr>
          <w:rFonts w:eastAsia="Times New Roman"/>
          <w:color w:val="000000"/>
          <w:sz w:val="20"/>
          <w:szCs w:val="20"/>
        </w:rPr>
        <w:t>As a result, it is vital to our success that we leverage our product development resources to develop and introduce compelling and innovative products and provide opportunities for our independent distributors to sell these products in a variety of markets</w:t>
      </w:r>
      <w:r>
        <w:rPr>
          <w:rFonts w:eastAsia="Times New Roman"/>
          <w:color w:val="000000"/>
          <w:sz w:val="20"/>
          <w:szCs w:val="20"/>
        </w:rPr>
        <w:t>. We sell our products in the United States, Mexico, Japan, Australia, Hong Kong, Canada, Thailand, the United Kingdom, the Netherlands, Germany, Taiwan, Austria, Spain, Ireland, Belgium, New Zealand, Singapore, and the Philippines. In addition, we sell ou</w:t>
      </w:r>
      <w:r>
        <w:rPr>
          <w:rFonts w:eastAsia="Times New Roman"/>
          <w:color w:val="000000"/>
          <w:sz w:val="20"/>
          <w:szCs w:val="20"/>
        </w:rPr>
        <w:t>r products in a number of countries to customers for personal consumption only and in China through a China approved cross-border e-commerce business model. Entering a new market requires a considerable amount of time, resources and continued support. If w</w:t>
      </w:r>
      <w:r>
        <w:rPr>
          <w:rFonts w:eastAsia="Times New Roman"/>
          <w:color w:val="000000"/>
          <w:sz w:val="20"/>
          <w:szCs w:val="20"/>
        </w:rPr>
        <w:t>e are unable to properly support an existing or new market, our revenue growth may be negatively impacted.</w:t>
      </w:r>
    </w:p>
    <w:p w:rsidR="00000000" w:rsidRDefault="00504576">
      <w:pPr>
        <w:divId w:val="925186665"/>
        <w:rPr>
          <w:rFonts w:eastAsia="Times New Roman"/>
        </w:rPr>
      </w:pPr>
      <w:r>
        <w:rPr>
          <w:rFonts w:eastAsia="Times New Roman"/>
          <w:b/>
          <w:bCs/>
          <w:color w:val="000000"/>
          <w:sz w:val="20"/>
          <w:szCs w:val="20"/>
        </w:rPr>
        <w:t>Impact of COVID-19 on Our Business</w:t>
      </w:r>
    </w:p>
    <w:p w:rsidR="00000000" w:rsidRDefault="00504576">
      <w:pPr>
        <w:ind w:firstLine="450"/>
        <w:divId w:val="1726950731"/>
        <w:rPr>
          <w:rFonts w:eastAsia="Times New Roman"/>
        </w:rPr>
      </w:pPr>
      <w:r>
        <w:rPr>
          <w:rFonts w:eastAsia="Times New Roman"/>
          <w:color w:val="000000"/>
          <w:sz w:val="20"/>
          <w:szCs w:val="20"/>
        </w:rPr>
        <w:t>The pandemic caused by an outbreak of a new strain of coronavirus (“COVID-19”) has resulted, and is likely to cont</w:t>
      </w:r>
      <w:r>
        <w:rPr>
          <w:rFonts w:eastAsia="Times New Roman"/>
          <w:color w:val="000000"/>
          <w:sz w:val="20"/>
          <w:szCs w:val="20"/>
        </w:rPr>
        <w:t>inue to result, in significant national and global economic disruption and may adversely affect our business. Uncertainty exists concerning the magnitude of the impact and duration of the COVID-19 pandemic. As of the date of this filing, we have experience</w:t>
      </w:r>
      <w:r>
        <w:rPr>
          <w:rFonts w:eastAsia="Times New Roman"/>
          <w:color w:val="000000"/>
          <w:sz w:val="20"/>
          <w:szCs w:val="20"/>
        </w:rPr>
        <w:t>d moderate disruptions at the corporate level as we have transitioned our corporate workforce to a hybrid working environment, temporarily closed some of our showrooms and will call locations in international markets and cancelled multiple planned events i</w:t>
      </w:r>
      <w:r>
        <w:rPr>
          <w:rFonts w:eastAsia="Times New Roman"/>
          <w:color w:val="000000"/>
          <w:sz w:val="20"/>
          <w:szCs w:val="20"/>
        </w:rPr>
        <w:t>n order to comply with group meeting restrictions. Our independent distributors have also experienced disruptions. Specifically, in Japan, independent distributors are required to provide a hard-copy introductory packet (gaiyoshomen) in person to each pers</w:t>
      </w:r>
      <w:r>
        <w:rPr>
          <w:rFonts w:eastAsia="Times New Roman"/>
          <w:color w:val="000000"/>
          <w:sz w:val="20"/>
          <w:szCs w:val="20"/>
        </w:rPr>
        <w:t>on they approach to sponsor as an independent distributor before presenting our products and business opportunity. This requirement inhibits independent distributors from connecting with potential new independent distributors virtually or through social me</w:t>
      </w:r>
      <w:r>
        <w:rPr>
          <w:rFonts w:eastAsia="Times New Roman"/>
          <w:color w:val="000000"/>
          <w:sz w:val="20"/>
          <w:szCs w:val="20"/>
        </w:rPr>
        <w:t>dia. Accordingly, quarantines, avoidance of public places and general concerns about physical distancing related to COVID-19 or otherwise can significantly reduce the ability for independent distributors to meet people in person and commence the enrollment</w:t>
      </w:r>
      <w:r>
        <w:rPr>
          <w:rFonts w:eastAsia="Times New Roman"/>
          <w:color w:val="000000"/>
          <w:sz w:val="20"/>
          <w:szCs w:val="20"/>
        </w:rPr>
        <w:t xml:space="preserve"> process. Elsewhere, our independent distributors have begun to adapt their approach for customer outreach and enrollment, including transitioning to a stronger social media presence, in an effort to sustain their sales volume. Our business may, in the fut</w:t>
      </w:r>
      <w:r>
        <w:rPr>
          <w:rFonts w:eastAsia="Times New Roman"/>
          <w:color w:val="000000"/>
          <w:sz w:val="20"/>
          <w:szCs w:val="20"/>
        </w:rPr>
        <w:t>ure, experience additional disruptions and be negatively impacted by the COVID-19 pandemic, including as a result of limitations on the ability of our suppliers to manufacture, or procure from manufacturers, the products we sell or any of the raw materials</w:t>
      </w:r>
      <w:r>
        <w:rPr>
          <w:rFonts w:eastAsia="Times New Roman"/>
          <w:color w:val="000000"/>
          <w:sz w:val="20"/>
          <w:szCs w:val="20"/>
        </w:rPr>
        <w:t xml:space="preserve"> or components required in the production process, or to meet delivery requirements and commitments; limitations on the ability of our employees to perform their work due to illness caused by the pandemic or local, state, or federal orders requiring employ</w:t>
      </w:r>
      <w:r>
        <w:rPr>
          <w:rFonts w:eastAsia="Times New Roman"/>
          <w:color w:val="000000"/>
          <w:sz w:val="20"/>
          <w:szCs w:val="20"/>
        </w:rPr>
        <w:t>ees to remain at home; limitations on the ability of carriers to deliver our products to customers; limitations on the ability of our independent distributors to conduct their businesses and purchase our products; and limitations on the ability of our inde</w:t>
      </w:r>
      <w:r>
        <w:rPr>
          <w:rFonts w:eastAsia="Times New Roman"/>
          <w:color w:val="000000"/>
          <w:sz w:val="20"/>
          <w:szCs w:val="20"/>
        </w:rPr>
        <w:t>pendent distributors or customers to continue to purchase our products due to decreased disposable income.</w:t>
      </w:r>
    </w:p>
    <w:p w:rsidR="00000000" w:rsidRDefault="00504576">
      <w:pPr>
        <w:ind w:firstLine="450"/>
        <w:divId w:val="843666420"/>
        <w:rPr>
          <w:rFonts w:eastAsia="Times New Roman"/>
        </w:rPr>
      </w:pPr>
      <w:r>
        <w:rPr>
          <w:rFonts w:eastAsia="Times New Roman"/>
          <w:color w:val="000000"/>
          <w:sz w:val="20"/>
          <w:szCs w:val="20"/>
        </w:rPr>
        <w:t>We have made modifications, and are evaluating additional potential modifications that may be needed, to protect our supply chain and preserve adequa</w:t>
      </w:r>
      <w:r>
        <w:rPr>
          <w:rFonts w:eastAsia="Times New Roman"/>
          <w:color w:val="000000"/>
          <w:sz w:val="20"/>
          <w:szCs w:val="20"/>
        </w:rPr>
        <w:t>te liquidity to ensure that our business can continue to operate during this uncertain time. Some states have issued executive orders requiring all workers to remain at home, unless their work is critical, essential, or life-sustaining. Near the end of fis</w:t>
      </w:r>
      <w:r>
        <w:rPr>
          <w:rFonts w:eastAsia="Times New Roman"/>
          <w:color w:val="000000"/>
          <w:sz w:val="20"/>
          <w:szCs w:val="20"/>
        </w:rPr>
        <w:t>cal 2020 we transitioned all of our corporate employees to a work from home model and beginning July 2021 we transitioned our workforce to a hybrid model whereby employees work certain days of the week in the office and other days have the option to work f</w:t>
      </w:r>
      <w:r>
        <w:rPr>
          <w:rFonts w:eastAsia="Times New Roman"/>
          <w:color w:val="000000"/>
          <w:sz w:val="20"/>
          <w:szCs w:val="20"/>
        </w:rPr>
        <w:t>rom home or in the office. To date, our employees are performing and adapting well with the evolving environment. With respect to liquidity, we are evaluating and taking actions to ensure that we continue to responsibly manage expenses across our organizat</w:t>
      </w:r>
      <w:r>
        <w:rPr>
          <w:rFonts w:eastAsia="Times New Roman"/>
          <w:color w:val="000000"/>
          <w:sz w:val="20"/>
          <w:szCs w:val="20"/>
        </w:rPr>
        <w:t>ion.</w:t>
      </w:r>
    </w:p>
    <w:p w:rsidR="00000000" w:rsidRDefault="00504576">
      <w:pPr>
        <w:ind w:firstLine="450"/>
        <w:divId w:val="1190483722"/>
        <w:rPr>
          <w:rFonts w:eastAsia="Times New Roman"/>
        </w:rPr>
      </w:pPr>
      <w:r>
        <w:rPr>
          <w:rFonts w:eastAsia="Times New Roman"/>
          <w:color w:val="000000"/>
          <w:sz w:val="20"/>
          <w:szCs w:val="20"/>
        </w:rPr>
        <w:t>While we are unable to determine or predict the nature, duration or scope of the overall impact that the COVID-19 pandemic will have on our business, results of operations, liquidity or capital resources, we will continue to actively monitor the situa</w:t>
      </w:r>
      <w:r>
        <w:rPr>
          <w:rFonts w:eastAsia="Times New Roman"/>
          <w:color w:val="000000"/>
          <w:sz w:val="20"/>
          <w:szCs w:val="20"/>
        </w:rPr>
        <w:t>tion and may take further actions that alter our business operations as may be required by federal, state or local authorities or that we determine are in the best interests of our employees, independent distributors, customers, and stockholders.</w:t>
      </w:r>
    </w:p>
    <w:p w:rsidR="00000000" w:rsidRDefault="00504576">
      <w:pPr>
        <w:divId w:val="1121805260"/>
        <w:rPr>
          <w:rFonts w:eastAsia="Times New Roman"/>
        </w:rPr>
      </w:pPr>
      <w:r>
        <w:rPr>
          <w:rFonts w:eastAsia="Times New Roman"/>
          <w:b/>
          <w:bCs/>
          <w:color w:val="000000"/>
          <w:sz w:val="20"/>
          <w:szCs w:val="20"/>
        </w:rPr>
        <w:t>Our</w:t>
      </w:r>
      <w:r>
        <w:rPr>
          <w:rFonts w:eastAsia="Times New Roman"/>
          <w:b/>
          <w:bCs/>
          <w:color w:val="000000"/>
          <w:sz w:val="20"/>
          <w:szCs w:val="20"/>
          <w:shd w:val="clear" w:color="auto" w:fill="FFFFFF"/>
        </w:rPr>
        <w:t xml:space="preserve"> Produ</w:t>
      </w:r>
      <w:r>
        <w:rPr>
          <w:rFonts w:eastAsia="Times New Roman"/>
          <w:b/>
          <w:bCs/>
          <w:color w:val="000000"/>
          <w:sz w:val="20"/>
          <w:szCs w:val="20"/>
          <w:shd w:val="clear" w:color="auto" w:fill="FFFFFF"/>
        </w:rPr>
        <w:t>cts</w:t>
      </w:r>
    </w:p>
    <w:p w:rsidR="00000000" w:rsidRDefault="00504576">
      <w:pPr>
        <w:ind w:firstLine="450"/>
        <w:divId w:val="960185085"/>
        <w:rPr>
          <w:rFonts w:eastAsia="Times New Roman"/>
        </w:rPr>
      </w:pPr>
      <w:r>
        <w:rPr>
          <w:rFonts w:eastAsia="Times New Roman"/>
          <w:color w:val="000000"/>
          <w:sz w:val="20"/>
          <w:szCs w:val="20"/>
        </w:rPr>
        <w:t>Our products include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line of scientifically-validated dietary supplements, LifeVantag</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Omega</w:t>
      </w:r>
      <w:r>
        <w:rPr>
          <w:rFonts w:eastAsia="Times New Roman"/>
          <w:color w:val="000000"/>
          <w:sz w:val="20"/>
          <w:szCs w:val="20"/>
        </w:rPr>
        <w:t>+</w:t>
      </w:r>
      <w:r>
        <w:rPr>
          <w:rFonts w:eastAsia="Times New Roman"/>
          <w:color w:val="000000"/>
          <w:sz w:val="13"/>
          <w:szCs w:val="13"/>
        </w:rPr>
        <w:t>™</w:t>
      </w:r>
      <w:r>
        <w:rPr>
          <w:rFonts w:eastAsia="Times New Roman"/>
          <w:color w:val="000000"/>
          <w:sz w:val="20"/>
          <w:szCs w:val="20"/>
        </w:rPr>
        <w:t>, ProBi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IC Brigh</w:t>
      </w:r>
      <w:r>
        <w:rPr>
          <w:rFonts w:eastAsia="Times New Roman"/>
          <w:color w:val="000000"/>
          <w:sz w:val="20"/>
          <w:szCs w:val="20"/>
        </w:rPr>
        <w:t>t</w:t>
      </w:r>
      <w:r>
        <w:rPr>
          <w:rFonts w:eastAsia="Times New Roman"/>
          <w:color w:val="000000"/>
          <w:sz w:val="13"/>
          <w:szCs w:val="13"/>
        </w:rPr>
        <w:t>™</w:t>
      </w:r>
      <w:r>
        <w:rPr>
          <w:rFonts w:eastAsia="Times New Roman"/>
          <w:color w:val="000000"/>
          <w:sz w:val="20"/>
          <w:szCs w:val="20"/>
        </w:rPr>
        <w:t>, and Daily Wellnes</w:t>
      </w:r>
      <w:r>
        <w:rPr>
          <w:rFonts w:eastAsia="Times New Roman"/>
          <w:color w:val="000000"/>
          <w:sz w:val="20"/>
          <w:szCs w:val="20"/>
        </w:rPr>
        <w:t>s</w:t>
      </w:r>
      <w:r>
        <w:rPr>
          <w:rFonts w:eastAsia="Times New Roman"/>
          <w:color w:val="000000"/>
          <w:sz w:val="13"/>
          <w:szCs w:val="13"/>
        </w:rPr>
        <w:t>™</w:t>
      </w:r>
      <w:r>
        <w:rPr>
          <w:rFonts w:eastAsia="Times New Roman"/>
          <w:color w:val="000000"/>
          <w:sz w:val="20"/>
          <w:szCs w:val="20"/>
        </w:rPr>
        <w:t xml:space="preserve"> dietary supplements,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our line of skin, bath &amp; body, target relief, and hair care prod</w:t>
      </w:r>
      <w:r>
        <w:rPr>
          <w:rFonts w:eastAsia="Times New Roman"/>
          <w:color w:val="000000"/>
          <w:sz w:val="20"/>
          <w:szCs w:val="20"/>
        </w:rPr>
        <w:t>ucts,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our companion pet supplement formulated to combat oxidative stress in dogs, Axi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our nootropic energy drink mixes, and PhysI</w:t>
      </w:r>
      <w:r>
        <w:rPr>
          <w:rFonts w:eastAsia="Times New Roman"/>
          <w:color w:val="000000"/>
          <w:sz w:val="20"/>
          <w:szCs w:val="20"/>
        </w:rPr>
        <w:t>Q</w:t>
      </w:r>
      <w:r>
        <w:rPr>
          <w:rFonts w:eastAsia="Times New Roman"/>
          <w:color w:val="000000"/>
          <w:sz w:val="13"/>
          <w:szCs w:val="13"/>
        </w:rPr>
        <w:t>™</w:t>
      </w:r>
      <w:r>
        <w:rPr>
          <w:rFonts w:eastAsia="Times New Roman"/>
          <w:color w:val="000000"/>
          <w:sz w:val="20"/>
          <w:szCs w:val="20"/>
        </w:rPr>
        <w:t>, our smart weight management system.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product line includes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NRF1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Protand</w:t>
      </w:r>
      <w:r>
        <w:rPr>
          <w:rFonts w:eastAsia="Times New Roman"/>
          <w:color w:val="000000"/>
          <w:sz w:val="20"/>
          <w:szCs w:val="20"/>
        </w:rPr>
        <w:t>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and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20"/>
          <w:szCs w:val="20"/>
          <w:shd w:val="clear" w:color="auto" w:fill="FFFFFF"/>
        </w:rPr>
        <w:t>NAD Synergize</w:t>
      </w:r>
      <w:r>
        <w:rPr>
          <w:rFonts w:eastAsia="Times New Roman"/>
          <w:color w:val="000000"/>
          <w:sz w:val="20"/>
          <w:szCs w:val="20"/>
          <w:shd w:val="clear" w:color="auto" w:fill="FFFFFF"/>
        </w:rPr>
        <w:t>r</w:t>
      </w:r>
      <w:r>
        <w:rPr>
          <w:rFonts w:eastAsia="Times New Roman"/>
          <w:color w:val="000000"/>
          <w:sz w:val="13"/>
          <w:szCs w:val="13"/>
        </w:rPr>
        <w:t>®</w:t>
      </w:r>
      <w:r>
        <w:rPr>
          <w:rFonts w:eastAsia="Times New Roman"/>
          <w:color w:val="000000"/>
          <w:sz w:val="20"/>
          <w:szCs w:val="20"/>
          <w:shd w:val="clear" w:color="auto" w:fill="FFFFFF"/>
        </w:rPr>
        <w:t>. The Protandi</w:t>
      </w:r>
      <w:r>
        <w:rPr>
          <w:rFonts w:eastAsia="Times New Roman"/>
          <w:color w:val="000000"/>
          <w:sz w:val="20"/>
          <w:szCs w:val="20"/>
          <w:shd w:val="clear" w:color="auto" w:fill="FFFFFF"/>
        </w:rPr>
        <w:t>m</w:t>
      </w:r>
      <w:r>
        <w:rPr>
          <w:rFonts w:eastAsia="Times New Roman"/>
          <w:color w:val="000000"/>
          <w:sz w:val="13"/>
          <w:szCs w:val="13"/>
          <w:shd w:val="clear" w:color="auto" w:fill="FFFFFF"/>
        </w:rPr>
        <w:t>®</w:t>
      </w:r>
      <w:r>
        <w:rPr>
          <w:rFonts w:eastAsia="Times New Roman"/>
          <w:color w:val="000000"/>
          <w:sz w:val="20"/>
          <w:szCs w:val="20"/>
          <w:shd w:val="clear" w:color="auto" w:fill="FFFFFF"/>
        </w:rPr>
        <w:t xml:space="preserve"> NRF1 Synergize</w:t>
      </w:r>
      <w:r>
        <w:rPr>
          <w:rFonts w:eastAsia="Times New Roman"/>
          <w:color w:val="000000"/>
          <w:sz w:val="20"/>
          <w:szCs w:val="20"/>
          <w:shd w:val="clear" w:color="auto" w:fill="FFFFFF"/>
        </w:rPr>
        <w:t>r</w:t>
      </w:r>
      <w:r>
        <w:rPr>
          <w:rFonts w:eastAsia="Times New Roman"/>
          <w:color w:val="000000"/>
          <w:sz w:val="13"/>
          <w:szCs w:val="13"/>
        </w:rPr>
        <w:t>®</w:t>
      </w:r>
      <w:r>
        <w:rPr>
          <w:rFonts w:eastAsia="Times New Roman"/>
          <w:color w:val="000000"/>
          <w:sz w:val="20"/>
          <w:szCs w:val="20"/>
          <w:shd w:val="clear" w:color="auto" w:fill="FFFFFF"/>
        </w:rPr>
        <w:t xml:space="preserve"> is formulated to increase cellular energy and performance by boosting mitochondria production to improve cellular repair and slow cellular aging. The Protandi</w:t>
      </w:r>
      <w:r>
        <w:rPr>
          <w:rFonts w:eastAsia="Times New Roman"/>
          <w:color w:val="000000"/>
          <w:sz w:val="20"/>
          <w:szCs w:val="20"/>
          <w:shd w:val="clear" w:color="auto" w:fill="FFFFFF"/>
        </w:rPr>
        <w:t>m</w:t>
      </w:r>
      <w:r>
        <w:rPr>
          <w:rFonts w:eastAsia="Times New Roman"/>
          <w:color w:val="000000"/>
          <w:sz w:val="13"/>
          <w:szCs w:val="13"/>
          <w:shd w:val="clear" w:color="auto" w:fill="FFFFFF"/>
        </w:rPr>
        <w:t>®</w:t>
      </w:r>
      <w:r>
        <w:rPr>
          <w:rFonts w:eastAsia="Times New Roman"/>
          <w:color w:val="000000"/>
          <w:sz w:val="20"/>
          <w:szCs w:val="20"/>
          <w:shd w:val="clear" w:color="auto" w:fill="FFFFFF"/>
        </w:rPr>
        <w:t xml:space="preserve"> Nrf2 Syne</w:t>
      </w:r>
      <w:r>
        <w:rPr>
          <w:rFonts w:eastAsia="Times New Roman"/>
          <w:color w:val="000000"/>
          <w:sz w:val="20"/>
          <w:szCs w:val="20"/>
          <w:shd w:val="clear" w:color="auto" w:fill="FFFFFF"/>
        </w:rPr>
        <w:t>rgize</w:t>
      </w:r>
      <w:r>
        <w:rPr>
          <w:rFonts w:eastAsia="Times New Roman"/>
          <w:color w:val="000000"/>
          <w:sz w:val="20"/>
          <w:szCs w:val="20"/>
          <w:shd w:val="clear" w:color="auto" w:fill="FFFFFF"/>
        </w:rPr>
        <w:t>r</w:t>
      </w:r>
      <w:r>
        <w:rPr>
          <w:rFonts w:eastAsia="Times New Roman"/>
          <w:color w:val="000000"/>
          <w:sz w:val="13"/>
          <w:szCs w:val="13"/>
        </w:rPr>
        <w:t>®</w:t>
      </w:r>
      <w:r>
        <w:rPr>
          <w:rFonts w:eastAsia="Times New Roman"/>
          <w:color w:val="000000"/>
          <w:sz w:val="20"/>
          <w:szCs w:val="20"/>
          <w:shd w:val="clear" w:color="auto" w:fill="FFFFFF"/>
        </w:rPr>
        <w:t xml:space="preserve"> </w:t>
      </w:r>
      <w:r>
        <w:rPr>
          <w:rFonts w:eastAsia="Times New Roman"/>
          <w:color w:val="000000"/>
          <w:sz w:val="20"/>
          <w:szCs w:val="20"/>
          <w:shd w:val="clear" w:color="auto" w:fill="FFFFFF"/>
        </w:rPr>
        <w:t xml:space="preserve">contains a proprietary blend of ingredients and has been shown to combat oxidative stress and enhance energy production by increasing the body’s natural antioxidant protection at the genetic level, inducing the production of naturally-occurring protective </w:t>
      </w:r>
      <w:r>
        <w:rPr>
          <w:rFonts w:eastAsia="Times New Roman"/>
          <w:color w:val="000000"/>
          <w:sz w:val="20"/>
          <w:szCs w:val="20"/>
          <w:shd w:val="clear" w:color="auto" w:fill="FFFFFF"/>
        </w:rPr>
        <w:t>antioxidant enzymes, including superoxide dismutase, catalase, and glutathione synthase. The Protandi</w:t>
      </w:r>
      <w:r>
        <w:rPr>
          <w:rFonts w:eastAsia="Times New Roman"/>
          <w:color w:val="000000"/>
          <w:sz w:val="20"/>
          <w:szCs w:val="20"/>
          <w:shd w:val="clear" w:color="auto" w:fill="FFFFFF"/>
        </w:rPr>
        <w:t>m</w:t>
      </w:r>
      <w:r>
        <w:rPr>
          <w:rFonts w:eastAsia="Times New Roman"/>
          <w:color w:val="000000"/>
          <w:sz w:val="13"/>
          <w:szCs w:val="13"/>
          <w:shd w:val="clear" w:color="auto" w:fill="FFFFFF"/>
        </w:rPr>
        <w:t>®</w:t>
      </w:r>
      <w:r>
        <w:rPr>
          <w:rFonts w:eastAsia="Times New Roman"/>
          <w:color w:val="000000"/>
          <w:sz w:val="20"/>
          <w:szCs w:val="20"/>
          <w:shd w:val="clear" w:color="auto" w:fill="FFFFFF"/>
        </w:rPr>
        <w:t xml:space="preserve"> NAD Synergize</w:t>
      </w:r>
      <w:r>
        <w:rPr>
          <w:rFonts w:eastAsia="Times New Roman"/>
          <w:color w:val="000000"/>
          <w:sz w:val="20"/>
          <w:szCs w:val="20"/>
          <w:shd w:val="clear" w:color="auto" w:fill="FFFFFF"/>
        </w:rPr>
        <w:t>r</w:t>
      </w:r>
      <w:r>
        <w:rPr>
          <w:rFonts w:eastAsia="Times New Roman"/>
          <w:color w:val="000000"/>
          <w:sz w:val="13"/>
          <w:szCs w:val="13"/>
        </w:rPr>
        <w:t>®</w:t>
      </w:r>
      <w:r>
        <w:rPr>
          <w:rFonts w:eastAsia="Times New Roman"/>
          <w:color w:val="000000"/>
          <w:sz w:val="20"/>
          <w:szCs w:val="20"/>
          <w:shd w:val="clear" w:color="auto" w:fill="FFFFFF"/>
        </w:rPr>
        <w:t xml:space="preserve"> was specifically formulated to target cell signaling pathways involved in the synthesis and recycling of a specific molecule c</w:t>
      </w:r>
      <w:r>
        <w:rPr>
          <w:rFonts w:eastAsia="Times New Roman"/>
          <w:color w:val="000000"/>
          <w:sz w:val="20"/>
          <w:szCs w:val="20"/>
        </w:rPr>
        <w:t xml:space="preserve">alled NAD </w:t>
      </w:r>
      <w:r>
        <w:rPr>
          <w:rFonts w:eastAsia="Times New Roman"/>
          <w:color w:val="000000"/>
          <w:sz w:val="20"/>
          <w:szCs w:val="20"/>
        </w:rPr>
        <w:t xml:space="preserve">(nicotinamide adenine dinucleotide), and has been shown to double sirtuin activity, supporting increased health, focus, energy, mental clarity and mood. Use of the three </w:t>
      </w:r>
    </w:p>
    <w:p w:rsidR="00000000" w:rsidRDefault="00504576">
      <w:pPr>
        <w:jc w:val="center"/>
        <w:divId w:val="1957330817"/>
        <w:rPr>
          <w:rFonts w:eastAsia="Times New Roman"/>
        </w:rPr>
      </w:pPr>
      <w:r>
        <w:rPr>
          <w:rFonts w:eastAsia="Times New Roman"/>
          <w:color w:val="000000"/>
          <w:sz w:val="20"/>
          <w:szCs w:val="20"/>
        </w:rPr>
        <w:t>21</w:t>
      </w:r>
    </w:p>
    <w:p w:rsidR="00000000" w:rsidRDefault="00504576">
      <w:pPr>
        <w:rPr>
          <w:rFonts w:eastAsia="Times New Roman"/>
        </w:rPr>
      </w:pPr>
      <w:r>
        <w:rPr>
          <w:rFonts w:eastAsia="Times New Roman"/>
        </w:rPr>
        <w:pict>
          <v:rect id="_x0000_i1045" style="width:0;height:1.5pt" o:hralign="center" o:hrstd="t" o:hr="t" fillcolor="#a0a0a0" stroked="f"/>
        </w:pict>
      </w:r>
    </w:p>
    <w:p w:rsidR="00000000" w:rsidRDefault="00504576">
      <w:pPr>
        <w:divId w:val="2120945765"/>
        <w:rPr>
          <w:rFonts w:eastAsia="Times New Roman"/>
        </w:rPr>
      </w:pPr>
    </w:p>
    <w:p w:rsidR="00000000" w:rsidRDefault="00504576">
      <w:pPr>
        <w:divId w:val="852568260"/>
        <w:rPr>
          <w:rFonts w:eastAsia="Times New Roman"/>
        </w:rPr>
      </w:pPr>
      <w:r>
        <w:rPr>
          <w:rFonts w:eastAsia="Times New Roman"/>
          <w:color w:val="000000"/>
          <w:sz w:val="20"/>
          <w:szCs w:val="20"/>
        </w:rPr>
        <w:t>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products together has been shown </w:t>
      </w:r>
      <w:r>
        <w:rPr>
          <w:rFonts w:eastAsia="Times New Roman"/>
          <w:color w:val="000000"/>
          <w:sz w:val="20"/>
          <w:szCs w:val="20"/>
        </w:rPr>
        <w:t>to produce synergistic benefits greater than using the single products on their own.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Omega</w:t>
      </w:r>
      <w:r>
        <w:rPr>
          <w:rFonts w:eastAsia="Times New Roman"/>
          <w:color w:val="000000"/>
          <w:sz w:val="20"/>
          <w:szCs w:val="20"/>
        </w:rPr>
        <w:t>+</w:t>
      </w:r>
      <w:r>
        <w:rPr>
          <w:rFonts w:eastAsia="Times New Roman"/>
          <w:color w:val="000000"/>
          <w:sz w:val="13"/>
          <w:szCs w:val="13"/>
        </w:rPr>
        <w:t>™</w:t>
      </w:r>
      <w:r>
        <w:rPr>
          <w:rFonts w:eastAsia="Times New Roman"/>
          <w:color w:val="000000"/>
          <w:sz w:val="20"/>
          <w:szCs w:val="20"/>
        </w:rPr>
        <w:t xml:space="preserve"> is a dietary supplement that combines DHA and EPA Omega-3 fatty acids, Omega-7 fatty acids, and Vitamin D3 to support cognitive health, cardiovascular</w:t>
      </w:r>
      <w:r>
        <w:rPr>
          <w:rFonts w:eastAsia="Times New Roman"/>
          <w:color w:val="000000"/>
          <w:sz w:val="20"/>
          <w:szCs w:val="20"/>
        </w:rPr>
        <w:t xml:space="preserve"> health, skin health, and the i</w:t>
      </w:r>
      <w:r>
        <w:rPr>
          <w:rFonts w:eastAsia="Times New Roman"/>
          <w:color w:val="000000"/>
          <w:sz w:val="20"/>
          <w:szCs w:val="20"/>
          <w:shd w:val="clear" w:color="auto" w:fill="FFFFFF"/>
        </w:rPr>
        <w:t>mmune system. LifeVantag</w:t>
      </w:r>
      <w:r>
        <w:rPr>
          <w:rFonts w:eastAsia="Times New Roman"/>
          <w:color w:val="000000"/>
          <w:sz w:val="20"/>
          <w:szCs w:val="20"/>
          <w:shd w:val="clear" w:color="auto" w:fill="FFFFFF"/>
        </w:rPr>
        <w:t>e</w:t>
      </w:r>
      <w:r>
        <w:rPr>
          <w:rFonts w:eastAsia="Times New Roman"/>
          <w:color w:val="000000"/>
          <w:sz w:val="13"/>
          <w:szCs w:val="13"/>
          <w:shd w:val="clear" w:color="auto" w:fill="FFFFFF"/>
        </w:rPr>
        <w:t>®</w:t>
      </w:r>
      <w:r>
        <w:rPr>
          <w:rFonts w:eastAsia="Times New Roman"/>
          <w:color w:val="000000"/>
          <w:sz w:val="20"/>
          <w:szCs w:val="20"/>
          <w:shd w:val="clear" w:color="auto" w:fill="FFFFFF"/>
        </w:rPr>
        <w:t xml:space="preserve"> ProBio is a dietary supplement designed to support optimal digestion and immune system function. LifeVantag</w:t>
      </w:r>
      <w:r>
        <w:rPr>
          <w:rFonts w:eastAsia="Times New Roman"/>
          <w:color w:val="000000"/>
          <w:sz w:val="20"/>
          <w:szCs w:val="20"/>
          <w:shd w:val="clear" w:color="auto" w:fill="FFFFFF"/>
        </w:rPr>
        <w:t>e</w:t>
      </w:r>
      <w:r>
        <w:rPr>
          <w:rFonts w:eastAsia="Times New Roman"/>
          <w:color w:val="000000"/>
          <w:sz w:val="13"/>
          <w:szCs w:val="13"/>
          <w:shd w:val="clear" w:color="auto" w:fill="FFFFFF"/>
        </w:rPr>
        <w:t>®</w:t>
      </w:r>
      <w:r>
        <w:rPr>
          <w:rFonts w:eastAsia="Times New Roman"/>
          <w:color w:val="000000"/>
          <w:sz w:val="20"/>
          <w:szCs w:val="20"/>
          <w:shd w:val="clear" w:color="auto" w:fill="FFFFFF"/>
        </w:rPr>
        <w:t xml:space="preserve"> IC Brigh</w:t>
      </w:r>
      <w:r>
        <w:rPr>
          <w:rFonts w:eastAsia="Times New Roman"/>
          <w:color w:val="000000"/>
          <w:sz w:val="20"/>
          <w:szCs w:val="20"/>
          <w:shd w:val="clear" w:color="auto" w:fill="FFFFFF"/>
        </w:rPr>
        <w:t>t</w:t>
      </w:r>
      <w:r>
        <w:rPr>
          <w:rFonts w:eastAsia="Times New Roman"/>
          <w:color w:val="000000"/>
          <w:sz w:val="13"/>
          <w:szCs w:val="13"/>
          <w:shd w:val="clear" w:color="auto" w:fill="FFFFFF"/>
        </w:rPr>
        <w:t>™</w:t>
      </w:r>
      <w:r>
        <w:rPr>
          <w:rFonts w:eastAsia="Times New Roman"/>
          <w:color w:val="000000"/>
          <w:sz w:val="20"/>
          <w:szCs w:val="20"/>
          <w:shd w:val="clear" w:color="auto" w:fill="FFFFFF"/>
        </w:rPr>
        <w:t xml:space="preserve"> combines macular carotenoids with vitamins and key ingredients that effective</w:t>
      </w:r>
      <w:r>
        <w:rPr>
          <w:rFonts w:eastAsia="Times New Roman"/>
          <w:color w:val="000000"/>
          <w:sz w:val="20"/>
          <w:szCs w:val="20"/>
          <w:shd w:val="clear" w:color="auto" w:fill="FFFFFF"/>
        </w:rPr>
        <w:t>ly support eye and brain health. LifeVa</w:t>
      </w:r>
      <w:r>
        <w:rPr>
          <w:rFonts w:eastAsia="Times New Roman"/>
          <w:color w:val="000000"/>
          <w:sz w:val="20"/>
          <w:szCs w:val="20"/>
        </w:rPr>
        <w:t>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Daily Wellnes</w:t>
      </w:r>
      <w:r>
        <w:rPr>
          <w:rFonts w:eastAsia="Times New Roman"/>
          <w:color w:val="000000"/>
          <w:sz w:val="20"/>
          <w:szCs w:val="20"/>
        </w:rPr>
        <w:t>s</w:t>
      </w:r>
      <w:r>
        <w:rPr>
          <w:rFonts w:eastAsia="Times New Roman"/>
          <w:color w:val="000000"/>
          <w:sz w:val="13"/>
          <w:szCs w:val="13"/>
        </w:rPr>
        <w:t>™</w:t>
      </w:r>
      <w:r>
        <w:rPr>
          <w:rFonts w:eastAsia="Times New Roman"/>
          <w:color w:val="000000"/>
          <w:sz w:val="20"/>
          <w:szCs w:val="20"/>
        </w:rPr>
        <w:t xml:space="preserve"> is a dietary supplement designed to support and strengthen immune health. Our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line of anti-aging skin and hair care, and CBD Nrf2 enhanced, bath &amp; body, targeted relief products inc</w:t>
      </w:r>
      <w:r>
        <w:rPr>
          <w:rFonts w:eastAsia="Times New Roman"/>
          <w:color w:val="000000"/>
          <w:sz w:val="20"/>
          <w:szCs w:val="20"/>
        </w:rPr>
        <w:t>ludes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Facial Cleanser,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Perfecting Lotion,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Eye Serum,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Anti-Aging Cream,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Beauty Serum,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Hand Cream,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Invigorating Shampoo,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Nourishing Conditioner, TrueScien</w:t>
      </w:r>
      <w:r>
        <w:rPr>
          <w:rFonts w:eastAsia="Times New Roman"/>
          <w:color w:val="000000"/>
          <w:sz w:val="20"/>
          <w:szCs w:val="20"/>
        </w:rPr>
        <w:t>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Scalp Serum,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Body Lotion,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Body Wash,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Body Butter,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Deodorant,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Soothing Balm, and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Body Rub.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is a supplement specially formulated to combat oxidative stress in dogs th</w:t>
      </w:r>
      <w:r>
        <w:rPr>
          <w:rFonts w:eastAsia="Times New Roman"/>
          <w:color w:val="000000"/>
          <w:sz w:val="20"/>
          <w:szCs w:val="20"/>
        </w:rPr>
        <w:t>rough Nrf2 activation. Axi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xml:space="preserve"> is our line of our nootropic energy drink mixes formulated to promote alertness and support mental performance. PhysI</w:t>
      </w:r>
      <w:r>
        <w:rPr>
          <w:rFonts w:eastAsia="Times New Roman"/>
          <w:color w:val="000000"/>
          <w:sz w:val="20"/>
          <w:szCs w:val="20"/>
        </w:rPr>
        <w:t>Q</w:t>
      </w:r>
      <w:r>
        <w:rPr>
          <w:rFonts w:eastAsia="Times New Roman"/>
          <w:color w:val="000000"/>
          <w:sz w:val="13"/>
          <w:szCs w:val="13"/>
        </w:rPr>
        <w:t>™</w:t>
      </w:r>
      <w:r>
        <w:rPr>
          <w:rFonts w:eastAsia="Times New Roman"/>
          <w:color w:val="000000"/>
          <w:sz w:val="20"/>
          <w:szCs w:val="20"/>
        </w:rPr>
        <w:t xml:space="preserve"> is our smart weight management system, which includes PhysI</w:t>
      </w:r>
      <w:r>
        <w:rPr>
          <w:rFonts w:eastAsia="Times New Roman"/>
          <w:color w:val="000000"/>
          <w:sz w:val="20"/>
          <w:szCs w:val="20"/>
        </w:rPr>
        <w:t>Q</w:t>
      </w:r>
      <w:r>
        <w:rPr>
          <w:rFonts w:eastAsia="Times New Roman"/>
          <w:color w:val="000000"/>
          <w:sz w:val="13"/>
          <w:szCs w:val="13"/>
        </w:rPr>
        <w:t>™</w:t>
      </w:r>
      <w:r>
        <w:rPr>
          <w:rFonts w:eastAsia="Times New Roman"/>
          <w:color w:val="000000"/>
          <w:sz w:val="20"/>
          <w:szCs w:val="20"/>
        </w:rPr>
        <w:t xml:space="preserve"> Fat Burn, PhysI</w:t>
      </w:r>
      <w:r>
        <w:rPr>
          <w:rFonts w:eastAsia="Times New Roman"/>
          <w:color w:val="000000"/>
          <w:sz w:val="20"/>
          <w:szCs w:val="20"/>
        </w:rPr>
        <w:t>Q</w:t>
      </w:r>
      <w:r>
        <w:rPr>
          <w:rFonts w:eastAsia="Times New Roman"/>
          <w:color w:val="000000"/>
          <w:sz w:val="13"/>
          <w:szCs w:val="13"/>
        </w:rPr>
        <w:t>™</w:t>
      </w:r>
      <w:r>
        <w:rPr>
          <w:rFonts w:eastAsia="Times New Roman"/>
          <w:color w:val="000000"/>
          <w:sz w:val="20"/>
          <w:szCs w:val="20"/>
        </w:rPr>
        <w:t xml:space="preserve"> Prebiotic and PhysI</w:t>
      </w:r>
      <w:r>
        <w:rPr>
          <w:rFonts w:eastAsia="Times New Roman"/>
          <w:color w:val="000000"/>
          <w:sz w:val="20"/>
          <w:szCs w:val="20"/>
        </w:rPr>
        <w:t>Q</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20"/>
          <w:szCs w:val="20"/>
        </w:rPr>
        <w:t>Whey Protein, all formulated to aid in weight management.</w:t>
      </w:r>
    </w:p>
    <w:p w:rsidR="00000000" w:rsidRDefault="00504576">
      <w:pPr>
        <w:ind w:firstLine="450"/>
        <w:divId w:val="182019358"/>
        <w:rPr>
          <w:rFonts w:eastAsia="Times New Roman"/>
        </w:rPr>
      </w:pPr>
      <w:r>
        <w:rPr>
          <w:rFonts w:eastAsia="Times New Roman"/>
          <w:color w:val="000000"/>
          <w:sz w:val="20"/>
          <w:szCs w:val="20"/>
          <w:shd w:val="clear" w:color="auto" w:fill="FFFFFF"/>
        </w:rPr>
        <w:t xml:space="preserve">We sell our products both individually and in stacks. A stack consists of multiple products bundled together that are designed to achieve a specific result. By studying the effects of nutrients and </w:t>
      </w:r>
      <w:r>
        <w:rPr>
          <w:rFonts w:eastAsia="Times New Roman"/>
          <w:color w:val="000000"/>
          <w:sz w:val="20"/>
          <w:szCs w:val="20"/>
          <w:shd w:val="clear" w:color="auto" w:fill="FFFFFF"/>
        </w:rPr>
        <w:t>natural compounds, we have developed scientifically-backed nutrigenomics products that promote healthy aging on the cellular level. By stacking these products together, we have created a foundation for synergy from nutrigenomic products to promote a health</w:t>
      </w:r>
      <w:r>
        <w:rPr>
          <w:rFonts w:eastAsia="Times New Roman"/>
          <w:color w:val="000000"/>
          <w:sz w:val="20"/>
          <w:szCs w:val="20"/>
          <w:shd w:val="clear" w:color="auto" w:fill="FFFFFF"/>
        </w:rPr>
        <w:t>ier life. The Vitality Stac</w:t>
      </w:r>
      <w:r>
        <w:rPr>
          <w:rFonts w:eastAsia="Times New Roman"/>
          <w:color w:val="000000"/>
          <w:sz w:val="20"/>
          <w:szCs w:val="20"/>
          <w:shd w:val="clear" w:color="auto" w:fill="FFFFFF"/>
        </w:rPr>
        <w:t>k</w:t>
      </w:r>
      <w:r>
        <w:rPr>
          <w:rFonts w:eastAsia="Times New Roman"/>
          <w:color w:val="000000"/>
          <w:sz w:val="13"/>
          <w:szCs w:val="13"/>
          <w:shd w:val="clear" w:color="auto" w:fill="FFFFFF"/>
        </w:rPr>
        <w:t>™</w:t>
      </w:r>
      <w:r>
        <w:rPr>
          <w:rFonts w:eastAsia="Times New Roman"/>
          <w:color w:val="000000"/>
          <w:sz w:val="20"/>
          <w:szCs w:val="20"/>
          <w:shd w:val="clear" w:color="auto" w:fill="FFFFFF"/>
        </w:rPr>
        <w:t xml:space="preserve"> includes four of our nutrigenomics products — Protandi</w:t>
      </w:r>
      <w:r>
        <w:rPr>
          <w:rFonts w:eastAsia="Times New Roman"/>
          <w:color w:val="000000"/>
          <w:sz w:val="20"/>
          <w:szCs w:val="20"/>
          <w:shd w:val="clear" w:color="auto" w:fill="FFFFFF"/>
        </w:rPr>
        <w:t>m</w:t>
      </w:r>
      <w:r>
        <w:rPr>
          <w:rFonts w:eastAsia="Times New Roman"/>
          <w:color w:val="000000"/>
          <w:sz w:val="13"/>
          <w:szCs w:val="13"/>
          <w:shd w:val="clear" w:color="auto" w:fill="FFFFFF"/>
        </w:rPr>
        <w:t>®</w:t>
      </w:r>
      <w:r>
        <w:rPr>
          <w:rFonts w:eastAsia="Times New Roman"/>
          <w:color w:val="000000"/>
          <w:sz w:val="20"/>
          <w:szCs w:val="20"/>
          <w:shd w:val="clear" w:color="auto" w:fill="FFFFFF"/>
        </w:rPr>
        <w:t xml:space="preserve"> NRF1 Synergize</w:t>
      </w:r>
      <w:r>
        <w:rPr>
          <w:rFonts w:eastAsia="Times New Roman"/>
          <w:color w:val="000000"/>
          <w:sz w:val="20"/>
          <w:szCs w:val="20"/>
          <w:shd w:val="clear" w:color="auto" w:fill="FFFFFF"/>
        </w:rPr>
        <w:t>r</w:t>
      </w:r>
      <w:r>
        <w:rPr>
          <w:rFonts w:eastAsia="Times New Roman"/>
          <w:color w:val="000000"/>
          <w:sz w:val="13"/>
          <w:szCs w:val="13"/>
          <w:shd w:val="clear" w:color="auto" w:fill="FFFFFF"/>
        </w:rPr>
        <w:t>®</w:t>
      </w:r>
      <w:r>
        <w:rPr>
          <w:rFonts w:eastAsia="Times New Roman"/>
          <w:color w:val="000000"/>
          <w:sz w:val="20"/>
          <w:szCs w:val="20"/>
          <w:shd w:val="clear" w:color="auto" w:fill="FFFFFF"/>
        </w:rPr>
        <w:t>, Protandi</w:t>
      </w:r>
      <w:r>
        <w:rPr>
          <w:rFonts w:eastAsia="Times New Roman"/>
          <w:color w:val="000000"/>
          <w:sz w:val="20"/>
          <w:szCs w:val="20"/>
          <w:shd w:val="clear" w:color="auto" w:fill="FFFFFF"/>
        </w:rPr>
        <w:t>m</w:t>
      </w:r>
      <w:r>
        <w:rPr>
          <w:rFonts w:eastAsia="Times New Roman"/>
          <w:color w:val="000000"/>
          <w:sz w:val="13"/>
          <w:szCs w:val="13"/>
          <w:shd w:val="clear" w:color="auto" w:fill="FFFFFF"/>
        </w:rPr>
        <w:t>®</w:t>
      </w:r>
      <w:r>
        <w:rPr>
          <w:rFonts w:eastAsia="Times New Roman"/>
          <w:color w:val="000000"/>
          <w:sz w:val="13"/>
          <w:szCs w:val="13"/>
          <w:shd w:val="clear" w:color="auto" w:fill="FFFFFF"/>
        </w:rPr>
        <w:t xml:space="preserve"> </w:t>
      </w:r>
      <w:r>
        <w:rPr>
          <w:rFonts w:eastAsia="Times New Roman"/>
          <w:color w:val="000000"/>
          <w:sz w:val="20"/>
          <w:szCs w:val="20"/>
          <w:shd w:val="clear" w:color="auto" w:fill="FFFFFF"/>
        </w:rPr>
        <w:t>Nrf2 Synergize</w:t>
      </w:r>
      <w:r>
        <w:rPr>
          <w:rFonts w:eastAsia="Times New Roman"/>
          <w:color w:val="000000"/>
          <w:sz w:val="20"/>
          <w:szCs w:val="20"/>
          <w:shd w:val="clear" w:color="auto" w:fill="FFFFFF"/>
        </w:rPr>
        <w:t>r</w:t>
      </w:r>
      <w:r>
        <w:rPr>
          <w:rFonts w:eastAsia="Times New Roman"/>
          <w:color w:val="000000"/>
          <w:sz w:val="13"/>
          <w:szCs w:val="13"/>
          <w:shd w:val="clear" w:color="auto" w:fill="FFFFFF"/>
        </w:rPr>
        <w:t>®</w:t>
      </w:r>
      <w:r>
        <w:rPr>
          <w:rFonts w:eastAsia="Times New Roman"/>
          <w:color w:val="000000"/>
          <w:sz w:val="20"/>
          <w:szCs w:val="20"/>
          <w:shd w:val="clear" w:color="auto" w:fill="FFFFFF"/>
        </w:rPr>
        <w:t>, LifeVantag</w:t>
      </w:r>
      <w:r>
        <w:rPr>
          <w:rFonts w:eastAsia="Times New Roman"/>
          <w:color w:val="000000"/>
          <w:sz w:val="20"/>
          <w:szCs w:val="20"/>
          <w:shd w:val="clear" w:color="auto" w:fill="FFFFFF"/>
        </w:rPr>
        <w:t>e</w:t>
      </w:r>
      <w:r>
        <w:rPr>
          <w:rFonts w:eastAsia="Times New Roman"/>
          <w:color w:val="000000"/>
          <w:sz w:val="13"/>
          <w:szCs w:val="13"/>
          <w:shd w:val="clear" w:color="auto" w:fill="FFFFFF"/>
        </w:rPr>
        <w:t>®</w:t>
      </w:r>
      <w:r>
        <w:rPr>
          <w:rFonts w:eastAsia="Times New Roman"/>
          <w:color w:val="000000"/>
          <w:sz w:val="20"/>
          <w:szCs w:val="20"/>
          <w:shd w:val="clear" w:color="auto" w:fill="FFFFFF"/>
        </w:rPr>
        <w:t xml:space="preserve"> </w:t>
      </w:r>
      <w:r>
        <w:rPr>
          <w:rFonts w:eastAsia="Times New Roman"/>
          <w:color w:val="000000"/>
          <w:sz w:val="20"/>
          <w:szCs w:val="20"/>
        </w:rPr>
        <w:t>Omega</w:t>
      </w:r>
      <w:r>
        <w:rPr>
          <w:rFonts w:eastAsia="Times New Roman"/>
          <w:color w:val="000000"/>
          <w:sz w:val="20"/>
          <w:szCs w:val="20"/>
        </w:rPr>
        <w:t>+</w:t>
      </w:r>
      <w:r>
        <w:rPr>
          <w:rFonts w:eastAsia="Times New Roman"/>
          <w:color w:val="000000"/>
          <w:sz w:val="13"/>
          <w:szCs w:val="13"/>
        </w:rPr>
        <w:t>™</w:t>
      </w:r>
      <w:r>
        <w:rPr>
          <w:rFonts w:eastAsia="Times New Roman"/>
          <w:color w:val="000000"/>
          <w:sz w:val="20"/>
          <w:szCs w:val="20"/>
          <w:shd w:val="clear" w:color="auto" w:fill="FFFFFF"/>
        </w:rPr>
        <w:t xml:space="preserve"> and LifeVantag</w:t>
      </w:r>
      <w:r>
        <w:rPr>
          <w:rFonts w:eastAsia="Times New Roman"/>
          <w:color w:val="000000"/>
          <w:sz w:val="20"/>
          <w:szCs w:val="20"/>
          <w:shd w:val="clear" w:color="auto" w:fill="FFFFFF"/>
        </w:rPr>
        <w:t>e</w:t>
      </w:r>
      <w:r>
        <w:rPr>
          <w:rFonts w:eastAsia="Times New Roman"/>
          <w:color w:val="000000"/>
          <w:sz w:val="13"/>
          <w:szCs w:val="13"/>
          <w:shd w:val="clear" w:color="auto" w:fill="FFFFFF"/>
        </w:rPr>
        <w:t>®</w:t>
      </w:r>
      <w:r>
        <w:rPr>
          <w:rFonts w:eastAsia="Times New Roman"/>
          <w:color w:val="000000"/>
          <w:sz w:val="13"/>
          <w:szCs w:val="13"/>
          <w:shd w:val="clear" w:color="auto" w:fill="FFFFFF"/>
        </w:rPr>
        <w:t xml:space="preserve"> </w:t>
      </w:r>
      <w:r>
        <w:rPr>
          <w:rFonts w:eastAsia="Times New Roman"/>
          <w:color w:val="000000"/>
          <w:sz w:val="20"/>
          <w:szCs w:val="20"/>
          <w:shd w:val="clear" w:color="auto" w:fill="FFFFFF"/>
        </w:rPr>
        <w:t>ProBio. This product stack was designed to provide a foundation for wellness, suppor</w:t>
      </w:r>
      <w:r>
        <w:rPr>
          <w:rFonts w:eastAsia="Times New Roman"/>
          <w:color w:val="000000"/>
          <w:sz w:val="20"/>
          <w:szCs w:val="20"/>
          <w:shd w:val="clear" w:color="auto" w:fill="FFFFFF"/>
        </w:rPr>
        <w:t>ting healthy organs, including the brain, heart, eyes, and other vitals. With the Ultimate Stac</w:t>
      </w:r>
      <w:r>
        <w:rPr>
          <w:rFonts w:eastAsia="Times New Roman"/>
          <w:color w:val="000000"/>
          <w:sz w:val="20"/>
          <w:szCs w:val="20"/>
          <w:shd w:val="clear" w:color="auto" w:fill="FFFFFF"/>
        </w:rPr>
        <w:t>k</w:t>
      </w:r>
      <w:r>
        <w:rPr>
          <w:rFonts w:eastAsia="Times New Roman"/>
          <w:color w:val="000000"/>
          <w:sz w:val="13"/>
          <w:szCs w:val="13"/>
          <w:shd w:val="clear" w:color="auto" w:fill="FFFFFF"/>
        </w:rPr>
        <w:t>™</w:t>
      </w:r>
      <w:r>
        <w:rPr>
          <w:rFonts w:eastAsia="Times New Roman"/>
          <w:color w:val="000000"/>
          <w:sz w:val="20"/>
          <w:szCs w:val="20"/>
          <w:shd w:val="clear" w:color="auto" w:fill="FFFFFF"/>
        </w:rPr>
        <w:t>, we added Protandi</w:t>
      </w:r>
      <w:r>
        <w:rPr>
          <w:rFonts w:eastAsia="Times New Roman"/>
          <w:color w:val="000000"/>
          <w:sz w:val="20"/>
          <w:szCs w:val="20"/>
          <w:shd w:val="clear" w:color="auto" w:fill="FFFFFF"/>
        </w:rPr>
        <w:t>m</w:t>
      </w:r>
      <w:r>
        <w:rPr>
          <w:rFonts w:eastAsia="Times New Roman"/>
          <w:color w:val="000000"/>
          <w:sz w:val="13"/>
          <w:szCs w:val="13"/>
          <w:shd w:val="clear" w:color="auto" w:fill="FFFFFF"/>
        </w:rPr>
        <w:t>®</w:t>
      </w:r>
      <w:r>
        <w:rPr>
          <w:rFonts w:eastAsia="Times New Roman"/>
          <w:color w:val="000000"/>
          <w:sz w:val="20"/>
          <w:szCs w:val="20"/>
          <w:shd w:val="clear" w:color="auto" w:fill="FFFFFF"/>
        </w:rPr>
        <w:t xml:space="preserve"> NAD Synergize</w:t>
      </w:r>
      <w:r>
        <w:rPr>
          <w:rFonts w:eastAsia="Times New Roman"/>
          <w:color w:val="000000"/>
          <w:sz w:val="20"/>
          <w:szCs w:val="20"/>
          <w:shd w:val="clear" w:color="auto" w:fill="FFFFFF"/>
        </w:rPr>
        <w:t>r</w:t>
      </w:r>
      <w:r>
        <w:rPr>
          <w:rFonts w:eastAsia="Times New Roman"/>
          <w:color w:val="000000"/>
          <w:sz w:val="13"/>
          <w:szCs w:val="13"/>
          <w:shd w:val="clear" w:color="auto" w:fill="FFFFFF"/>
        </w:rPr>
        <w:t>®</w:t>
      </w:r>
      <w:r>
        <w:rPr>
          <w:rFonts w:eastAsia="Times New Roman"/>
          <w:color w:val="000000"/>
          <w:sz w:val="20"/>
          <w:szCs w:val="20"/>
          <w:shd w:val="clear" w:color="auto" w:fill="FFFFFF"/>
        </w:rPr>
        <w:t xml:space="preserve"> and PhysI</w:t>
      </w:r>
      <w:r>
        <w:rPr>
          <w:rFonts w:eastAsia="Times New Roman"/>
          <w:color w:val="000000"/>
          <w:sz w:val="20"/>
          <w:szCs w:val="20"/>
          <w:shd w:val="clear" w:color="auto" w:fill="FFFFFF"/>
        </w:rPr>
        <w:t>Q</w:t>
      </w:r>
      <w:r>
        <w:rPr>
          <w:rFonts w:eastAsia="Times New Roman"/>
          <w:color w:val="000000"/>
          <w:sz w:val="13"/>
          <w:szCs w:val="13"/>
          <w:shd w:val="clear" w:color="auto" w:fill="FFFFFF"/>
        </w:rPr>
        <w:t>™</w:t>
      </w:r>
      <w:r>
        <w:rPr>
          <w:rFonts w:eastAsia="Times New Roman"/>
          <w:color w:val="000000"/>
          <w:sz w:val="20"/>
          <w:szCs w:val="20"/>
          <w:shd w:val="clear" w:color="auto" w:fill="FFFFFF"/>
        </w:rPr>
        <w:t xml:space="preserve"> Prebiotic to our Vitality Stac</w:t>
      </w:r>
      <w:r>
        <w:rPr>
          <w:rFonts w:eastAsia="Times New Roman"/>
          <w:color w:val="000000"/>
          <w:sz w:val="20"/>
          <w:szCs w:val="20"/>
          <w:shd w:val="clear" w:color="auto" w:fill="FFFFFF"/>
        </w:rPr>
        <w:t>k</w:t>
      </w:r>
      <w:r>
        <w:rPr>
          <w:rFonts w:eastAsia="Times New Roman"/>
          <w:color w:val="000000"/>
          <w:sz w:val="13"/>
          <w:szCs w:val="13"/>
          <w:shd w:val="clear" w:color="auto" w:fill="FFFFFF"/>
        </w:rPr>
        <w:t>™</w:t>
      </w:r>
      <w:r>
        <w:rPr>
          <w:rFonts w:eastAsia="Times New Roman"/>
          <w:color w:val="000000"/>
          <w:sz w:val="20"/>
          <w:szCs w:val="20"/>
          <w:shd w:val="clear" w:color="auto" w:fill="FFFFFF"/>
        </w:rPr>
        <w:t xml:space="preserve"> to support gut health and increase sirtuin activity, supporting increased he</w:t>
      </w:r>
      <w:r>
        <w:rPr>
          <w:rFonts w:eastAsia="Times New Roman"/>
          <w:color w:val="000000"/>
          <w:sz w:val="20"/>
          <w:szCs w:val="20"/>
          <w:shd w:val="clear" w:color="auto" w:fill="FFFFFF"/>
        </w:rPr>
        <w:t>alth, focus, energy, mental clarity and mood. The Protandi</w:t>
      </w:r>
      <w:r>
        <w:rPr>
          <w:rFonts w:eastAsia="Times New Roman"/>
          <w:color w:val="000000"/>
          <w:sz w:val="20"/>
          <w:szCs w:val="20"/>
          <w:shd w:val="clear" w:color="auto" w:fill="FFFFFF"/>
        </w:rPr>
        <w:t>m</w:t>
      </w:r>
      <w:r>
        <w:rPr>
          <w:rFonts w:eastAsia="Times New Roman"/>
          <w:color w:val="000000"/>
          <w:sz w:val="13"/>
          <w:szCs w:val="13"/>
          <w:shd w:val="clear" w:color="auto" w:fill="FFFFFF"/>
        </w:rPr>
        <w:t>®</w:t>
      </w:r>
      <w:r>
        <w:rPr>
          <w:rFonts w:eastAsia="Times New Roman"/>
          <w:color w:val="000000"/>
          <w:sz w:val="20"/>
          <w:szCs w:val="20"/>
          <w:shd w:val="clear" w:color="auto" w:fill="FFFFFF"/>
        </w:rPr>
        <w:t xml:space="preserve"> Tri-Synergize</w:t>
      </w:r>
      <w:r>
        <w:rPr>
          <w:rFonts w:eastAsia="Times New Roman"/>
          <w:color w:val="000000"/>
          <w:sz w:val="20"/>
          <w:szCs w:val="20"/>
          <w:shd w:val="clear" w:color="auto" w:fill="FFFFFF"/>
        </w:rPr>
        <w:t>r</w:t>
      </w:r>
      <w:r>
        <w:rPr>
          <w:rFonts w:eastAsia="Times New Roman"/>
          <w:color w:val="000000"/>
          <w:sz w:val="13"/>
          <w:szCs w:val="13"/>
          <w:shd w:val="clear" w:color="auto" w:fill="FFFFFF"/>
        </w:rPr>
        <w:t>™</w:t>
      </w:r>
      <w:r>
        <w:rPr>
          <w:rFonts w:eastAsia="Times New Roman"/>
          <w:color w:val="000000"/>
          <w:sz w:val="20"/>
          <w:szCs w:val="20"/>
          <w:shd w:val="clear" w:color="auto" w:fill="FFFFFF"/>
        </w:rPr>
        <w:t xml:space="preserve"> consists of our Protandi</w:t>
      </w:r>
      <w:r>
        <w:rPr>
          <w:rFonts w:eastAsia="Times New Roman"/>
          <w:color w:val="000000"/>
          <w:sz w:val="20"/>
          <w:szCs w:val="20"/>
          <w:shd w:val="clear" w:color="auto" w:fill="FFFFFF"/>
        </w:rPr>
        <w:t>m</w:t>
      </w:r>
      <w:r>
        <w:rPr>
          <w:rFonts w:eastAsia="Times New Roman"/>
          <w:color w:val="000000"/>
          <w:sz w:val="13"/>
          <w:szCs w:val="13"/>
          <w:shd w:val="clear" w:color="auto" w:fill="FFFFFF"/>
        </w:rPr>
        <w:t>®</w:t>
      </w:r>
      <w:r>
        <w:rPr>
          <w:rFonts w:eastAsia="Times New Roman"/>
          <w:color w:val="000000"/>
          <w:sz w:val="20"/>
          <w:szCs w:val="20"/>
          <w:shd w:val="clear" w:color="auto" w:fill="FFFFFF"/>
        </w:rPr>
        <w:t xml:space="preserve"> NRF1 Synergize</w:t>
      </w:r>
      <w:r>
        <w:rPr>
          <w:rFonts w:eastAsia="Times New Roman"/>
          <w:color w:val="000000"/>
          <w:sz w:val="20"/>
          <w:szCs w:val="20"/>
          <w:shd w:val="clear" w:color="auto" w:fill="FFFFFF"/>
        </w:rPr>
        <w:t>r</w:t>
      </w:r>
      <w:r>
        <w:rPr>
          <w:rFonts w:eastAsia="Times New Roman"/>
          <w:color w:val="000000"/>
          <w:sz w:val="13"/>
          <w:szCs w:val="13"/>
          <w:shd w:val="clear" w:color="auto" w:fill="FFFFFF"/>
        </w:rPr>
        <w:t>®</w:t>
      </w:r>
      <w:r>
        <w:rPr>
          <w:rFonts w:eastAsia="Times New Roman"/>
          <w:color w:val="000000"/>
          <w:sz w:val="20"/>
          <w:szCs w:val="20"/>
          <w:shd w:val="clear" w:color="auto" w:fill="FFFFFF"/>
        </w:rPr>
        <w:t>, Protandi</w:t>
      </w:r>
      <w:r>
        <w:rPr>
          <w:rFonts w:eastAsia="Times New Roman"/>
          <w:color w:val="000000"/>
          <w:sz w:val="20"/>
          <w:szCs w:val="20"/>
          <w:shd w:val="clear" w:color="auto" w:fill="FFFFFF"/>
        </w:rPr>
        <w:t>m</w:t>
      </w:r>
      <w:r>
        <w:rPr>
          <w:rFonts w:eastAsia="Times New Roman"/>
          <w:color w:val="000000"/>
          <w:sz w:val="13"/>
          <w:szCs w:val="13"/>
          <w:shd w:val="clear" w:color="auto" w:fill="FFFFFF"/>
        </w:rPr>
        <w:t>®</w:t>
      </w:r>
      <w:r>
        <w:rPr>
          <w:rFonts w:eastAsia="Times New Roman"/>
          <w:color w:val="000000"/>
          <w:sz w:val="20"/>
          <w:szCs w:val="20"/>
          <w:shd w:val="clear" w:color="auto" w:fill="FFFFFF"/>
        </w:rPr>
        <w:t xml:space="preserve"> Nrf2 Synergize</w:t>
      </w:r>
      <w:r>
        <w:rPr>
          <w:rFonts w:eastAsia="Times New Roman"/>
          <w:color w:val="000000"/>
          <w:sz w:val="20"/>
          <w:szCs w:val="20"/>
          <w:shd w:val="clear" w:color="auto" w:fill="FFFFFF"/>
        </w:rPr>
        <w:t>r</w:t>
      </w:r>
      <w:r>
        <w:rPr>
          <w:rFonts w:eastAsia="Times New Roman"/>
          <w:color w:val="000000"/>
          <w:sz w:val="13"/>
          <w:szCs w:val="13"/>
          <w:shd w:val="clear" w:color="auto" w:fill="FFFFFF"/>
        </w:rPr>
        <w:t>®</w:t>
      </w:r>
      <w:r>
        <w:rPr>
          <w:rFonts w:eastAsia="Times New Roman"/>
          <w:color w:val="000000"/>
          <w:sz w:val="20"/>
          <w:szCs w:val="20"/>
          <w:shd w:val="clear" w:color="auto" w:fill="FFFFFF"/>
        </w:rPr>
        <w:t xml:space="preserve"> and Protandi</w:t>
      </w:r>
      <w:r>
        <w:rPr>
          <w:rFonts w:eastAsia="Times New Roman"/>
          <w:color w:val="000000"/>
          <w:sz w:val="20"/>
          <w:szCs w:val="20"/>
          <w:shd w:val="clear" w:color="auto" w:fill="FFFFFF"/>
        </w:rPr>
        <w:t>m</w:t>
      </w:r>
      <w:r>
        <w:rPr>
          <w:rFonts w:eastAsia="Times New Roman"/>
          <w:color w:val="000000"/>
          <w:sz w:val="13"/>
          <w:szCs w:val="13"/>
          <w:shd w:val="clear" w:color="auto" w:fill="FFFFFF"/>
        </w:rPr>
        <w:t>®</w:t>
      </w:r>
      <w:r>
        <w:rPr>
          <w:rFonts w:eastAsia="Times New Roman"/>
          <w:color w:val="000000"/>
          <w:sz w:val="20"/>
          <w:szCs w:val="20"/>
          <w:shd w:val="clear" w:color="auto" w:fill="FFFFFF"/>
        </w:rPr>
        <w:t xml:space="preserve"> NAD Synergize</w:t>
      </w:r>
      <w:r>
        <w:rPr>
          <w:rFonts w:eastAsia="Times New Roman"/>
          <w:color w:val="000000"/>
          <w:sz w:val="20"/>
          <w:szCs w:val="20"/>
          <w:shd w:val="clear" w:color="auto" w:fill="FFFFFF"/>
        </w:rPr>
        <w:t>r</w:t>
      </w:r>
      <w:r>
        <w:rPr>
          <w:rFonts w:eastAsia="Times New Roman"/>
          <w:color w:val="000000"/>
          <w:sz w:val="13"/>
          <w:szCs w:val="13"/>
          <w:shd w:val="clear" w:color="auto" w:fill="FFFFFF"/>
        </w:rPr>
        <w:t>®</w:t>
      </w:r>
      <w:r>
        <w:rPr>
          <w:rFonts w:eastAsia="Times New Roman"/>
          <w:color w:val="000000"/>
          <w:sz w:val="20"/>
          <w:szCs w:val="20"/>
          <w:shd w:val="clear" w:color="auto" w:fill="FFFFFF"/>
        </w:rPr>
        <w:t>, and was designed to effectively and synergistically reduce oxidative stres</w:t>
      </w:r>
      <w:r>
        <w:rPr>
          <w:rFonts w:eastAsia="Times New Roman"/>
          <w:color w:val="000000"/>
          <w:sz w:val="20"/>
          <w:szCs w:val="20"/>
          <w:shd w:val="clear" w:color="auto" w:fill="FFFFFF"/>
        </w:rPr>
        <w:t>s, support mitochondria function, increase sirtuin activity, and target cell signaling pathways to fight the effects of aging. We also offer stacks that directly support the following consumer needs: immune support, heart health, energy, well-being, eye he</w:t>
      </w:r>
      <w:r>
        <w:rPr>
          <w:rFonts w:eastAsia="Times New Roman"/>
          <w:color w:val="000000"/>
          <w:sz w:val="20"/>
          <w:szCs w:val="20"/>
          <w:shd w:val="clear" w:color="auto" w:fill="FFFFFF"/>
        </w:rPr>
        <w:t>alth, cognition and memory, metabolism, gut health, skin care, and hair care.</w:t>
      </w:r>
    </w:p>
    <w:p w:rsidR="00000000" w:rsidRDefault="00504576">
      <w:pPr>
        <w:ind w:firstLine="450"/>
        <w:divId w:val="1153137887"/>
        <w:rPr>
          <w:rFonts w:eastAsia="Times New Roman"/>
        </w:rPr>
      </w:pPr>
      <w:r>
        <w:rPr>
          <w:rFonts w:eastAsia="Times New Roman"/>
          <w:color w:val="000000"/>
          <w:sz w:val="20"/>
          <w:szCs w:val="20"/>
          <w:shd w:val="clear" w:color="auto" w:fill="FFFFFF"/>
        </w:rPr>
        <w:t>We currently have additional products in development. Any delays or difficulties in intr</w:t>
      </w:r>
      <w:r>
        <w:rPr>
          <w:rFonts w:eastAsia="Times New Roman"/>
          <w:color w:val="000000"/>
          <w:sz w:val="20"/>
          <w:szCs w:val="20"/>
        </w:rPr>
        <w:t>oducing compelling products or attractive initiatives or tools into our markets may have a</w:t>
      </w:r>
      <w:r>
        <w:rPr>
          <w:rFonts w:eastAsia="Times New Roman"/>
          <w:color w:val="000000"/>
          <w:sz w:val="20"/>
          <w:szCs w:val="20"/>
        </w:rPr>
        <w:t xml:space="preserve"> negative impact on our revenue and our ability to attract new independent distributors and customers. </w:t>
      </w:r>
    </w:p>
    <w:p w:rsidR="00000000" w:rsidRDefault="00504576">
      <w:pPr>
        <w:divId w:val="530076894"/>
        <w:rPr>
          <w:rFonts w:eastAsia="Times New Roman"/>
        </w:rPr>
      </w:pPr>
      <w:r>
        <w:rPr>
          <w:rFonts w:eastAsia="Times New Roman"/>
          <w:b/>
          <w:bCs/>
          <w:color w:val="000000"/>
          <w:sz w:val="20"/>
          <w:szCs w:val="20"/>
        </w:rPr>
        <w:t>Accounts</w:t>
      </w:r>
    </w:p>
    <w:p w:rsidR="00000000" w:rsidRDefault="00504576">
      <w:pPr>
        <w:ind w:firstLine="450"/>
        <w:divId w:val="1752386251"/>
        <w:rPr>
          <w:rFonts w:eastAsia="Times New Roman"/>
        </w:rPr>
      </w:pPr>
      <w:r>
        <w:rPr>
          <w:rFonts w:eastAsia="Times New Roman"/>
          <w:color w:val="000000"/>
          <w:sz w:val="20"/>
          <w:szCs w:val="20"/>
        </w:rPr>
        <w:t>Because we utilize a direct selling model for the distribution of a majority of our products, the success and growth of our business is primari</w:t>
      </w:r>
      <w:r>
        <w:rPr>
          <w:rFonts w:eastAsia="Times New Roman"/>
          <w:color w:val="000000"/>
          <w:sz w:val="20"/>
          <w:szCs w:val="20"/>
        </w:rPr>
        <w:t>ly based on the effectiveness of our independent distributors to attract customers and sell our products and our ability to attract new and retain existing independent distributors. Changes in our product sales typically are the result of variations in pro</w:t>
      </w:r>
      <w:r>
        <w:rPr>
          <w:rFonts w:eastAsia="Times New Roman"/>
          <w:color w:val="000000"/>
          <w:sz w:val="20"/>
          <w:szCs w:val="20"/>
        </w:rPr>
        <w:t>duct sales volume relating to fluctuations in the number of active independent distributors and customers purchasing our products. The number of active independent distributors and customers is, therefore, used by management as a key non-financial measure.</w:t>
      </w:r>
    </w:p>
    <w:p w:rsidR="00000000" w:rsidRDefault="00504576">
      <w:pPr>
        <w:jc w:val="center"/>
        <w:divId w:val="2047410238"/>
        <w:rPr>
          <w:rFonts w:eastAsia="Times New Roman"/>
        </w:rPr>
      </w:pPr>
      <w:r>
        <w:rPr>
          <w:rFonts w:eastAsia="Times New Roman"/>
          <w:color w:val="000000"/>
          <w:sz w:val="20"/>
          <w:szCs w:val="20"/>
        </w:rPr>
        <w:t>22</w:t>
      </w:r>
    </w:p>
    <w:p w:rsidR="00000000" w:rsidRDefault="00504576">
      <w:pPr>
        <w:rPr>
          <w:rFonts w:eastAsia="Times New Roman"/>
        </w:rPr>
      </w:pPr>
      <w:r>
        <w:rPr>
          <w:rFonts w:eastAsia="Times New Roman"/>
        </w:rPr>
        <w:pict>
          <v:rect id="_x0000_i1046" style="width:0;height:1.5pt" o:hralign="center" o:hrstd="t" o:hr="t" fillcolor="#a0a0a0" stroked="f"/>
        </w:pict>
      </w:r>
    </w:p>
    <w:p w:rsidR="00000000" w:rsidRDefault="00504576">
      <w:pPr>
        <w:divId w:val="1449468875"/>
        <w:rPr>
          <w:rFonts w:eastAsia="Times New Roman"/>
        </w:rPr>
      </w:pPr>
    </w:p>
    <w:p w:rsidR="00000000" w:rsidRDefault="00504576">
      <w:pPr>
        <w:ind w:firstLine="450"/>
        <w:divId w:val="1819616027"/>
        <w:rPr>
          <w:rFonts w:eastAsia="Times New Roman"/>
        </w:rPr>
      </w:pPr>
      <w:r>
        <w:rPr>
          <w:rFonts w:eastAsia="Times New Roman"/>
          <w:color w:val="000000"/>
          <w:sz w:val="20"/>
          <w:szCs w:val="20"/>
        </w:rPr>
        <w:t>The following tables summarize the changes in our active accounts base by geographic region. These numbers have been rounded to the nearest thousand as of the dates indicated. For purposes of this report, we define</w:t>
      </w:r>
      <w:r>
        <w:rPr>
          <w:rFonts w:eastAsia="Times New Roman"/>
          <w:color w:val="000000"/>
          <w:sz w:val="20"/>
          <w:szCs w:val="20"/>
        </w:rPr>
        <w:t xml:space="preserve"> “Active Accounts” as only those independent distributors and customers who have purchased from us at any time during the most recent three-month period, either for personal use or for resale.</w:t>
      </w:r>
    </w:p>
    <w:tbl>
      <w:tblPr>
        <w:tblW w:w="4963" w:type="pct"/>
        <w:tblCellMar>
          <w:top w:w="15" w:type="dxa"/>
          <w:left w:w="15" w:type="dxa"/>
          <w:bottom w:w="15" w:type="dxa"/>
          <w:right w:w="15" w:type="dxa"/>
        </w:tblCellMar>
        <w:tblLook w:val="04A0" w:firstRow="1" w:lastRow="0" w:firstColumn="1" w:lastColumn="0" w:noHBand="0" w:noVBand="1"/>
      </w:tblPr>
      <w:tblGrid>
        <w:gridCol w:w="39"/>
        <w:gridCol w:w="2480"/>
        <w:gridCol w:w="37"/>
        <w:gridCol w:w="68"/>
        <w:gridCol w:w="712"/>
        <w:gridCol w:w="36"/>
        <w:gridCol w:w="36"/>
        <w:gridCol w:w="36"/>
        <w:gridCol w:w="36"/>
        <w:gridCol w:w="49"/>
        <w:gridCol w:w="689"/>
        <w:gridCol w:w="187"/>
        <w:gridCol w:w="36"/>
        <w:gridCol w:w="36"/>
        <w:gridCol w:w="36"/>
        <w:gridCol w:w="68"/>
        <w:gridCol w:w="671"/>
        <w:gridCol w:w="36"/>
        <w:gridCol w:w="36"/>
        <w:gridCol w:w="36"/>
        <w:gridCol w:w="36"/>
        <w:gridCol w:w="49"/>
        <w:gridCol w:w="692"/>
        <w:gridCol w:w="187"/>
        <w:gridCol w:w="36"/>
        <w:gridCol w:w="36"/>
        <w:gridCol w:w="36"/>
        <w:gridCol w:w="67"/>
        <w:gridCol w:w="674"/>
        <w:gridCol w:w="36"/>
        <w:gridCol w:w="36"/>
        <w:gridCol w:w="36"/>
        <w:gridCol w:w="36"/>
        <w:gridCol w:w="53"/>
        <w:gridCol w:w="688"/>
        <w:gridCol w:w="187"/>
      </w:tblGrid>
      <w:tr w:rsidR="00000000">
        <w:trPr>
          <w:divId w:val="1819616027"/>
        </w:trPr>
        <w:tc>
          <w:tcPr>
            <w:tcW w:w="50" w:type="pct"/>
            <w:vAlign w:val="center"/>
            <w:hideMark/>
          </w:tcPr>
          <w:p w:rsidR="00000000" w:rsidRDefault="00504576">
            <w:pPr>
              <w:ind w:firstLine="450"/>
              <w:rPr>
                <w:rFonts w:eastAsia="Times New Roman"/>
              </w:rPr>
            </w:pPr>
          </w:p>
        </w:tc>
        <w:tc>
          <w:tcPr>
            <w:tcW w:w="153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482"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482"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482"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482"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482"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482"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r>
      <w:tr w:rsidR="00000000">
        <w:trPr>
          <w:divId w:val="1819616027"/>
        </w:trPr>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As of March 31,</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r>
      <w:tr w:rsidR="00000000">
        <w:trPr>
          <w:divId w:val="1819616027"/>
        </w:trPr>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Change from Prior Year</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Percent Change</w:t>
            </w:r>
          </w:p>
        </w:tc>
      </w:tr>
      <w:tr w:rsidR="00000000">
        <w:trPr>
          <w:divId w:val="1819616027"/>
        </w:trPr>
        <w:tc>
          <w:tcPr>
            <w:tcW w:w="0" w:type="auto"/>
            <w:gridSpan w:val="3"/>
            <w:shd w:val="clear" w:color="auto" w:fill="CCEEFF"/>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20"/>
                <w:szCs w:val="20"/>
              </w:rPr>
              <w:t>Active Independent Distributors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r>
      <w:tr w:rsidR="00000000">
        <w:trPr>
          <w:divId w:val="1819616027"/>
        </w:trPr>
        <w:tc>
          <w:tcPr>
            <w:tcW w:w="0" w:type="auto"/>
            <w:gridSpan w:val="3"/>
            <w:shd w:val="clear" w:color="auto" w:fill="FFFFFF"/>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20"/>
                <w:szCs w:val="20"/>
              </w:rPr>
              <w:t>    Americas</w:t>
            </w: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38,000 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61.3 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42,000 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66.7 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(4,000)</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(9.5)</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r>
      <w:tr w:rsidR="00000000">
        <w:trPr>
          <w:divId w:val="1819616027"/>
        </w:trPr>
        <w:tc>
          <w:tcPr>
            <w:tcW w:w="0" w:type="auto"/>
            <w:gridSpan w:val="3"/>
            <w:shd w:val="clear" w:color="auto" w:fill="CCEEFF"/>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20"/>
                <w:szCs w:val="20"/>
              </w:rPr>
              <w:t>    Asia/Pacific &amp; Europe</w:t>
            </w: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24,000 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38.7 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21,000 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33.3 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3,000 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14.3 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r>
      <w:tr w:rsidR="00000000">
        <w:trPr>
          <w:divId w:val="1819616027"/>
        </w:trPr>
        <w:tc>
          <w:tcPr>
            <w:tcW w:w="0" w:type="auto"/>
            <w:gridSpan w:val="3"/>
            <w:shd w:val="clear" w:color="auto" w:fill="FFFFFF"/>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20"/>
                <w:szCs w:val="20"/>
              </w:rPr>
              <w:t>        Total Active Independent Distributors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62,000 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63,000 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(1,000)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(1.6)</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r>
      <w:tr w:rsidR="00000000">
        <w:trPr>
          <w:divId w:val="1819616027"/>
          <w:trHeight w:val="300"/>
        </w:trPr>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r>
      <w:tr w:rsidR="00000000">
        <w:trPr>
          <w:divId w:val="1819616027"/>
        </w:trPr>
        <w:tc>
          <w:tcPr>
            <w:tcW w:w="0" w:type="auto"/>
            <w:gridSpan w:val="3"/>
            <w:shd w:val="clear" w:color="auto" w:fill="FFFFFF"/>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20"/>
                <w:szCs w:val="20"/>
              </w:rPr>
              <w:t>Active Customers</w:t>
            </w: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r>
      <w:tr w:rsidR="00000000">
        <w:trPr>
          <w:divId w:val="1819616027"/>
        </w:trPr>
        <w:tc>
          <w:tcPr>
            <w:tcW w:w="0" w:type="auto"/>
            <w:gridSpan w:val="3"/>
            <w:shd w:val="clear" w:color="auto" w:fill="CCEEFF"/>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20"/>
                <w:szCs w:val="20"/>
              </w:rPr>
              <w:t>    Americas</w:t>
            </w: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70,000 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73.7 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79,000 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75.2 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(9,000)</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(11.4)</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r>
      <w:tr w:rsidR="00000000">
        <w:trPr>
          <w:divId w:val="1819616027"/>
        </w:trPr>
        <w:tc>
          <w:tcPr>
            <w:tcW w:w="0" w:type="auto"/>
            <w:gridSpan w:val="3"/>
            <w:shd w:val="clear" w:color="auto" w:fill="FFFFFF"/>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20"/>
                <w:szCs w:val="20"/>
              </w:rPr>
              <w:t>    Asia/Pacific &amp; Europe</w:t>
            </w: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25,000 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26.3 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26,000 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24.8 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(1,000)</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(3.8)</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r>
      <w:tr w:rsidR="00000000">
        <w:trPr>
          <w:divId w:val="1819616027"/>
        </w:trPr>
        <w:tc>
          <w:tcPr>
            <w:tcW w:w="0" w:type="auto"/>
            <w:gridSpan w:val="3"/>
            <w:shd w:val="clear" w:color="auto" w:fill="CCEEFF"/>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20"/>
                <w:szCs w:val="20"/>
              </w:rPr>
              <w:t>        Total Active Customers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95,000 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105,000 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(10,000)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(9.5)</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r>
      <w:tr w:rsidR="00000000">
        <w:trPr>
          <w:divId w:val="1819616027"/>
          <w:trHeight w:val="300"/>
        </w:trPr>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r>
      <w:tr w:rsidR="00000000">
        <w:trPr>
          <w:divId w:val="1819616027"/>
        </w:trPr>
        <w:tc>
          <w:tcPr>
            <w:tcW w:w="0" w:type="auto"/>
            <w:gridSpan w:val="3"/>
            <w:shd w:val="clear" w:color="auto" w:fill="CCEEFF"/>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20"/>
                <w:szCs w:val="20"/>
              </w:rPr>
              <w:t>Active Accounts</w:t>
            </w: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sz w:val="20"/>
                <w:szCs w:val="20"/>
              </w:rPr>
            </w:pPr>
          </w:p>
        </w:tc>
      </w:tr>
      <w:tr w:rsidR="00000000">
        <w:trPr>
          <w:divId w:val="1819616027"/>
        </w:trPr>
        <w:tc>
          <w:tcPr>
            <w:tcW w:w="0" w:type="auto"/>
            <w:gridSpan w:val="3"/>
            <w:shd w:val="clear" w:color="auto" w:fill="FFFFFF"/>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20"/>
                <w:szCs w:val="20"/>
              </w:rPr>
              <w:t>    Americas</w:t>
            </w: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108,000 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68.8 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121,000 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72.0 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(13,000)</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(10.7)</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r>
      <w:tr w:rsidR="00000000">
        <w:trPr>
          <w:divId w:val="1819616027"/>
        </w:trPr>
        <w:tc>
          <w:tcPr>
            <w:tcW w:w="0" w:type="auto"/>
            <w:gridSpan w:val="3"/>
            <w:shd w:val="clear" w:color="auto" w:fill="CCEEFF"/>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20"/>
                <w:szCs w:val="20"/>
              </w:rPr>
              <w:t>    Asia/Pacific &amp; Europe</w:t>
            </w: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49,000 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31.2 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47,000 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28.0 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2,000 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r>
      <w:tr w:rsidR="00000000">
        <w:trPr>
          <w:divId w:val="1819616027"/>
        </w:trPr>
        <w:tc>
          <w:tcPr>
            <w:tcW w:w="0" w:type="auto"/>
            <w:gridSpan w:val="3"/>
            <w:shd w:val="clear" w:color="auto" w:fill="FFFFFF"/>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20"/>
                <w:szCs w:val="20"/>
              </w:rPr>
              <w:t>        Total Active Accounts</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157,000 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168,000 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(11,000)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(6.5)</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r>
    </w:tbl>
    <w:p w:rsidR="00000000" w:rsidRDefault="00504576">
      <w:pPr>
        <w:jc w:val="center"/>
        <w:rPr>
          <w:rFonts w:eastAsia="Times New Roman"/>
        </w:rPr>
      </w:pPr>
    </w:p>
    <w:p w:rsidR="00000000" w:rsidRDefault="00504576">
      <w:pPr>
        <w:divId w:val="1596474520"/>
        <w:rPr>
          <w:rFonts w:eastAsia="Times New Roman"/>
        </w:rPr>
      </w:pPr>
      <w:r>
        <w:rPr>
          <w:rFonts w:eastAsia="Times New Roman"/>
          <w:b/>
          <w:bCs/>
          <w:color w:val="000000"/>
          <w:sz w:val="20"/>
          <w:szCs w:val="20"/>
        </w:rPr>
        <w:t>Results of Operations</w:t>
      </w:r>
    </w:p>
    <w:p w:rsidR="00000000" w:rsidRDefault="00504576">
      <w:pPr>
        <w:divId w:val="233510084"/>
        <w:rPr>
          <w:rFonts w:eastAsia="Times New Roman"/>
        </w:rPr>
      </w:pPr>
      <w:r>
        <w:rPr>
          <w:rFonts w:eastAsia="Times New Roman"/>
          <w:color w:val="000000"/>
          <w:sz w:val="20"/>
          <w:szCs w:val="20"/>
          <w:u w:val="single"/>
        </w:rPr>
        <w:t>Three and Nine Months ended March 31, 2022 and 2021</w:t>
      </w:r>
    </w:p>
    <w:p w:rsidR="00000000" w:rsidRDefault="00504576">
      <w:pPr>
        <w:ind w:firstLine="450"/>
        <w:divId w:val="1121922577"/>
        <w:rPr>
          <w:rFonts w:eastAsia="Times New Roman"/>
        </w:rPr>
      </w:pPr>
      <w:r>
        <w:rPr>
          <w:rFonts w:eastAsia="Times New Roman"/>
          <w:i/>
          <w:iCs/>
          <w:color w:val="000000"/>
          <w:sz w:val="20"/>
          <w:szCs w:val="20"/>
        </w:rPr>
        <w:t>Revenue.</w:t>
      </w:r>
      <w:r>
        <w:rPr>
          <w:rFonts w:eastAsia="Times New Roman"/>
          <w:color w:val="000000"/>
          <w:sz w:val="20"/>
          <w:szCs w:val="20"/>
        </w:rPr>
        <w:t xml:space="preserve"> We generated net revenue of $50.0 million and $51.6 million during the three months</w:t>
      </w:r>
      <w:r>
        <w:rPr>
          <w:rFonts w:eastAsia="Times New Roman"/>
          <w:color w:val="000000"/>
          <w:sz w:val="20"/>
          <w:szCs w:val="20"/>
        </w:rPr>
        <w:t xml:space="preserve"> ended March 31, 2022 and 2021, respectively. We generated net revenue of $155.4 million and $165.4 million during the nine months ended March 31, 2022 and 2021, respectively.</w:t>
      </w:r>
      <w:r>
        <w:rPr>
          <w:rFonts w:eastAsia="Times New Roman"/>
          <w:color w:val="000000"/>
          <w:sz w:val="20"/>
          <w:szCs w:val="20"/>
          <w:shd w:val="clear" w:color="auto" w:fill="FFFFFF"/>
        </w:rPr>
        <w:t xml:space="preserve"> Foreign currency fluctuations negatively impacted our revenue $1.2 million or 2.</w:t>
      </w:r>
      <w:r>
        <w:rPr>
          <w:rFonts w:eastAsia="Times New Roman"/>
          <w:color w:val="000000"/>
          <w:sz w:val="20"/>
          <w:szCs w:val="20"/>
          <w:shd w:val="clear" w:color="auto" w:fill="FFFFFF"/>
        </w:rPr>
        <w:t>4% and $2.4 million or 1.4% during the three and nine months ended March 31, 2022, respectively.</w:t>
      </w:r>
    </w:p>
    <w:p w:rsidR="00000000" w:rsidRDefault="00504576">
      <w:pPr>
        <w:ind w:firstLine="450"/>
        <w:divId w:val="2123726110"/>
        <w:rPr>
          <w:rFonts w:eastAsia="Times New Roman"/>
        </w:rPr>
      </w:pPr>
      <w:r>
        <w:rPr>
          <w:rFonts w:eastAsia="Times New Roman"/>
          <w:color w:val="000000"/>
          <w:sz w:val="20"/>
          <w:szCs w:val="20"/>
          <w:u w:val="single"/>
        </w:rPr>
        <w:t>Americas</w:t>
      </w:r>
      <w:r>
        <w:rPr>
          <w:rFonts w:eastAsia="Times New Roman"/>
          <w:color w:val="000000"/>
          <w:sz w:val="20"/>
          <w:szCs w:val="20"/>
        </w:rPr>
        <w:t>. The following table sets forth revenue for the three and nine months ended March 31, 2022 and 2021 for the Americas region (in thousands):</w:t>
      </w:r>
    </w:p>
    <w:tbl>
      <w:tblPr>
        <w:tblW w:w="5000" w:type="pct"/>
        <w:tblCellMar>
          <w:top w:w="15" w:type="dxa"/>
          <w:left w:w="15" w:type="dxa"/>
          <w:bottom w:w="15" w:type="dxa"/>
          <w:right w:w="15" w:type="dxa"/>
        </w:tblCellMar>
        <w:tblLook w:val="04A0" w:firstRow="1" w:lastRow="0" w:firstColumn="1" w:lastColumn="0" w:noHBand="0" w:noVBand="1"/>
      </w:tblPr>
      <w:tblGrid>
        <w:gridCol w:w="41"/>
        <w:gridCol w:w="2513"/>
        <w:gridCol w:w="36"/>
        <w:gridCol w:w="120"/>
        <w:gridCol w:w="734"/>
        <w:gridCol w:w="36"/>
        <w:gridCol w:w="36"/>
        <w:gridCol w:w="36"/>
        <w:gridCol w:w="36"/>
        <w:gridCol w:w="120"/>
        <w:gridCol w:w="679"/>
        <w:gridCol w:w="36"/>
        <w:gridCol w:w="36"/>
        <w:gridCol w:w="36"/>
        <w:gridCol w:w="36"/>
        <w:gridCol w:w="54"/>
        <w:gridCol w:w="646"/>
        <w:gridCol w:w="187"/>
        <w:gridCol w:w="36"/>
        <w:gridCol w:w="36"/>
        <w:gridCol w:w="36"/>
        <w:gridCol w:w="120"/>
        <w:gridCol w:w="700"/>
        <w:gridCol w:w="36"/>
        <w:gridCol w:w="36"/>
        <w:gridCol w:w="36"/>
        <w:gridCol w:w="36"/>
        <w:gridCol w:w="120"/>
        <w:gridCol w:w="700"/>
        <w:gridCol w:w="36"/>
        <w:gridCol w:w="36"/>
        <w:gridCol w:w="36"/>
        <w:gridCol w:w="36"/>
        <w:gridCol w:w="53"/>
        <w:gridCol w:w="612"/>
        <w:gridCol w:w="187"/>
      </w:tblGrid>
      <w:tr w:rsidR="00000000">
        <w:trPr>
          <w:divId w:val="2123726110"/>
        </w:trPr>
        <w:tc>
          <w:tcPr>
            <w:tcW w:w="50" w:type="pct"/>
            <w:vAlign w:val="center"/>
            <w:hideMark/>
          </w:tcPr>
          <w:p w:rsidR="00000000" w:rsidRDefault="00504576">
            <w:pPr>
              <w:ind w:firstLine="450"/>
              <w:rPr>
                <w:rFonts w:eastAsia="Times New Roman"/>
              </w:rPr>
            </w:pPr>
          </w:p>
        </w:tc>
        <w:tc>
          <w:tcPr>
            <w:tcW w:w="1560"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478"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478"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478"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478"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478"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479"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r>
      <w:tr w:rsidR="00000000">
        <w:trPr>
          <w:divId w:val="2123726110"/>
        </w:trPr>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Three Months Ended March 31,</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Nine Months Ended March 31,</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r>
      <w:tr w:rsidR="00000000">
        <w:trPr>
          <w:divId w:val="2123726110"/>
        </w:trPr>
        <w:tc>
          <w:tcPr>
            <w:tcW w:w="0" w:type="auto"/>
            <w:gridSpan w:val="3"/>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 Change</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 Change</w:t>
            </w:r>
          </w:p>
        </w:tc>
      </w:tr>
      <w:tr w:rsidR="00000000">
        <w:trPr>
          <w:divId w:val="2123726110"/>
        </w:trPr>
        <w:tc>
          <w:tcPr>
            <w:tcW w:w="0" w:type="auto"/>
            <w:gridSpan w:val="3"/>
            <w:shd w:val="clear" w:color="auto" w:fill="CCEEFF"/>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20"/>
                <w:szCs w:val="20"/>
              </w:rPr>
              <w:t>United States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31,674 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34,068 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(7.0)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98,868 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109,593 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(9.8)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r>
      <w:tr w:rsidR="00000000">
        <w:trPr>
          <w:divId w:val="2123726110"/>
        </w:trPr>
        <w:tc>
          <w:tcPr>
            <w:tcW w:w="0" w:type="auto"/>
            <w:gridSpan w:val="3"/>
            <w:shd w:val="clear" w:color="auto" w:fill="FFFFFF"/>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1,770 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2,353 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(24.8)</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5,732 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7,386 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(22.4)</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r>
      <w:tr w:rsidR="00000000">
        <w:trPr>
          <w:divId w:val="2123726110"/>
        </w:trPr>
        <w:tc>
          <w:tcPr>
            <w:tcW w:w="0" w:type="auto"/>
            <w:gridSpan w:val="3"/>
            <w:shd w:val="clear" w:color="auto" w:fill="CCEEFF"/>
            <w:tcMar>
              <w:top w:w="30" w:type="dxa"/>
              <w:left w:w="515" w:type="dxa"/>
              <w:bottom w:w="30" w:type="dxa"/>
              <w:right w:w="20" w:type="dxa"/>
            </w:tcMar>
            <w:vAlign w:val="bottom"/>
            <w:hideMark/>
          </w:tcPr>
          <w:p w:rsidR="00000000" w:rsidRDefault="00504576">
            <w:pPr>
              <w:spacing w:after="100"/>
              <w:rPr>
                <w:rFonts w:eastAsia="Times New Roman"/>
              </w:rPr>
            </w:pPr>
            <w:r>
              <w:rPr>
                <w:rFonts w:eastAsia="Times New Roman"/>
                <w:color w:val="000000"/>
                <w:sz w:val="20"/>
                <w:szCs w:val="20"/>
              </w:rPr>
              <w:t>Americas 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33,444 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36,421 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(8.2)</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104,600 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116,979 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(10.6)</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r>
    </w:tbl>
    <w:p w:rsidR="00000000" w:rsidRDefault="00504576">
      <w:pPr>
        <w:ind w:firstLine="450"/>
        <w:divId w:val="596445685"/>
        <w:rPr>
          <w:rFonts w:eastAsia="Times New Roman"/>
        </w:rPr>
      </w:pPr>
      <w:r>
        <w:rPr>
          <w:rFonts w:eastAsia="Times New Roman"/>
          <w:color w:val="000000"/>
          <w:sz w:val="20"/>
          <w:szCs w:val="20"/>
        </w:rPr>
        <w:t>Re</w:t>
      </w:r>
      <w:r>
        <w:rPr>
          <w:rFonts w:eastAsia="Times New Roman"/>
          <w:color w:val="000000"/>
          <w:sz w:val="20"/>
          <w:szCs w:val="20"/>
          <w:shd w:val="clear" w:color="auto" w:fill="FFFFFF"/>
        </w:rPr>
        <w:t xml:space="preserve">venue in the Americas region for the three and nine months ended March 31, 2022 and </w:t>
      </w:r>
      <w:r>
        <w:rPr>
          <w:rFonts w:eastAsia="Times New Roman"/>
          <w:color w:val="000000"/>
          <w:sz w:val="20"/>
          <w:szCs w:val="20"/>
        </w:rPr>
        <w:t xml:space="preserve">2021, </w:t>
      </w:r>
      <w:r>
        <w:rPr>
          <w:rFonts w:eastAsia="Times New Roman"/>
          <w:color w:val="000000"/>
          <w:sz w:val="20"/>
          <w:szCs w:val="20"/>
          <w:shd w:val="clear" w:color="auto" w:fill="FFFFFF"/>
        </w:rPr>
        <w:t xml:space="preserve">decreased $3.0 million or 8.2% and $12.4 million or 10.6%, respectively, from the prior year periods. </w:t>
      </w:r>
      <w:r>
        <w:rPr>
          <w:rFonts w:eastAsia="Times New Roman"/>
          <w:color w:val="000000"/>
          <w:sz w:val="20"/>
          <w:szCs w:val="20"/>
        </w:rPr>
        <w:t>Total Active A</w:t>
      </w:r>
      <w:r>
        <w:rPr>
          <w:rFonts w:eastAsia="Times New Roman"/>
          <w:color w:val="000000"/>
          <w:sz w:val="20"/>
          <w:szCs w:val="20"/>
        </w:rPr>
        <w:t>ccounts decreased by 10.7% in the region compared to the prior year period which drove the decrease in revenue</w:t>
      </w:r>
      <w:r>
        <w:rPr>
          <w:rFonts w:eastAsia="Times New Roman"/>
          <w:color w:val="000000"/>
          <w:sz w:val="20"/>
          <w:szCs w:val="20"/>
          <w:shd w:val="clear" w:color="auto" w:fill="FFFFFF"/>
        </w:rPr>
        <w:t>. Our Independent Distributors have been forced to continually adapt to the changing business and social environments due to the COVID-19 pandemic</w:t>
      </w:r>
      <w:r>
        <w:rPr>
          <w:rFonts w:eastAsia="Times New Roman"/>
          <w:color w:val="000000"/>
          <w:sz w:val="20"/>
          <w:szCs w:val="20"/>
          <w:shd w:val="clear" w:color="auto" w:fill="FFFFFF"/>
        </w:rPr>
        <w:t>. We remain committed to providing digital tools and support to our distributors to help them grow their businesses despite difficulties with in person meetings and events and are rolling out new hybrid in person and virtual meeting opportunities to provid</w:t>
      </w:r>
      <w:r>
        <w:rPr>
          <w:rFonts w:eastAsia="Times New Roman"/>
          <w:color w:val="000000"/>
          <w:sz w:val="20"/>
          <w:szCs w:val="20"/>
          <w:shd w:val="clear" w:color="auto" w:fill="FFFFFF"/>
        </w:rPr>
        <w:t>e better training and business support to our distributors.</w:t>
      </w:r>
    </w:p>
    <w:p w:rsidR="00000000" w:rsidRDefault="00504576">
      <w:pPr>
        <w:jc w:val="center"/>
        <w:divId w:val="345406177"/>
        <w:rPr>
          <w:rFonts w:eastAsia="Times New Roman"/>
        </w:rPr>
      </w:pPr>
      <w:r>
        <w:rPr>
          <w:rFonts w:eastAsia="Times New Roman"/>
          <w:color w:val="000000"/>
          <w:sz w:val="20"/>
          <w:szCs w:val="20"/>
        </w:rPr>
        <w:t>23</w:t>
      </w:r>
    </w:p>
    <w:p w:rsidR="00000000" w:rsidRDefault="00504576">
      <w:pPr>
        <w:rPr>
          <w:rFonts w:eastAsia="Times New Roman"/>
        </w:rPr>
      </w:pPr>
      <w:r>
        <w:rPr>
          <w:rFonts w:eastAsia="Times New Roman"/>
        </w:rPr>
        <w:pict>
          <v:rect id="_x0000_i1047" style="width:0;height:1.5pt" o:hralign="center" o:hrstd="t" o:hr="t" fillcolor="#a0a0a0" stroked="f"/>
        </w:pict>
      </w:r>
    </w:p>
    <w:p w:rsidR="00000000" w:rsidRDefault="00504576">
      <w:pPr>
        <w:divId w:val="301152936"/>
        <w:rPr>
          <w:rFonts w:eastAsia="Times New Roman"/>
        </w:rPr>
      </w:pPr>
    </w:p>
    <w:p w:rsidR="00000000" w:rsidRDefault="00504576">
      <w:pPr>
        <w:ind w:firstLine="450"/>
        <w:divId w:val="2010668252"/>
        <w:rPr>
          <w:rFonts w:eastAsia="Times New Roman"/>
        </w:rPr>
      </w:pPr>
      <w:r>
        <w:rPr>
          <w:rFonts w:eastAsia="Times New Roman"/>
          <w:color w:val="000000"/>
          <w:sz w:val="20"/>
          <w:szCs w:val="20"/>
          <w:u w:val="single"/>
        </w:rPr>
        <w:t>Asia/Pacific &amp; Europe</w:t>
      </w:r>
      <w:r>
        <w:rPr>
          <w:rFonts w:eastAsia="Times New Roman"/>
          <w:color w:val="000000"/>
          <w:sz w:val="20"/>
          <w:szCs w:val="20"/>
        </w:rPr>
        <w:t>. The following table sets forth revenue for the three and nine months ended March 31, 2022 and 2021 for the Asia/Pacific &amp; Europe re</w:t>
      </w:r>
      <w:r>
        <w:rPr>
          <w:rFonts w:eastAsia="Times New Roman"/>
          <w:color w:val="000000"/>
          <w:sz w:val="20"/>
          <w:szCs w:val="20"/>
        </w:rPr>
        <w:t>gion and its principal markets (in thousands):</w:t>
      </w:r>
    </w:p>
    <w:tbl>
      <w:tblPr>
        <w:tblW w:w="5000" w:type="pct"/>
        <w:tblCellMar>
          <w:top w:w="15" w:type="dxa"/>
          <w:left w:w="15" w:type="dxa"/>
          <w:bottom w:w="15" w:type="dxa"/>
          <w:right w:w="15" w:type="dxa"/>
        </w:tblCellMar>
        <w:tblLook w:val="04A0" w:firstRow="1" w:lastRow="0" w:firstColumn="1" w:lastColumn="0" w:noHBand="0" w:noVBand="1"/>
      </w:tblPr>
      <w:tblGrid>
        <w:gridCol w:w="47"/>
        <w:gridCol w:w="2507"/>
        <w:gridCol w:w="37"/>
        <w:gridCol w:w="120"/>
        <w:gridCol w:w="734"/>
        <w:gridCol w:w="36"/>
        <w:gridCol w:w="36"/>
        <w:gridCol w:w="36"/>
        <w:gridCol w:w="36"/>
        <w:gridCol w:w="120"/>
        <w:gridCol w:w="679"/>
        <w:gridCol w:w="36"/>
        <w:gridCol w:w="36"/>
        <w:gridCol w:w="36"/>
        <w:gridCol w:w="36"/>
        <w:gridCol w:w="54"/>
        <w:gridCol w:w="646"/>
        <w:gridCol w:w="187"/>
        <w:gridCol w:w="36"/>
        <w:gridCol w:w="36"/>
        <w:gridCol w:w="36"/>
        <w:gridCol w:w="120"/>
        <w:gridCol w:w="679"/>
        <w:gridCol w:w="36"/>
        <w:gridCol w:w="36"/>
        <w:gridCol w:w="36"/>
        <w:gridCol w:w="36"/>
        <w:gridCol w:w="120"/>
        <w:gridCol w:w="681"/>
        <w:gridCol w:w="36"/>
        <w:gridCol w:w="36"/>
        <w:gridCol w:w="36"/>
        <w:gridCol w:w="36"/>
        <w:gridCol w:w="53"/>
        <w:gridCol w:w="651"/>
        <w:gridCol w:w="187"/>
      </w:tblGrid>
      <w:tr w:rsidR="00000000">
        <w:trPr>
          <w:divId w:val="2010668252"/>
        </w:trPr>
        <w:tc>
          <w:tcPr>
            <w:tcW w:w="50" w:type="pct"/>
            <w:vAlign w:val="center"/>
            <w:hideMark/>
          </w:tcPr>
          <w:p w:rsidR="00000000" w:rsidRDefault="00504576">
            <w:pPr>
              <w:ind w:firstLine="450"/>
              <w:rPr>
                <w:rFonts w:eastAsia="Times New Roman"/>
              </w:rPr>
            </w:pPr>
          </w:p>
        </w:tc>
        <w:tc>
          <w:tcPr>
            <w:tcW w:w="1560"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478"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478"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478"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478"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478"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479"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r>
      <w:tr w:rsidR="00000000">
        <w:trPr>
          <w:divId w:val="2010668252"/>
        </w:trPr>
        <w:tc>
          <w:tcPr>
            <w:tcW w:w="0" w:type="auto"/>
            <w:gridSpan w:val="3"/>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Three Months Ended March 31,</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Nine Months Ended March 31,</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r>
      <w:tr w:rsidR="00000000">
        <w:trPr>
          <w:divId w:val="2010668252"/>
        </w:trPr>
        <w:tc>
          <w:tcPr>
            <w:tcW w:w="0" w:type="auto"/>
            <w:gridSpan w:val="3"/>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 Change</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 Change</w:t>
            </w:r>
          </w:p>
        </w:tc>
      </w:tr>
      <w:tr w:rsidR="00000000">
        <w:trPr>
          <w:divId w:val="2010668252"/>
        </w:trPr>
        <w:tc>
          <w:tcPr>
            <w:tcW w:w="0" w:type="auto"/>
            <w:gridSpan w:val="3"/>
            <w:shd w:val="clear" w:color="auto" w:fill="CCEEFF"/>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20"/>
                <w:szCs w:val="20"/>
              </w:rPr>
              <w:t>Japan</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8,724 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9,622 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(9.3)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28,558 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31,172 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r>
      <w:tr w:rsidR="00000000">
        <w:trPr>
          <w:divId w:val="2010668252"/>
        </w:trPr>
        <w:tc>
          <w:tcPr>
            <w:tcW w:w="0" w:type="auto"/>
            <w:gridSpan w:val="3"/>
            <w:shd w:val="clear" w:color="auto" w:fill="FFFFFF"/>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20"/>
                <w:szCs w:val="20"/>
              </w:rPr>
              <w:t>Australia &amp; New Zealand</w:t>
            </w: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2,941 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2,808 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4.7 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9,840 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7,791 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26.3 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r>
      <w:tr w:rsidR="00000000">
        <w:trPr>
          <w:divId w:val="2010668252"/>
        </w:trPr>
        <w:tc>
          <w:tcPr>
            <w:tcW w:w="0" w:type="auto"/>
            <w:gridSpan w:val="3"/>
            <w:shd w:val="clear" w:color="auto" w:fill="CCEEFF"/>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20"/>
                <w:szCs w:val="20"/>
              </w:rPr>
              <w:t>Greater China</w:t>
            </w: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1,099 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881 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24.7 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3,894 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3,178 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22.5 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r>
      <w:tr w:rsidR="00000000">
        <w:trPr>
          <w:divId w:val="2010668252"/>
        </w:trPr>
        <w:tc>
          <w:tcPr>
            <w:tcW w:w="0" w:type="auto"/>
            <w:gridSpan w:val="3"/>
            <w:shd w:val="clear" w:color="auto" w:fill="FFFFFF"/>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3,796 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1,838 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106.5 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8,526 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6,285 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35.7 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r>
      <w:tr w:rsidR="00000000">
        <w:trPr>
          <w:divId w:val="2010668252"/>
        </w:trPr>
        <w:tc>
          <w:tcPr>
            <w:tcW w:w="0" w:type="auto"/>
            <w:gridSpan w:val="3"/>
            <w:shd w:val="clear" w:color="auto" w:fill="CCEEFF"/>
            <w:tcMar>
              <w:top w:w="30" w:type="dxa"/>
              <w:left w:w="515" w:type="dxa"/>
              <w:bottom w:w="30" w:type="dxa"/>
              <w:right w:w="20" w:type="dxa"/>
            </w:tcMar>
            <w:vAlign w:val="bottom"/>
            <w:hideMark/>
          </w:tcPr>
          <w:p w:rsidR="00000000" w:rsidRDefault="00504576">
            <w:pPr>
              <w:spacing w:after="100"/>
              <w:rPr>
                <w:rFonts w:eastAsia="Times New Roman"/>
              </w:rPr>
            </w:pPr>
            <w:r>
              <w:rPr>
                <w:rFonts w:eastAsia="Times New Roman"/>
                <w:color w:val="000000"/>
                <w:sz w:val="20"/>
                <w:szCs w:val="20"/>
              </w:rPr>
              <w:t>Asia/Pacific &amp; Europe 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16,560 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15,149 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9.3 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50,818 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48,426 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4.9 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r>
              <w:rPr>
                <w:rFonts w:eastAsia="Times New Roman"/>
                <w:color w:val="000000"/>
                <w:sz w:val="20"/>
                <w:szCs w:val="20"/>
              </w:rPr>
              <w:t>%</w:t>
            </w:r>
          </w:p>
        </w:tc>
      </w:tr>
    </w:tbl>
    <w:p w:rsidR="00000000" w:rsidRDefault="00504576">
      <w:pPr>
        <w:ind w:firstLine="450"/>
        <w:divId w:val="2002392324"/>
        <w:rPr>
          <w:rFonts w:eastAsia="Times New Roman"/>
        </w:rPr>
      </w:pPr>
      <w:r>
        <w:rPr>
          <w:rFonts w:eastAsia="Times New Roman"/>
          <w:color w:val="000000"/>
          <w:sz w:val="20"/>
          <w:szCs w:val="20"/>
          <w:shd w:val="clear" w:color="auto" w:fill="FFFFFF"/>
        </w:rPr>
        <w:t>Revenue in the Asia/Pacific &amp; Europe region increased $1.4 million or 9.3% and $2.4 million or 4.9% for the th</w:t>
      </w:r>
      <w:r>
        <w:rPr>
          <w:rFonts w:eastAsia="Times New Roman"/>
          <w:color w:val="000000"/>
          <w:sz w:val="20"/>
          <w:szCs w:val="20"/>
          <w:shd w:val="clear" w:color="auto" w:fill="FFFFFF"/>
        </w:rPr>
        <w:t xml:space="preserve">ree and nine months ended March 31, 2022 and </w:t>
      </w:r>
      <w:r>
        <w:rPr>
          <w:rFonts w:eastAsia="Times New Roman"/>
          <w:color w:val="000000"/>
          <w:sz w:val="20"/>
          <w:szCs w:val="20"/>
        </w:rPr>
        <w:t>2021</w:t>
      </w:r>
      <w:r>
        <w:rPr>
          <w:rFonts w:eastAsia="Times New Roman"/>
          <w:color w:val="000000"/>
          <w:sz w:val="20"/>
          <w:szCs w:val="20"/>
          <w:shd w:val="clear" w:color="auto" w:fill="FFFFFF"/>
        </w:rPr>
        <w:t>, respectively, as com</w:t>
      </w:r>
      <w:r>
        <w:rPr>
          <w:rFonts w:eastAsia="Times New Roman"/>
          <w:color w:val="000000"/>
          <w:sz w:val="20"/>
          <w:szCs w:val="20"/>
        </w:rPr>
        <w:t>pared to the prior year periods. Active Accounts in the region increased 4.3% compared to the prior year</w:t>
      </w:r>
      <w:r>
        <w:rPr>
          <w:rFonts w:eastAsia="Times New Roman"/>
          <w:color w:val="000000"/>
          <w:sz w:val="20"/>
          <w:szCs w:val="20"/>
          <w:shd w:val="clear" w:color="auto" w:fill="FFFFFF"/>
        </w:rPr>
        <w:t xml:space="preserve"> period. We continue to be encouraged by the results we are seeing in our Austral</w:t>
      </w:r>
      <w:r>
        <w:rPr>
          <w:rFonts w:eastAsia="Times New Roman"/>
          <w:color w:val="000000"/>
          <w:sz w:val="20"/>
          <w:szCs w:val="20"/>
          <w:shd w:val="clear" w:color="auto" w:fill="FFFFFF"/>
        </w:rPr>
        <w:t>ia and New Zealand region due to continued distributor leadership development and advancement within the region. The launch of Philippines has also shown encouraging results. Japan revenues continue to be down as compared to the prior year period due to co</w:t>
      </w:r>
      <w:r>
        <w:rPr>
          <w:rFonts w:eastAsia="Times New Roman"/>
          <w:color w:val="000000"/>
          <w:sz w:val="20"/>
          <w:szCs w:val="20"/>
          <w:shd w:val="clear" w:color="auto" w:fill="FFFFFF"/>
        </w:rPr>
        <w:t>ntinued restrictions in place for in person meetings and recruiting due to the COVID-19 pandemic and impacts from foreign currency exchange rate fluctuations.</w:t>
      </w:r>
    </w:p>
    <w:p w:rsidR="00000000" w:rsidRDefault="00504576">
      <w:pPr>
        <w:ind w:firstLine="450"/>
        <w:divId w:val="1465469819"/>
        <w:rPr>
          <w:rFonts w:eastAsia="Times New Roman"/>
        </w:rPr>
      </w:pPr>
      <w:r>
        <w:rPr>
          <w:rFonts w:eastAsia="Times New Roman"/>
          <w:color w:val="000000"/>
          <w:sz w:val="20"/>
          <w:szCs w:val="20"/>
          <w:shd w:val="clear" w:color="auto" w:fill="FFFFFF"/>
        </w:rPr>
        <w:t xml:space="preserve">Overall, revenue in the Asia/Pacific &amp; Europe region was negatively impacted by foreign currency </w:t>
      </w:r>
      <w:r>
        <w:rPr>
          <w:rFonts w:eastAsia="Times New Roman"/>
          <w:color w:val="000000"/>
          <w:sz w:val="20"/>
          <w:szCs w:val="20"/>
          <w:shd w:val="clear" w:color="auto" w:fill="FFFFFF"/>
        </w:rPr>
        <w:t>exchange rate fluctuations in the amount of approximately $1.2 million or 8.1% and $2.5 million or 5.3% during the three and nine months ended March 31, 2022, respectively, as compared to the prior year periods, mainly due to currency fluctuations in Japan</w:t>
      </w:r>
      <w:r>
        <w:rPr>
          <w:rFonts w:eastAsia="Times New Roman"/>
          <w:color w:val="000000"/>
          <w:sz w:val="20"/>
          <w:szCs w:val="20"/>
          <w:shd w:val="clear" w:color="auto" w:fill="FFFFFF"/>
        </w:rPr>
        <w:t>, partially offset by currency benefits in other markets within the region. Revenue in Japan was negatively impacted by foreign exchange rate fluctuations in the amount of approximately $0.8 million or 8.8% and $2.1 million or 6.8%, during the three and ni</w:t>
      </w:r>
      <w:r>
        <w:rPr>
          <w:rFonts w:eastAsia="Times New Roman"/>
          <w:color w:val="000000"/>
          <w:sz w:val="20"/>
          <w:szCs w:val="20"/>
          <w:shd w:val="clear" w:color="auto" w:fill="FFFFFF"/>
        </w:rPr>
        <w:t xml:space="preserve">ne months ended March 31, 2022, respectively, as compared to the prior year periods. On a constant currency basis, revenue in Japan increased 0.1% and decreased 0.3% for the three and nine months ended March 31, 2022 and 2021, respectively, as compared to </w:t>
      </w:r>
      <w:r>
        <w:rPr>
          <w:rFonts w:eastAsia="Times New Roman"/>
          <w:color w:val="000000"/>
          <w:sz w:val="20"/>
          <w:szCs w:val="20"/>
          <w:shd w:val="clear" w:color="auto" w:fill="FFFFFF"/>
        </w:rPr>
        <w:t xml:space="preserve">the prior year periods. </w:t>
      </w:r>
    </w:p>
    <w:p w:rsidR="00000000" w:rsidRDefault="00504576">
      <w:pPr>
        <w:ind w:firstLine="450"/>
        <w:divId w:val="965552049"/>
        <w:rPr>
          <w:rFonts w:eastAsia="Times New Roman"/>
        </w:rPr>
      </w:pPr>
      <w:r>
        <w:rPr>
          <w:rFonts w:eastAsia="Times New Roman"/>
          <w:color w:val="000000"/>
          <w:sz w:val="20"/>
          <w:szCs w:val="20"/>
          <w:shd w:val="clear" w:color="auto" w:fill="FFFFFF"/>
        </w:rPr>
        <w:t>Globally, our sales and marketing efforts continue to be directed toward strengthening our core business through our fiscal year initiatives and building our worldwide revenue. In October 2021, we held our first major event with bo</w:t>
      </w:r>
      <w:r>
        <w:rPr>
          <w:rFonts w:eastAsia="Times New Roman"/>
          <w:color w:val="000000"/>
          <w:sz w:val="20"/>
          <w:szCs w:val="20"/>
          <w:shd w:val="clear" w:color="auto" w:fill="FFFFFF"/>
        </w:rPr>
        <w:t>th in person and virtual attendance options since the start of the COVID-19 global pandemic and we plan to hold additional in person meetings throughout the year as we are able. During our October 2021 global convention, we launched our new LifeVantag</w:t>
      </w:r>
      <w:r>
        <w:rPr>
          <w:rFonts w:eastAsia="Times New Roman"/>
          <w:color w:val="000000"/>
          <w:sz w:val="20"/>
          <w:szCs w:val="20"/>
          <w:shd w:val="clear" w:color="auto" w:fill="FFFFFF"/>
        </w:rPr>
        <w:t>e</w:t>
      </w:r>
      <w:r>
        <w:rPr>
          <w:rFonts w:eastAsia="Times New Roman"/>
          <w:color w:val="000000"/>
          <w:sz w:val="13"/>
          <w:szCs w:val="13"/>
        </w:rPr>
        <w:t>®</w:t>
      </w:r>
      <w:r>
        <w:rPr>
          <w:rFonts w:eastAsia="Times New Roman"/>
          <w:color w:val="000000"/>
          <w:sz w:val="20"/>
          <w:szCs w:val="20"/>
          <w:shd w:val="clear" w:color="auto" w:fill="FFFFFF"/>
        </w:rPr>
        <w:t xml:space="preserve"> IC</w:t>
      </w:r>
      <w:r>
        <w:rPr>
          <w:rFonts w:eastAsia="Times New Roman"/>
          <w:color w:val="000000"/>
          <w:sz w:val="20"/>
          <w:szCs w:val="20"/>
          <w:shd w:val="clear" w:color="auto" w:fill="FFFFFF"/>
        </w:rPr>
        <w:t xml:space="preserve"> Brigh</w:t>
      </w:r>
      <w:r>
        <w:rPr>
          <w:rFonts w:eastAsia="Times New Roman"/>
          <w:color w:val="000000"/>
          <w:sz w:val="20"/>
          <w:szCs w:val="20"/>
          <w:shd w:val="clear" w:color="auto" w:fill="FFFFFF"/>
        </w:rPr>
        <w:t>t</w:t>
      </w:r>
      <w:r>
        <w:rPr>
          <w:rFonts w:eastAsia="Times New Roman"/>
          <w:color w:val="000000"/>
          <w:sz w:val="13"/>
          <w:szCs w:val="13"/>
        </w:rPr>
        <w:t>™</w:t>
      </w:r>
      <w:r>
        <w:rPr>
          <w:rFonts w:eastAsia="Times New Roman"/>
          <w:color w:val="000000"/>
          <w:sz w:val="20"/>
          <w:szCs w:val="20"/>
          <w:shd w:val="clear" w:color="auto" w:fill="FFFFFF"/>
        </w:rPr>
        <w:t xml:space="preserve"> eye health product and have plans for both continued product expansion and future market expansion during the remaining fiscal 2022. We expect this launch and other continued expansion will drive revenue growth globally through increased average o</w:t>
      </w:r>
      <w:r>
        <w:rPr>
          <w:rFonts w:eastAsia="Times New Roman"/>
          <w:color w:val="000000"/>
          <w:sz w:val="20"/>
          <w:szCs w:val="20"/>
          <w:shd w:val="clear" w:color="auto" w:fill="FFFFFF"/>
        </w:rPr>
        <w:t>rder size and increased ability to attract and retain new independent distributors and customers with a compelling product lineup.</w:t>
      </w:r>
    </w:p>
    <w:p w:rsidR="00000000" w:rsidRDefault="00504576">
      <w:pPr>
        <w:ind w:firstLine="450"/>
        <w:divId w:val="868028839"/>
        <w:rPr>
          <w:rFonts w:eastAsia="Times New Roman"/>
        </w:rPr>
      </w:pPr>
      <w:r>
        <w:rPr>
          <w:rFonts w:eastAsia="Times New Roman"/>
          <w:i/>
          <w:iCs/>
          <w:color w:val="000000"/>
          <w:sz w:val="20"/>
          <w:szCs w:val="20"/>
          <w:shd w:val="clear" w:color="auto" w:fill="FFFFFF"/>
        </w:rPr>
        <w:t xml:space="preserve">Gross Margin. </w:t>
      </w:r>
      <w:r>
        <w:rPr>
          <w:rFonts w:eastAsia="Times New Roman"/>
          <w:color w:val="000000"/>
          <w:sz w:val="20"/>
          <w:szCs w:val="20"/>
          <w:shd w:val="clear" w:color="auto" w:fill="FFFFFF"/>
        </w:rPr>
        <w:t>Our gross profit percentage for the three months ended March 31, 2022 and 2021 was 80.7% and 82.9%, respectivel</w:t>
      </w:r>
      <w:r>
        <w:rPr>
          <w:rFonts w:eastAsia="Times New Roman"/>
          <w:color w:val="000000"/>
          <w:sz w:val="20"/>
          <w:szCs w:val="20"/>
          <w:shd w:val="clear" w:color="auto" w:fill="FFFFFF"/>
        </w:rPr>
        <w:t xml:space="preserve">y. Our gross profit percentage for the </w:t>
      </w:r>
      <w:r>
        <w:rPr>
          <w:rFonts w:eastAsia="Times New Roman"/>
          <w:color w:val="000000"/>
          <w:sz w:val="20"/>
          <w:szCs w:val="20"/>
        </w:rPr>
        <w:t>nine months ended March 31, 2022</w:t>
      </w:r>
      <w:r>
        <w:rPr>
          <w:rFonts w:eastAsia="Times New Roman"/>
          <w:color w:val="000000"/>
          <w:sz w:val="20"/>
          <w:szCs w:val="20"/>
          <w:shd w:val="clear" w:color="auto" w:fill="FFFFFF"/>
        </w:rPr>
        <w:t xml:space="preserve"> and 2021 was 81.5% and 82.8%, respectively. The decrease in gross margins, as compared to the prior year periods, is primarily due to increased inventory obsolescence expenses and incr</w:t>
      </w:r>
      <w:r>
        <w:rPr>
          <w:rFonts w:eastAsia="Times New Roman"/>
          <w:color w:val="000000"/>
          <w:sz w:val="20"/>
          <w:szCs w:val="20"/>
          <w:shd w:val="clear" w:color="auto" w:fill="FFFFFF"/>
        </w:rPr>
        <w:t xml:space="preserve">eased shipping to customer expenses during the current year period as well as shifts in geographic and product sales mix. </w:t>
      </w:r>
    </w:p>
    <w:p w:rsidR="00000000" w:rsidRDefault="00504576">
      <w:pPr>
        <w:ind w:firstLine="450"/>
        <w:divId w:val="1196650483"/>
        <w:rPr>
          <w:rFonts w:eastAsia="Times New Roman"/>
        </w:rPr>
      </w:pPr>
      <w:r>
        <w:rPr>
          <w:rFonts w:eastAsia="Times New Roman"/>
          <w:i/>
          <w:iCs/>
          <w:color w:val="000000"/>
          <w:sz w:val="20"/>
          <w:szCs w:val="20"/>
          <w:shd w:val="clear" w:color="auto" w:fill="FFFFFF"/>
        </w:rPr>
        <w:t>Commissions and Incentives.</w:t>
      </w:r>
      <w:r>
        <w:rPr>
          <w:rFonts w:eastAsia="Times New Roman"/>
          <w:color w:val="000000"/>
          <w:sz w:val="20"/>
          <w:szCs w:val="20"/>
          <w:shd w:val="clear" w:color="auto" w:fill="FFFFFF"/>
        </w:rPr>
        <w:t xml:space="preserve"> Commissions and incentives expenses during the three months ended March 31, 2022 were $23.2 million or 46</w:t>
      </w:r>
      <w:r>
        <w:rPr>
          <w:rFonts w:eastAsia="Times New Roman"/>
          <w:color w:val="000000"/>
          <w:sz w:val="20"/>
          <w:szCs w:val="20"/>
          <w:shd w:val="clear" w:color="auto" w:fill="FFFFFF"/>
        </w:rPr>
        <w:t xml:space="preserve">.4% of revenue as compared to $25.2 million or 48.8% of revenue for the three months ended March 31, 2021. Commissions and incentives expenses during the </w:t>
      </w:r>
      <w:r>
        <w:rPr>
          <w:rFonts w:eastAsia="Times New Roman"/>
          <w:color w:val="000000"/>
          <w:sz w:val="20"/>
          <w:szCs w:val="20"/>
        </w:rPr>
        <w:t>nine months ended March 31, 2022</w:t>
      </w:r>
      <w:r>
        <w:rPr>
          <w:rFonts w:eastAsia="Times New Roman"/>
          <w:color w:val="000000"/>
          <w:sz w:val="20"/>
          <w:szCs w:val="20"/>
          <w:shd w:val="clear" w:color="auto" w:fill="FFFFFF"/>
        </w:rPr>
        <w:t xml:space="preserve"> were $72.8 million or 46.8% of revenue as compared to $77.9 million o</w:t>
      </w:r>
      <w:r>
        <w:rPr>
          <w:rFonts w:eastAsia="Times New Roman"/>
          <w:color w:val="000000"/>
          <w:sz w:val="20"/>
          <w:szCs w:val="20"/>
          <w:shd w:val="clear" w:color="auto" w:fill="FFFFFF"/>
        </w:rPr>
        <w:t xml:space="preserve">r 47.1% of revenue for the </w:t>
      </w:r>
      <w:r>
        <w:rPr>
          <w:rFonts w:eastAsia="Times New Roman"/>
          <w:color w:val="000000"/>
          <w:sz w:val="20"/>
          <w:szCs w:val="20"/>
        </w:rPr>
        <w:t>nine months ended March 31, 2021</w:t>
      </w:r>
      <w:r>
        <w:rPr>
          <w:rFonts w:eastAsia="Times New Roman"/>
          <w:color w:val="000000"/>
          <w:sz w:val="20"/>
          <w:szCs w:val="20"/>
          <w:shd w:val="clear" w:color="auto" w:fill="FFFFFF"/>
        </w:rPr>
        <w:t xml:space="preserve">. The decrease in commissions and incentives expenses as a percentage of revenue as compared to the prior periods is due mainly to the timing and magnitude of our various promotional and incentive </w:t>
      </w:r>
      <w:r>
        <w:rPr>
          <w:rFonts w:eastAsia="Times New Roman"/>
          <w:color w:val="000000"/>
          <w:sz w:val="20"/>
          <w:szCs w:val="20"/>
          <w:shd w:val="clear" w:color="auto" w:fill="FFFFFF"/>
        </w:rPr>
        <w:t>programs. Commissions and incentives expenses, as a percentage of revenue, may fluctuate in future periods based on ability to hold incentive trips and events and the timing and magnitude of compensation, incentive and promotional programs.</w:t>
      </w:r>
    </w:p>
    <w:p w:rsidR="00000000" w:rsidRDefault="00504576">
      <w:pPr>
        <w:ind w:firstLine="450"/>
        <w:divId w:val="1812401280"/>
        <w:rPr>
          <w:rFonts w:eastAsia="Times New Roman"/>
        </w:rPr>
      </w:pPr>
      <w:r>
        <w:rPr>
          <w:rFonts w:eastAsia="Times New Roman"/>
          <w:i/>
          <w:iCs/>
          <w:color w:val="000000"/>
          <w:sz w:val="20"/>
          <w:szCs w:val="20"/>
        </w:rPr>
        <w:t>Selling, Genera</w:t>
      </w:r>
      <w:r>
        <w:rPr>
          <w:rFonts w:eastAsia="Times New Roman"/>
          <w:i/>
          <w:iCs/>
          <w:color w:val="000000"/>
          <w:sz w:val="20"/>
          <w:szCs w:val="20"/>
        </w:rPr>
        <w:t>l and Administrative.</w:t>
      </w:r>
      <w:r>
        <w:rPr>
          <w:rFonts w:eastAsia="Times New Roman"/>
          <w:color w:val="000000"/>
          <w:sz w:val="20"/>
          <w:szCs w:val="20"/>
        </w:rPr>
        <w:t xml:space="preserve"> Selling, general and administrative expenses during the three months ended March 31, 2022 were $15.3 million or 30.6% of revenue as compared to $15.5 million or 30.1% of revenue for the three months ended March 31, 2021</w:t>
      </w:r>
      <w:r>
        <w:rPr>
          <w:rFonts w:eastAsia="Times New Roman"/>
          <w:color w:val="000000"/>
          <w:sz w:val="20"/>
          <w:szCs w:val="20"/>
          <w:shd w:val="clear" w:color="auto" w:fill="FFFFFF"/>
        </w:rPr>
        <w:t>. Selling, gene</w:t>
      </w:r>
      <w:r>
        <w:rPr>
          <w:rFonts w:eastAsia="Times New Roman"/>
          <w:color w:val="000000"/>
          <w:sz w:val="20"/>
          <w:szCs w:val="20"/>
          <w:shd w:val="clear" w:color="auto" w:fill="FFFFFF"/>
        </w:rPr>
        <w:t xml:space="preserve">ral and administrative expenses during the nine months ended March 31, 2022 were $47.8 million or 30.8% of revenue as compared to $48.0 million or 29.0% of revenue for the </w:t>
      </w:r>
      <w:r>
        <w:rPr>
          <w:rFonts w:eastAsia="Times New Roman"/>
          <w:color w:val="000000"/>
          <w:sz w:val="20"/>
          <w:szCs w:val="20"/>
        </w:rPr>
        <w:t>nine months ended March 31, 2021</w:t>
      </w:r>
      <w:r>
        <w:rPr>
          <w:rFonts w:eastAsia="Times New Roman"/>
          <w:color w:val="000000"/>
          <w:sz w:val="20"/>
          <w:szCs w:val="20"/>
          <w:shd w:val="clear" w:color="auto" w:fill="FFFFFF"/>
        </w:rPr>
        <w:t>. The increase in selling, general and administrativ</w:t>
      </w:r>
      <w:r>
        <w:rPr>
          <w:rFonts w:eastAsia="Times New Roman"/>
          <w:color w:val="000000"/>
          <w:sz w:val="20"/>
          <w:szCs w:val="20"/>
          <w:shd w:val="clear" w:color="auto" w:fill="FFFFFF"/>
        </w:rPr>
        <w:t xml:space="preserve">e expenses as a percentage of revenue during the three and nine months ended March 31, 2022 compared to the prior year periods is primarily due to increased event and travel expenses as restrictions related </w:t>
      </w:r>
    </w:p>
    <w:p w:rsidR="00000000" w:rsidRDefault="00504576">
      <w:pPr>
        <w:jc w:val="center"/>
        <w:divId w:val="680397680"/>
        <w:rPr>
          <w:rFonts w:eastAsia="Times New Roman"/>
        </w:rPr>
      </w:pPr>
      <w:r>
        <w:rPr>
          <w:rFonts w:eastAsia="Times New Roman"/>
          <w:color w:val="000000"/>
          <w:sz w:val="20"/>
          <w:szCs w:val="20"/>
        </w:rPr>
        <w:t>24</w:t>
      </w:r>
    </w:p>
    <w:p w:rsidR="00000000" w:rsidRDefault="00504576">
      <w:pPr>
        <w:rPr>
          <w:rFonts w:eastAsia="Times New Roman"/>
        </w:rPr>
      </w:pPr>
      <w:r>
        <w:rPr>
          <w:rFonts w:eastAsia="Times New Roman"/>
        </w:rPr>
        <w:pict>
          <v:rect id="_x0000_i1048" style="width:0;height:1.5pt" o:hralign="center" o:hrstd="t" o:hr="t" fillcolor="#a0a0a0" stroked="f"/>
        </w:pict>
      </w:r>
    </w:p>
    <w:p w:rsidR="00000000" w:rsidRDefault="00504576">
      <w:pPr>
        <w:divId w:val="660088181"/>
        <w:rPr>
          <w:rFonts w:eastAsia="Times New Roman"/>
        </w:rPr>
      </w:pPr>
    </w:p>
    <w:p w:rsidR="00000000" w:rsidRDefault="00504576">
      <w:pPr>
        <w:divId w:val="1932736947"/>
        <w:rPr>
          <w:rFonts w:eastAsia="Times New Roman"/>
        </w:rPr>
      </w:pPr>
      <w:r>
        <w:rPr>
          <w:rFonts w:eastAsia="Times New Roman"/>
          <w:color w:val="000000"/>
          <w:sz w:val="20"/>
          <w:szCs w:val="20"/>
          <w:shd w:val="clear" w:color="auto" w:fill="FFFFFF"/>
        </w:rPr>
        <w:t xml:space="preserve">to the COVID-19 pandemic have begun to ease as well as increased legal expenses. These increases were offset slightly by decreases in salaries and wages and other employee related expenses. </w:t>
      </w:r>
    </w:p>
    <w:p w:rsidR="00000000" w:rsidRDefault="00504576">
      <w:pPr>
        <w:ind w:firstLine="450"/>
        <w:divId w:val="263150387"/>
        <w:rPr>
          <w:rFonts w:eastAsia="Times New Roman"/>
        </w:rPr>
      </w:pPr>
      <w:r>
        <w:rPr>
          <w:rFonts w:eastAsia="Times New Roman"/>
          <w:color w:val="000000"/>
          <w:sz w:val="20"/>
          <w:szCs w:val="20"/>
          <w:shd w:val="clear" w:color="auto" w:fill="FFFFFF"/>
        </w:rPr>
        <w:t xml:space="preserve">We expect selling, general </w:t>
      </w:r>
      <w:r>
        <w:rPr>
          <w:rFonts w:eastAsia="Times New Roman"/>
          <w:color w:val="000000"/>
          <w:sz w:val="20"/>
          <w:szCs w:val="20"/>
          <w:shd w:val="clear" w:color="auto" w:fill="FFFFFF"/>
        </w:rPr>
        <w:t>and administrative expenses, as a percent of revenue, to remain steady during the remainder of the fiscal year.</w:t>
      </w:r>
    </w:p>
    <w:p w:rsidR="00000000" w:rsidRDefault="00504576">
      <w:pPr>
        <w:ind w:firstLine="450"/>
        <w:divId w:val="1510674479"/>
        <w:rPr>
          <w:rFonts w:eastAsia="Times New Roman"/>
        </w:rPr>
      </w:pPr>
      <w:r>
        <w:rPr>
          <w:rFonts w:eastAsia="Times New Roman"/>
          <w:i/>
          <w:iCs/>
          <w:color w:val="000000"/>
          <w:sz w:val="20"/>
          <w:szCs w:val="20"/>
        </w:rPr>
        <w:t>Total Other Expens</w:t>
      </w:r>
      <w:r>
        <w:rPr>
          <w:rFonts w:eastAsia="Times New Roman"/>
          <w:i/>
          <w:iCs/>
          <w:color w:val="000000"/>
          <w:sz w:val="20"/>
          <w:szCs w:val="20"/>
          <w:shd w:val="clear" w:color="auto" w:fill="FFFFFF"/>
        </w:rPr>
        <w:t>e.</w:t>
      </w:r>
      <w:r>
        <w:rPr>
          <w:rFonts w:eastAsia="Times New Roman"/>
          <w:color w:val="000000"/>
          <w:sz w:val="20"/>
          <w:szCs w:val="20"/>
          <w:shd w:val="clear" w:color="auto" w:fill="FFFFFF"/>
        </w:rPr>
        <w:t xml:space="preserve"> During the </w:t>
      </w:r>
      <w:r>
        <w:rPr>
          <w:rFonts w:eastAsia="Times New Roman"/>
          <w:color w:val="000000"/>
          <w:sz w:val="20"/>
          <w:szCs w:val="20"/>
        </w:rPr>
        <w:t>three months ended March 31, 2022</w:t>
      </w:r>
      <w:r>
        <w:rPr>
          <w:rFonts w:eastAsia="Times New Roman"/>
          <w:color w:val="000000"/>
          <w:sz w:val="20"/>
          <w:szCs w:val="20"/>
          <w:shd w:val="clear" w:color="auto" w:fill="FFFFFF"/>
        </w:rPr>
        <w:t xml:space="preserve"> we recognized total net other expense of $0.1 million as compared to $0.3 mill</w:t>
      </w:r>
      <w:r>
        <w:rPr>
          <w:rFonts w:eastAsia="Times New Roman"/>
          <w:color w:val="000000"/>
          <w:sz w:val="20"/>
          <w:szCs w:val="20"/>
          <w:shd w:val="clear" w:color="auto" w:fill="FFFFFF"/>
        </w:rPr>
        <w:t xml:space="preserve">ion for the </w:t>
      </w:r>
      <w:r>
        <w:rPr>
          <w:rFonts w:eastAsia="Times New Roman"/>
          <w:color w:val="000000"/>
          <w:sz w:val="20"/>
          <w:szCs w:val="20"/>
        </w:rPr>
        <w:t>three months ended March 31, 2021</w:t>
      </w:r>
      <w:r>
        <w:rPr>
          <w:rFonts w:eastAsia="Times New Roman"/>
          <w:color w:val="000000"/>
          <w:sz w:val="20"/>
          <w:szCs w:val="20"/>
          <w:shd w:val="clear" w:color="auto" w:fill="FFFFFF"/>
        </w:rPr>
        <w:t xml:space="preserve">. During the </w:t>
      </w:r>
      <w:r>
        <w:rPr>
          <w:rFonts w:eastAsia="Times New Roman"/>
          <w:color w:val="000000"/>
          <w:sz w:val="20"/>
          <w:szCs w:val="20"/>
        </w:rPr>
        <w:t>nine months ended March 31, 2022</w:t>
      </w:r>
      <w:r>
        <w:rPr>
          <w:rFonts w:eastAsia="Times New Roman"/>
          <w:color w:val="000000"/>
          <w:sz w:val="20"/>
          <w:szCs w:val="20"/>
          <w:shd w:val="clear" w:color="auto" w:fill="FFFFFF"/>
        </w:rPr>
        <w:t xml:space="preserve">, we recognized total net other expense of $0.4 million as compared to $0.3 million for the </w:t>
      </w:r>
      <w:r>
        <w:rPr>
          <w:rFonts w:eastAsia="Times New Roman"/>
          <w:color w:val="000000"/>
          <w:sz w:val="20"/>
          <w:szCs w:val="20"/>
        </w:rPr>
        <w:t>nine months ended March 31, 2021</w:t>
      </w:r>
      <w:r>
        <w:rPr>
          <w:rFonts w:eastAsia="Times New Roman"/>
          <w:color w:val="000000"/>
          <w:sz w:val="20"/>
          <w:szCs w:val="20"/>
          <w:shd w:val="clear" w:color="auto" w:fill="FFFFFF"/>
        </w:rPr>
        <w:t>.</w:t>
      </w:r>
      <w:r>
        <w:rPr>
          <w:rFonts w:eastAsia="Times New Roman"/>
          <w:color w:val="000000"/>
          <w:sz w:val="20"/>
          <w:szCs w:val="20"/>
        </w:rPr>
        <w:t>Total net other expense for the three and</w:t>
      </w:r>
      <w:r>
        <w:rPr>
          <w:rFonts w:eastAsia="Times New Roman"/>
          <w:color w:val="000000"/>
          <w:sz w:val="20"/>
          <w:szCs w:val="20"/>
        </w:rPr>
        <w:t xml:space="preserve"> nine months ended March 31, 2022 and 2021 consisted primarily of foreign currency losses and interest expense. </w:t>
      </w:r>
    </w:p>
    <w:p w:rsidR="00000000" w:rsidRDefault="00504576">
      <w:pPr>
        <w:ind w:firstLine="450"/>
        <w:divId w:val="1502814368"/>
        <w:rPr>
          <w:rFonts w:eastAsia="Times New Roman"/>
        </w:rPr>
      </w:pPr>
      <w:r>
        <w:rPr>
          <w:rFonts w:eastAsia="Times New Roman"/>
          <w:i/>
          <w:iCs/>
          <w:color w:val="000000"/>
          <w:sz w:val="20"/>
          <w:szCs w:val="20"/>
          <w:shd w:val="clear" w:color="auto" w:fill="FFFFFF"/>
        </w:rPr>
        <w:t>Income Tax Expense</w:t>
      </w:r>
      <w:r>
        <w:rPr>
          <w:rFonts w:eastAsia="Times New Roman"/>
          <w:color w:val="000000"/>
          <w:sz w:val="20"/>
          <w:szCs w:val="20"/>
          <w:shd w:val="clear" w:color="auto" w:fill="FFFFFF"/>
        </w:rPr>
        <w:t>. We recognized income tax expense of $0.6 million and $1.1 million, respectively, for the three and nine months ended March </w:t>
      </w:r>
      <w:r>
        <w:rPr>
          <w:rFonts w:eastAsia="Times New Roman"/>
          <w:color w:val="000000"/>
          <w:sz w:val="20"/>
          <w:szCs w:val="20"/>
          <w:shd w:val="clear" w:color="auto" w:fill="FFFFFF"/>
        </w:rPr>
        <w:t>31, 2022, as compared to income tax expense of $0.1 million and $2.8 million, respectively, for the three and nine months ended March 31, 2021.</w:t>
      </w:r>
    </w:p>
    <w:p w:rsidR="00000000" w:rsidRDefault="00504576">
      <w:pPr>
        <w:ind w:firstLine="450"/>
        <w:divId w:val="609163562"/>
        <w:rPr>
          <w:rFonts w:eastAsia="Times New Roman"/>
        </w:rPr>
      </w:pPr>
      <w:r>
        <w:rPr>
          <w:rFonts w:eastAsia="Times New Roman"/>
          <w:color w:val="000000"/>
          <w:sz w:val="20"/>
          <w:szCs w:val="20"/>
          <w:shd w:val="clear" w:color="auto" w:fill="FFFFFF"/>
        </w:rPr>
        <w:t>The effective tax rate was 20.2% of pre-tax income during the nine months ended March 31, 2022, compared to 25.7</w:t>
      </w:r>
      <w:r>
        <w:rPr>
          <w:rFonts w:eastAsia="Times New Roman"/>
          <w:color w:val="000000"/>
          <w:sz w:val="20"/>
          <w:szCs w:val="20"/>
          <w:shd w:val="clear" w:color="auto" w:fill="FFFFFF"/>
        </w:rPr>
        <w:t>% for the prior year period. The change in the tax rate for the nine months ended March 31, 2022 was mainly due to a change in estimate in our calculations of foreign-derived intangible income (“FDII”) and foreign tax credits (“FTC”). The specific allocati</w:t>
      </w:r>
      <w:r>
        <w:rPr>
          <w:rFonts w:eastAsia="Times New Roman"/>
          <w:color w:val="000000"/>
          <w:sz w:val="20"/>
          <w:szCs w:val="20"/>
          <w:shd w:val="clear" w:color="auto" w:fill="FFFFFF"/>
        </w:rPr>
        <w:t>on of costs attributable foreign and domestic income led to an increase in the FDII deduction as well as the FTC limitation.</w:t>
      </w:r>
    </w:p>
    <w:p w:rsidR="00000000" w:rsidRDefault="00504576">
      <w:pPr>
        <w:ind w:firstLine="450"/>
        <w:divId w:val="1963923408"/>
        <w:rPr>
          <w:rFonts w:eastAsia="Times New Roman"/>
        </w:rPr>
      </w:pPr>
      <w:r>
        <w:rPr>
          <w:rFonts w:eastAsia="Times New Roman"/>
          <w:color w:val="000000"/>
          <w:sz w:val="20"/>
          <w:szCs w:val="20"/>
          <w:shd w:val="clear" w:color="auto" w:fill="FFFFFF"/>
        </w:rPr>
        <w:t>We expect that our effective tax rate will fluctuate slightly during the remainder of fiscal 2022 as the impact of discrete items a</w:t>
      </w:r>
      <w:r>
        <w:rPr>
          <w:rFonts w:eastAsia="Times New Roman"/>
          <w:color w:val="000000"/>
          <w:sz w:val="20"/>
          <w:szCs w:val="20"/>
          <w:shd w:val="clear" w:color="auto" w:fill="FFFFFF"/>
        </w:rPr>
        <w:t>nd other permanent differences are recognized during the year; however, our tax rate can be impacted by various book to tax differences and fluctuations in our stock price that occur during the year which are difficult to forecast.</w:t>
      </w:r>
    </w:p>
    <w:p w:rsidR="00000000" w:rsidRDefault="00504576">
      <w:pPr>
        <w:divId w:val="236942078"/>
        <w:rPr>
          <w:rFonts w:eastAsia="Times New Roman"/>
        </w:rPr>
      </w:pPr>
      <w:r>
        <w:rPr>
          <w:rFonts w:eastAsia="Times New Roman"/>
          <w:b/>
          <w:bCs/>
          <w:color w:val="000000"/>
          <w:sz w:val="20"/>
          <w:szCs w:val="20"/>
        </w:rPr>
        <w:t>Liquidity and Capital Re</w:t>
      </w:r>
      <w:r>
        <w:rPr>
          <w:rFonts w:eastAsia="Times New Roman"/>
          <w:b/>
          <w:bCs/>
          <w:color w:val="000000"/>
          <w:sz w:val="20"/>
          <w:szCs w:val="20"/>
        </w:rPr>
        <w:t>sources</w:t>
      </w:r>
    </w:p>
    <w:p w:rsidR="00000000" w:rsidRDefault="00504576">
      <w:pPr>
        <w:divId w:val="704714882"/>
        <w:rPr>
          <w:rFonts w:eastAsia="Times New Roman"/>
        </w:rPr>
      </w:pPr>
      <w:r>
        <w:rPr>
          <w:rFonts w:eastAsia="Times New Roman"/>
          <w:color w:val="000000"/>
          <w:sz w:val="20"/>
          <w:szCs w:val="20"/>
          <w:u w:val="single"/>
        </w:rPr>
        <w:t>Liquidity</w:t>
      </w:r>
    </w:p>
    <w:p w:rsidR="00000000" w:rsidRDefault="00504576">
      <w:pPr>
        <w:ind w:firstLine="450"/>
        <w:divId w:val="988244979"/>
        <w:rPr>
          <w:rFonts w:eastAsia="Times New Roman"/>
        </w:rPr>
      </w:pPr>
      <w:r>
        <w:rPr>
          <w:rFonts w:eastAsia="Times New Roman"/>
          <w:color w:val="000000"/>
          <w:sz w:val="20"/>
          <w:szCs w:val="20"/>
          <w:shd w:val="clear" w:color="auto" w:fill="FFFFFF"/>
        </w:rPr>
        <w:t>Our primary liquidity and capital resource requirements are to finance the cost of our planned operating expenses and working capital (principally inventory purchases), fund capital expenditures, and service our debt, which includes any o</w:t>
      </w:r>
      <w:r>
        <w:rPr>
          <w:rFonts w:eastAsia="Times New Roman"/>
          <w:color w:val="000000"/>
          <w:sz w:val="20"/>
          <w:szCs w:val="20"/>
          <w:shd w:val="clear" w:color="auto" w:fill="FFFFFF"/>
        </w:rPr>
        <w:t xml:space="preserve">utstanding balances under the 2016 Credit Facility. </w:t>
      </w:r>
      <w:r>
        <w:rPr>
          <w:rFonts w:eastAsia="Times New Roman"/>
          <w:color w:val="000000"/>
          <w:sz w:val="20"/>
          <w:szCs w:val="20"/>
        </w:rPr>
        <w:t>We have generally relied on cash flow from operations to fund operating activities and we have, at times, incurred long-term debt in order to fund stock repurchases and strategic transactions.</w:t>
      </w:r>
    </w:p>
    <w:p w:rsidR="00000000" w:rsidRDefault="00504576">
      <w:pPr>
        <w:ind w:firstLine="450"/>
        <w:divId w:val="1966815111"/>
        <w:rPr>
          <w:rFonts w:eastAsia="Times New Roman"/>
        </w:rPr>
      </w:pPr>
      <w:r>
        <w:rPr>
          <w:rFonts w:eastAsia="Times New Roman"/>
          <w:color w:val="000000"/>
          <w:sz w:val="20"/>
          <w:szCs w:val="20"/>
        </w:rPr>
        <w:t>As of March</w:t>
      </w:r>
      <w:r>
        <w:rPr>
          <w:rFonts w:eastAsia="Times New Roman"/>
          <w:color w:val="000000"/>
          <w:sz w:val="20"/>
          <w:szCs w:val="20"/>
        </w:rPr>
        <w:t xml:space="preserve"> 31, 2022, our available liquidity was $17.8 million, which consisted of available cash and cash equivalents. This represents a decrease of $5.4 million from the $23.2 million in cash and cash equivalents as of June 30, 2021. </w:t>
      </w:r>
    </w:p>
    <w:p w:rsidR="00000000" w:rsidRDefault="00504576">
      <w:pPr>
        <w:ind w:firstLine="450"/>
        <w:divId w:val="1550605389"/>
        <w:rPr>
          <w:rFonts w:eastAsia="Times New Roman"/>
        </w:rPr>
      </w:pPr>
      <w:r>
        <w:rPr>
          <w:rFonts w:eastAsia="Times New Roman"/>
          <w:color w:val="000000"/>
          <w:sz w:val="20"/>
          <w:szCs w:val="20"/>
        </w:rPr>
        <w:t xml:space="preserve">During the nine months ended </w:t>
      </w:r>
      <w:r>
        <w:rPr>
          <w:rFonts w:eastAsia="Times New Roman"/>
          <w:color w:val="000000"/>
          <w:sz w:val="20"/>
          <w:szCs w:val="20"/>
        </w:rPr>
        <w:t>March 31, 2022, our net cash provided by operating activities was $5.2 million as compared to our net cash provided by operating activities of $7.9 million during the nine months ended March 31, 2021.</w:t>
      </w:r>
    </w:p>
    <w:p w:rsidR="00000000" w:rsidRDefault="00504576">
      <w:pPr>
        <w:ind w:firstLine="450"/>
        <w:divId w:val="295987211"/>
        <w:rPr>
          <w:rFonts w:eastAsia="Times New Roman"/>
        </w:rPr>
      </w:pPr>
      <w:r>
        <w:rPr>
          <w:rFonts w:eastAsia="Times New Roman"/>
          <w:color w:val="000000"/>
          <w:sz w:val="20"/>
          <w:szCs w:val="20"/>
        </w:rPr>
        <w:t>During the nine months ended March 31, 2022, our net ca</w:t>
      </w:r>
      <w:r>
        <w:rPr>
          <w:rFonts w:eastAsia="Times New Roman"/>
          <w:color w:val="000000"/>
          <w:sz w:val="20"/>
          <w:szCs w:val="20"/>
        </w:rPr>
        <w:t>sh used in investing activities was $1.3 million, as a result of the purchase of fixed assets. During the nine months ended March 31, 2021, our net cash used in investing activities was $3.3 million, as a result of the purchase of fixed assets.</w:t>
      </w:r>
    </w:p>
    <w:p w:rsidR="00000000" w:rsidRDefault="00504576">
      <w:pPr>
        <w:ind w:firstLine="450"/>
        <w:divId w:val="535974324"/>
        <w:rPr>
          <w:rFonts w:eastAsia="Times New Roman"/>
        </w:rPr>
      </w:pPr>
      <w:r>
        <w:rPr>
          <w:rFonts w:eastAsia="Times New Roman"/>
          <w:color w:val="000000"/>
          <w:sz w:val="20"/>
          <w:szCs w:val="20"/>
        </w:rPr>
        <w:t>Cash used i</w:t>
      </w:r>
      <w:r>
        <w:rPr>
          <w:rFonts w:eastAsia="Times New Roman"/>
          <w:color w:val="000000"/>
          <w:sz w:val="20"/>
          <w:szCs w:val="20"/>
        </w:rPr>
        <w:t>n financing activities during the nine months ended March 31, 2022 was $8.1 million as a result of our repurchase of common stock and shares purchased as payment of tax withholding upon vesting of equity awards, partially offset by proceeds from stock issu</w:t>
      </w:r>
      <w:r>
        <w:rPr>
          <w:rFonts w:eastAsia="Times New Roman"/>
          <w:color w:val="000000"/>
          <w:sz w:val="20"/>
          <w:szCs w:val="20"/>
        </w:rPr>
        <w:t>ed under our employee stock purchase plan and stock option exercises. Cash used in financing activities during the nine months ended March 31, 2021 was $7.8 million as a result of our repurchas</w:t>
      </w:r>
      <w:r>
        <w:rPr>
          <w:rFonts w:eastAsia="Times New Roman"/>
          <w:color w:val="000000"/>
          <w:sz w:val="20"/>
          <w:szCs w:val="20"/>
          <w:shd w:val="clear" w:color="auto" w:fill="FFFFFF"/>
        </w:rPr>
        <w:t xml:space="preserve">e of common stock, and shares purchased as payment of tax </w:t>
      </w:r>
      <w:r>
        <w:rPr>
          <w:rFonts w:eastAsia="Times New Roman"/>
          <w:color w:val="000000"/>
          <w:sz w:val="20"/>
          <w:szCs w:val="20"/>
        </w:rPr>
        <w:t>withh</w:t>
      </w:r>
      <w:r>
        <w:rPr>
          <w:rFonts w:eastAsia="Times New Roman"/>
          <w:color w:val="000000"/>
          <w:sz w:val="20"/>
          <w:szCs w:val="20"/>
        </w:rPr>
        <w:t>olding upon vesting of equity awards, partially offset by proceeds from stock issued under our employee stock purchase plan and stock option exercises.</w:t>
      </w:r>
    </w:p>
    <w:p w:rsidR="00000000" w:rsidRDefault="00504576">
      <w:pPr>
        <w:ind w:firstLine="450"/>
        <w:divId w:val="1966038233"/>
        <w:rPr>
          <w:rFonts w:eastAsia="Times New Roman"/>
        </w:rPr>
      </w:pPr>
      <w:r>
        <w:rPr>
          <w:rFonts w:eastAsia="Times New Roman"/>
          <w:color w:val="000000"/>
          <w:sz w:val="20"/>
          <w:szCs w:val="20"/>
        </w:rPr>
        <w:t>At March 31, 2022 and June </w:t>
      </w:r>
      <w:r>
        <w:rPr>
          <w:rFonts w:eastAsia="Times New Roman"/>
          <w:color w:val="000000"/>
          <w:sz w:val="20"/>
          <w:szCs w:val="20"/>
        </w:rPr>
        <w:t xml:space="preserve">30, 2021, the total amount of our foreign subsidiary cash </w:t>
      </w:r>
      <w:r>
        <w:rPr>
          <w:rFonts w:eastAsia="Times New Roman"/>
          <w:color w:val="000000"/>
          <w:sz w:val="20"/>
          <w:szCs w:val="20"/>
          <w:shd w:val="clear" w:color="auto" w:fill="FFFFFF"/>
        </w:rPr>
        <w:t xml:space="preserve">was $8.9 million </w:t>
      </w:r>
      <w:r>
        <w:rPr>
          <w:rFonts w:eastAsia="Times New Roman"/>
          <w:color w:val="000000"/>
          <w:sz w:val="20"/>
          <w:szCs w:val="20"/>
        </w:rPr>
        <w:t>and $8.8 million, respectively. The federal tax reform legislation that was passed into law during December 2017 enacted a 100% dividend deduction for &gt; 10% owned foreign corporatio</w:t>
      </w:r>
      <w:r>
        <w:rPr>
          <w:rFonts w:eastAsia="Times New Roman"/>
          <w:color w:val="000000"/>
          <w:sz w:val="20"/>
          <w:szCs w:val="20"/>
        </w:rPr>
        <w:t>ns. Therefore, in the future, if needed, we expect to be able to repatriate cash from foreign subsidiaries without paying additional U.S. taxes.</w:t>
      </w:r>
    </w:p>
    <w:p w:rsidR="00000000" w:rsidRDefault="00504576">
      <w:pPr>
        <w:ind w:firstLine="450"/>
        <w:divId w:val="276059049"/>
        <w:rPr>
          <w:rFonts w:eastAsia="Times New Roman"/>
        </w:rPr>
      </w:pPr>
      <w:r>
        <w:rPr>
          <w:rFonts w:eastAsia="Times New Roman"/>
          <w:color w:val="000000"/>
          <w:sz w:val="20"/>
          <w:szCs w:val="20"/>
        </w:rPr>
        <w:t>At March 31, 2022, we had working capital (current assets minus current liabilities) of $21.5 million, compared</w:t>
      </w:r>
      <w:r>
        <w:rPr>
          <w:rFonts w:eastAsia="Times New Roman"/>
          <w:color w:val="000000"/>
          <w:sz w:val="20"/>
          <w:szCs w:val="20"/>
        </w:rPr>
        <w:t xml:space="preserve"> to working capital of $22.9 million at June 30, 2021. We believe that our cash and cash equivalents balances and our ongoing cash flow from operations will be sufficient to satisfy our cash requirements for at least the next 12 months. The majority of our</w:t>
      </w:r>
      <w:r>
        <w:rPr>
          <w:rFonts w:eastAsia="Times New Roman"/>
          <w:color w:val="000000"/>
          <w:sz w:val="20"/>
          <w:szCs w:val="20"/>
        </w:rPr>
        <w:t xml:space="preserve"> historical expenses have been variable in nature and as such, a potential reduction in the level of revenue would reduce our cash flow needs. In the event that our current cash balances and future cash flow from operations are not sufficient to meet our o</w:t>
      </w:r>
      <w:r>
        <w:rPr>
          <w:rFonts w:eastAsia="Times New Roman"/>
          <w:color w:val="000000"/>
          <w:sz w:val="20"/>
          <w:szCs w:val="20"/>
        </w:rPr>
        <w:t>bligations or strategic needs, we would consider raising additional funds, which may not be available on terms that are acceptable to us, or at all. Our credit facility, however, contains covenants that restrict our ability to raise additional funds in the</w:t>
      </w:r>
      <w:r>
        <w:rPr>
          <w:rFonts w:eastAsia="Times New Roman"/>
          <w:color w:val="000000"/>
          <w:sz w:val="20"/>
          <w:szCs w:val="20"/>
        </w:rPr>
        <w:t xml:space="preserve"> </w:t>
      </w:r>
    </w:p>
    <w:p w:rsidR="00000000" w:rsidRDefault="00504576">
      <w:pPr>
        <w:jc w:val="center"/>
        <w:divId w:val="621885032"/>
        <w:rPr>
          <w:rFonts w:eastAsia="Times New Roman"/>
        </w:rPr>
      </w:pPr>
      <w:r>
        <w:rPr>
          <w:rFonts w:eastAsia="Times New Roman"/>
          <w:color w:val="000000"/>
          <w:sz w:val="20"/>
          <w:szCs w:val="20"/>
        </w:rPr>
        <w:t>25</w:t>
      </w:r>
    </w:p>
    <w:p w:rsidR="00000000" w:rsidRDefault="00504576">
      <w:pPr>
        <w:rPr>
          <w:rFonts w:eastAsia="Times New Roman"/>
        </w:rPr>
      </w:pPr>
      <w:r>
        <w:rPr>
          <w:rFonts w:eastAsia="Times New Roman"/>
        </w:rPr>
        <w:pict>
          <v:rect id="_x0000_i1049" style="width:0;height:1.5pt" o:hralign="center" o:hrstd="t" o:hr="t" fillcolor="#a0a0a0" stroked="f"/>
        </w:pict>
      </w:r>
    </w:p>
    <w:p w:rsidR="00000000" w:rsidRDefault="00504576">
      <w:pPr>
        <w:divId w:val="97528376"/>
        <w:rPr>
          <w:rFonts w:eastAsia="Times New Roman"/>
        </w:rPr>
      </w:pPr>
    </w:p>
    <w:p w:rsidR="00000000" w:rsidRDefault="00504576">
      <w:pPr>
        <w:divId w:val="910046191"/>
        <w:rPr>
          <w:rFonts w:eastAsia="Times New Roman"/>
        </w:rPr>
      </w:pPr>
      <w:r>
        <w:rPr>
          <w:rFonts w:eastAsia="Times New Roman"/>
          <w:color w:val="000000"/>
          <w:sz w:val="20"/>
          <w:szCs w:val="20"/>
        </w:rPr>
        <w:t>debt markets and repurchase our equity securities without prior approval from the lender. Additionally, our credit facility, as amended, provides for a revolving loan facility in an aggregate principal amount up to $5.0 million. We would also consider real</w:t>
      </w:r>
      <w:r>
        <w:rPr>
          <w:rFonts w:eastAsia="Times New Roman"/>
          <w:color w:val="000000"/>
          <w:sz w:val="20"/>
          <w:szCs w:val="20"/>
        </w:rPr>
        <w:t>igning our strategic plans including a reduction in capital spending and expenses.</w:t>
      </w:r>
    </w:p>
    <w:p w:rsidR="00000000" w:rsidRDefault="00504576">
      <w:pPr>
        <w:divId w:val="1967198378"/>
        <w:rPr>
          <w:rFonts w:eastAsia="Times New Roman"/>
        </w:rPr>
      </w:pPr>
      <w:r>
        <w:rPr>
          <w:rFonts w:eastAsia="Times New Roman"/>
          <w:color w:val="000000"/>
          <w:sz w:val="20"/>
          <w:szCs w:val="20"/>
          <w:u w:val="single"/>
        </w:rPr>
        <w:t>Capital Resources</w:t>
      </w:r>
    </w:p>
    <w:p w:rsidR="00000000" w:rsidRDefault="00504576">
      <w:pPr>
        <w:divId w:val="1293710060"/>
        <w:rPr>
          <w:rFonts w:eastAsia="Times New Roman"/>
        </w:rPr>
      </w:pPr>
      <w:r>
        <w:rPr>
          <w:rFonts w:eastAsia="Times New Roman"/>
          <w:i/>
          <w:iCs/>
          <w:color w:val="000000"/>
          <w:sz w:val="20"/>
          <w:szCs w:val="20"/>
        </w:rPr>
        <w:t>Shelf Registration Statement</w:t>
      </w:r>
    </w:p>
    <w:p w:rsidR="00000000" w:rsidRDefault="00504576">
      <w:pPr>
        <w:ind w:firstLine="450"/>
        <w:divId w:val="1795903996"/>
        <w:rPr>
          <w:rFonts w:eastAsia="Times New Roman"/>
        </w:rPr>
      </w:pPr>
      <w:r>
        <w:rPr>
          <w:rFonts w:eastAsia="Times New Roman"/>
          <w:color w:val="000000"/>
          <w:sz w:val="20"/>
          <w:szCs w:val="20"/>
        </w:rPr>
        <w:t>On March 24, 2020, we filed a shelf registration statement (the "Shelf Registration") on Form S-3 with the SEC that was declar</w:t>
      </w:r>
      <w:r>
        <w:rPr>
          <w:rFonts w:eastAsia="Times New Roman"/>
          <w:color w:val="000000"/>
          <w:sz w:val="20"/>
          <w:szCs w:val="20"/>
        </w:rPr>
        <w:t>ed effective April 3, 2020, which permits us to offer up to $75 million of common stock, preferred stock, debt securities and warrants in one or more offerings and in any combination, including in units from time to time. Our Shelf Registration is intended</w:t>
      </w:r>
      <w:r>
        <w:rPr>
          <w:rFonts w:eastAsia="Times New Roman"/>
          <w:color w:val="000000"/>
          <w:sz w:val="20"/>
          <w:szCs w:val="20"/>
        </w:rPr>
        <w:t xml:space="preserve"> to provide us with additional flexibility to access capital markets for general corporate purposes, which may include, among other purposes, working capital, capital expenditures, other corporate expenses and acquisitions of assets, licenses, products, te</w:t>
      </w:r>
      <w:r>
        <w:rPr>
          <w:rFonts w:eastAsia="Times New Roman"/>
          <w:color w:val="000000"/>
          <w:sz w:val="20"/>
          <w:szCs w:val="20"/>
        </w:rPr>
        <w:t>chnologies or businesses.</w:t>
      </w:r>
    </w:p>
    <w:p w:rsidR="00000000" w:rsidRDefault="00504576">
      <w:pPr>
        <w:divId w:val="1501461645"/>
        <w:rPr>
          <w:rFonts w:eastAsia="Times New Roman"/>
        </w:rPr>
      </w:pPr>
      <w:r>
        <w:rPr>
          <w:rFonts w:eastAsia="Times New Roman"/>
          <w:i/>
          <w:iCs/>
          <w:color w:val="000000"/>
          <w:sz w:val="20"/>
          <w:szCs w:val="20"/>
        </w:rPr>
        <w:t>2016 Credit Facility</w:t>
      </w:r>
    </w:p>
    <w:p w:rsidR="00000000" w:rsidRDefault="00504576">
      <w:pPr>
        <w:ind w:firstLine="450"/>
        <w:divId w:val="1260944364"/>
        <w:rPr>
          <w:rFonts w:eastAsia="Times New Roman"/>
        </w:rPr>
      </w:pPr>
      <w:r>
        <w:rPr>
          <w:rFonts w:eastAsia="Times New Roman"/>
          <w:color w:val="000000"/>
          <w:sz w:val="20"/>
          <w:szCs w:val="20"/>
        </w:rPr>
        <w:t>On March 30, 2016, we entered into a loan agreement (the “2016 Loan Agreement”) to refinance our outstanding debt. In connection with the 2016 Loan Agreement and on the same date, we entered into a security ag</w:t>
      </w:r>
      <w:r>
        <w:rPr>
          <w:rFonts w:eastAsia="Times New Roman"/>
          <w:color w:val="000000"/>
          <w:sz w:val="20"/>
          <w:szCs w:val="20"/>
        </w:rPr>
        <w:t>reement (the “Security Agreement”). The 2016 Loan Agreement provides for a term loan in an aggregate principal amount of $10.0 million (the “2016 Term Loan") and a revolving loan facility in an aggregate principal amount not to exceed $2.0 million (the “20</w:t>
      </w:r>
      <w:r>
        <w:rPr>
          <w:rFonts w:eastAsia="Times New Roman"/>
          <w:color w:val="000000"/>
          <w:sz w:val="20"/>
          <w:szCs w:val="20"/>
        </w:rPr>
        <w:t xml:space="preserve">16 Revolving Loan,” and collectively with the 2016 Term Loan, the 2016 Loan Agreement and the Security Agreement, the “2016 Credit Facility”). </w:t>
      </w:r>
    </w:p>
    <w:p w:rsidR="00000000" w:rsidRDefault="00504576">
      <w:pPr>
        <w:ind w:firstLine="450"/>
        <w:divId w:val="1142773726"/>
        <w:rPr>
          <w:rFonts w:eastAsia="Times New Roman"/>
        </w:rPr>
      </w:pPr>
      <w:r>
        <w:rPr>
          <w:rFonts w:eastAsia="Times New Roman"/>
          <w:color w:val="000000"/>
          <w:sz w:val="20"/>
          <w:szCs w:val="20"/>
        </w:rPr>
        <w:t>The principal amount of the 2016 Term Loan was payable in consecutive quarterly installments in the amount of $0</w:t>
      </w:r>
      <w:r>
        <w:rPr>
          <w:rFonts w:eastAsia="Times New Roman"/>
          <w:color w:val="000000"/>
          <w:sz w:val="20"/>
          <w:szCs w:val="20"/>
        </w:rPr>
        <w:t>.5 million plus accrued interest beginning with the fiscal quarter ended June 30, 2016. If we borrow under the 2016 Revolving Loan, interest will be payable quarterly in arrears on the last day of each fiscal quarter.</w:t>
      </w:r>
    </w:p>
    <w:p w:rsidR="00000000" w:rsidRDefault="00504576">
      <w:pPr>
        <w:ind w:firstLine="450"/>
        <w:divId w:val="6447089"/>
        <w:rPr>
          <w:rFonts w:eastAsia="Times New Roman"/>
        </w:rPr>
      </w:pPr>
      <w:r>
        <w:rPr>
          <w:rFonts w:eastAsia="Times New Roman"/>
          <w:color w:val="000000"/>
          <w:sz w:val="20"/>
          <w:szCs w:val="20"/>
        </w:rPr>
        <w:t>On May 4, 2018, we entered into a loan</w:t>
      </w:r>
      <w:r>
        <w:rPr>
          <w:rFonts w:eastAsia="Times New Roman"/>
          <w:color w:val="000000"/>
          <w:sz w:val="20"/>
          <w:szCs w:val="20"/>
        </w:rPr>
        <w:t xml:space="preserve"> modification agreement, which amended the 2016 Credit Facility (“Amendment No. 1”). Amendment No. 1 revised the maturity date from March 30, 2019 to March 31, 2021 and increased the fixed interest rate for the term loan from 4.93% to 5.68%. Amendment No. </w:t>
      </w:r>
      <w:r>
        <w:rPr>
          <w:rFonts w:eastAsia="Times New Roman"/>
          <w:color w:val="000000"/>
          <w:sz w:val="20"/>
          <w:szCs w:val="20"/>
        </w:rPr>
        <w:t>1 also revised certain financial covenants. The minimum fixed charge coverage ratio (as defined in Amendment No. 1) was revised from a minimum of 1.50 to 1.00 to 1.25 to 1.00, measured on a trailing twelve-month basis, at the end of each fiscal quarter. Th</w:t>
      </w:r>
      <w:r>
        <w:rPr>
          <w:rFonts w:eastAsia="Times New Roman"/>
          <w:color w:val="000000"/>
          <w:sz w:val="20"/>
          <w:szCs w:val="20"/>
        </w:rPr>
        <w:t>e minimum working capital was increased from $5.0 million to $8.0 million. The funded debt to EBITDA ratio was replaced with the total liabilities to tangible net worth ratio (as defined in Amendment No. 1) of not greater than 3.00 to 1.00 at the end of ea</w:t>
      </w:r>
      <w:r>
        <w:rPr>
          <w:rFonts w:eastAsia="Times New Roman"/>
          <w:color w:val="000000"/>
          <w:sz w:val="20"/>
          <w:szCs w:val="20"/>
        </w:rPr>
        <w:t>ch quarter. The minimum tangible net worth measure was removed from the financial covenants.</w:t>
      </w:r>
    </w:p>
    <w:p w:rsidR="00000000" w:rsidRDefault="00504576">
      <w:pPr>
        <w:ind w:firstLine="450"/>
        <w:divId w:val="1293905669"/>
        <w:rPr>
          <w:rFonts w:eastAsia="Times New Roman"/>
        </w:rPr>
      </w:pPr>
      <w:r>
        <w:rPr>
          <w:rFonts w:eastAsia="Times New Roman"/>
          <w:color w:val="000000"/>
          <w:sz w:val="20"/>
          <w:szCs w:val="20"/>
        </w:rPr>
        <w:t>On February 1, 2019, we entered into a loan modification agreement, which further amended the 2016 Credit Facility ("Amendment No. 2"). Under Amendment No. 2, we m</w:t>
      </w:r>
      <w:r>
        <w:rPr>
          <w:rFonts w:eastAsia="Times New Roman"/>
          <w:color w:val="000000"/>
          <w:sz w:val="20"/>
          <w:szCs w:val="20"/>
        </w:rPr>
        <w:t>ade a principal payment of $2.0 million and increased the revolving loan facility from $2.0 million to $5.0 million. Amendment No. 2 also revised certain financial covenants. The minimum fixed charge coverage ratio (as defined in Amendment No. 2) was revis</w:t>
      </w:r>
      <w:r>
        <w:rPr>
          <w:rFonts w:eastAsia="Times New Roman"/>
          <w:color w:val="000000"/>
          <w:sz w:val="20"/>
          <w:szCs w:val="20"/>
        </w:rPr>
        <w:t>ed from a minimum of 1.25 to 1.00 to 1.10 to 1.00, measured on a trailing twelve-month basis, at the end of each fiscal quarter. The minimum working capital was decreased from $8.0 million to $6.0 million.</w:t>
      </w:r>
    </w:p>
    <w:p w:rsidR="00000000" w:rsidRDefault="00504576">
      <w:pPr>
        <w:ind w:firstLine="450"/>
        <w:divId w:val="794446549"/>
        <w:rPr>
          <w:rFonts w:eastAsia="Times New Roman"/>
        </w:rPr>
      </w:pPr>
      <w:r>
        <w:rPr>
          <w:rFonts w:eastAsia="Times New Roman"/>
          <w:color w:val="000000"/>
          <w:sz w:val="20"/>
          <w:szCs w:val="20"/>
        </w:rPr>
        <w:t>On April 1, 2021, we entered into a loan modificat</w:t>
      </w:r>
      <w:r>
        <w:rPr>
          <w:rFonts w:eastAsia="Times New Roman"/>
          <w:color w:val="000000"/>
          <w:sz w:val="20"/>
          <w:szCs w:val="20"/>
        </w:rPr>
        <w:t>ion agreement ("Amendment No. 3"), which amended the 2016 Credit Facility, as previously amended. Amendment No. 3 revised the maturity date from March 31, 2021 to March 31, 2024 and modified the variable interest rate based on the one-month United States T</w:t>
      </w:r>
      <w:r>
        <w:rPr>
          <w:rFonts w:eastAsia="Times New Roman"/>
          <w:color w:val="000000"/>
          <w:sz w:val="20"/>
          <w:szCs w:val="20"/>
        </w:rPr>
        <w:t xml:space="preserve">reasury Rate, plus a margin of 3.00%, with an interest rate floor of 4.00%. Amendment No. 3 also revised the debt (total liabilities) to tangible net worth ratio (as defined in Amendment No. 3) covenant to require that we maintain this ratio not in excess </w:t>
      </w:r>
      <w:r>
        <w:rPr>
          <w:rFonts w:eastAsia="Times New Roman"/>
          <w:color w:val="000000"/>
          <w:sz w:val="20"/>
          <w:szCs w:val="20"/>
        </w:rPr>
        <w:t>of 2.00 to 1.00, measured as of the end of each fiscal quarter, and revised the definition and calculation of the minimum fixed charge coverage ratio (as defined in Amendment No. 3). There were no other changes to the covenants or revolving loan facility a</w:t>
      </w:r>
      <w:r>
        <w:rPr>
          <w:rFonts w:eastAsia="Times New Roman"/>
          <w:color w:val="000000"/>
          <w:sz w:val="20"/>
          <w:szCs w:val="20"/>
        </w:rPr>
        <w:t>mount as set forth in Amendment No. 2.</w:t>
      </w:r>
    </w:p>
    <w:p w:rsidR="00000000" w:rsidRDefault="00504576">
      <w:pPr>
        <w:ind w:firstLine="450"/>
        <w:divId w:val="1698383669"/>
        <w:rPr>
          <w:rFonts w:eastAsia="Times New Roman"/>
        </w:rPr>
      </w:pPr>
      <w:r>
        <w:rPr>
          <w:rFonts w:eastAsia="Times New Roman"/>
          <w:color w:val="000000"/>
          <w:sz w:val="20"/>
          <w:szCs w:val="20"/>
        </w:rPr>
        <w:t>The 2016 Credit Facility, as amended, contains customary covenants, including affirmative and negative covenants that, among other things, restrict our ability to create certain types of liens, incur additional indebt</w:t>
      </w:r>
      <w:r>
        <w:rPr>
          <w:rFonts w:eastAsia="Times New Roman"/>
          <w:color w:val="000000"/>
          <w:sz w:val="20"/>
          <w:szCs w:val="20"/>
        </w:rPr>
        <w:t>edness, declare or pay dividends on or redeem capital stock, make other payments to holders of our equity interests, make certain investments, purchase or otherwise acquire all or substantially all the assets or equity interests of other companies, sell as</w:t>
      </w:r>
      <w:r>
        <w:rPr>
          <w:rFonts w:eastAsia="Times New Roman"/>
          <w:color w:val="000000"/>
          <w:sz w:val="20"/>
          <w:szCs w:val="20"/>
        </w:rPr>
        <w:t xml:space="preserve">sets or enter into consolidations, mergers or transfers of all or any substantial part of our assets. As of March 31, 2022, we were in compliance with all applicable non-financial and restrictive covenants under the 2016 Credit Facility, as amended. </w:t>
      </w:r>
    </w:p>
    <w:p w:rsidR="00000000" w:rsidRDefault="00504576">
      <w:pPr>
        <w:ind w:firstLine="450"/>
        <w:divId w:val="1285040419"/>
        <w:rPr>
          <w:rFonts w:eastAsia="Times New Roman"/>
        </w:rPr>
      </w:pPr>
      <w:r>
        <w:rPr>
          <w:rFonts w:eastAsia="Times New Roman"/>
          <w:color w:val="000000"/>
          <w:sz w:val="20"/>
          <w:szCs w:val="20"/>
        </w:rPr>
        <w:t>The 2</w:t>
      </w:r>
      <w:r>
        <w:rPr>
          <w:rFonts w:eastAsia="Times New Roman"/>
          <w:color w:val="000000"/>
          <w:sz w:val="20"/>
          <w:szCs w:val="20"/>
        </w:rPr>
        <w:t>016 Credit Facility, as amended, also contains various financial covenants that require us to maintain certain consolidated working capital amounts, total liabilities to tangible net worth ratios and fixed charge coverage ratios. Specifically, we must:</w:t>
      </w:r>
    </w:p>
    <w:p w:rsidR="00000000" w:rsidRDefault="00504576">
      <w:pPr>
        <w:jc w:val="center"/>
        <w:divId w:val="1206408611"/>
        <w:rPr>
          <w:rFonts w:eastAsia="Times New Roman"/>
        </w:rPr>
      </w:pPr>
      <w:r>
        <w:rPr>
          <w:rFonts w:eastAsia="Times New Roman"/>
          <w:color w:val="000000"/>
          <w:sz w:val="20"/>
          <w:szCs w:val="20"/>
        </w:rPr>
        <w:t>26</w:t>
      </w:r>
    </w:p>
    <w:p w:rsidR="00000000" w:rsidRDefault="00504576">
      <w:pPr>
        <w:rPr>
          <w:rFonts w:eastAsia="Times New Roman"/>
        </w:rPr>
      </w:pPr>
      <w:r>
        <w:rPr>
          <w:rFonts w:eastAsia="Times New Roman"/>
        </w:rPr>
        <w:pict>
          <v:rect id="_x0000_i1050" style="width:0;height:1.5pt" o:hralign="center" o:hrstd="t" o:hr="t" fillcolor="#a0a0a0" stroked="f"/>
        </w:pict>
      </w:r>
    </w:p>
    <w:p w:rsidR="00000000" w:rsidRDefault="00504576">
      <w:pPr>
        <w:divId w:val="2108646377"/>
        <w:rPr>
          <w:rFonts w:eastAsia="Times New Roman"/>
        </w:rPr>
      </w:pPr>
    </w:p>
    <w:p w:rsidR="00000000" w:rsidRDefault="00504576">
      <w:pPr>
        <w:ind w:hanging="270"/>
        <w:divId w:val="1142844038"/>
        <w:rPr>
          <w:rFonts w:eastAsia="Times New Roman"/>
        </w:rPr>
      </w:pPr>
      <w:r>
        <w:rPr>
          <w:rFonts w:eastAsia="Times New Roman"/>
          <w:color w:val="000000"/>
          <w:sz w:val="20"/>
          <w:szCs w:val="20"/>
        </w:rPr>
        <w:t>•Maintain a minimum fixed charge coverage ratio (as defined in the 2016 Loan Agreement, as amended) of at least 1.10 to 1.00 at the end of each fiscal quarter, measured on a trailing twelve month basis;</w:t>
      </w:r>
    </w:p>
    <w:p w:rsidR="00000000" w:rsidRDefault="00504576">
      <w:pPr>
        <w:ind w:hanging="270"/>
        <w:divId w:val="1233151747"/>
        <w:rPr>
          <w:rFonts w:eastAsia="Times New Roman"/>
        </w:rPr>
      </w:pPr>
      <w:r>
        <w:rPr>
          <w:rFonts w:eastAsia="Times New Roman"/>
          <w:color w:val="000000"/>
          <w:sz w:val="20"/>
          <w:szCs w:val="20"/>
        </w:rPr>
        <w:t>•Maintain minim</w:t>
      </w:r>
      <w:r>
        <w:rPr>
          <w:rFonts w:eastAsia="Times New Roman"/>
          <w:color w:val="000000"/>
          <w:sz w:val="20"/>
          <w:szCs w:val="20"/>
        </w:rPr>
        <w:t>um consolidated working capital (as defined in the 2016 Loan Agreement, as amended) at the end of each fiscal quarter of at least $6.0 million; and</w:t>
      </w:r>
    </w:p>
    <w:p w:rsidR="00000000" w:rsidRDefault="00504576">
      <w:pPr>
        <w:ind w:hanging="270"/>
        <w:divId w:val="17393504"/>
        <w:rPr>
          <w:rFonts w:eastAsia="Times New Roman"/>
        </w:rPr>
      </w:pPr>
      <w:r>
        <w:rPr>
          <w:rFonts w:eastAsia="Times New Roman"/>
          <w:color w:val="000000"/>
          <w:sz w:val="20"/>
          <w:szCs w:val="20"/>
        </w:rPr>
        <w:t xml:space="preserve">•Maintain a ratio of debt (total liabilities) to tangible net worth (as defined in the 2016 Loan Agreement, </w:t>
      </w:r>
      <w:r>
        <w:rPr>
          <w:rFonts w:eastAsia="Times New Roman"/>
          <w:color w:val="000000"/>
          <w:sz w:val="20"/>
          <w:szCs w:val="20"/>
        </w:rPr>
        <w:t>as amended) of not greater than 2.00 to 1.00 at the end of each quarter, measured on a trailing twelve month basis.</w:t>
      </w:r>
    </w:p>
    <w:p w:rsidR="00000000" w:rsidRDefault="00504576">
      <w:pPr>
        <w:ind w:firstLine="450"/>
        <w:divId w:val="2087913923"/>
        <w:rPr>
          <w:rFonts w:eastAsia="Times New Roman"/>
        </w:rPr>
      </w:pPr>
      <w:r>
        <w:rPr>
          <w:rFonts w:eastAsia="Times New Roman"/>
          <w:color w:val="000000"/>
          <w:sz w:val="20"/>
          <w:szCs w:val="20"/>
        </w:rPr>
        <w:t>As of March 31, 2022, we were in compliance with all applicable financial covenants under the 2016 Credit Facility, as amended. Additionally</w:t>
      </w:r>
      <w:r>
        <w:rPr>
          <w:rFonts w:eastAsia="Times New Roman"/>
          <w:color w:val="000000"/>
          <w:sz w:val="20"/>
          <w:szCs w:val="20"/>
        </w:rPr>
        <w:t>, management anticipates that in the normal course of operations we will be in compliance with the financial covenants during the ensuing year.</w:t>
      </w:r>
    </w:p>
    <w:p w:rsidR="00000000" w:rsidRDefault="00504576">
      <w:pPr>
        <w:ind w:firstLine="450"/>
        <w:divId w:val="2086492917"/>
        <w:rPr>
          <w:rFonts w:eastAsia="Times New Roman"/>
        </w:rPr>
      </w:pPr>
      <w:r>
        <w:rPr>
          <w:rFonts w:eastAsia="Times New Roman"/>
          <w:color w:val="000000"/>
          <w:sz w:val="20"/>
          <w:szCs w:val="20"/>
        </w:rPr>
        <w:t>During the fiscal year ended June 30, 2020, we repaid, in full, the remaining balance of the 2016 Term Loan in a</w:t>
      </w:r>
      <w:r>
        <w:rPr>
          <w:rFonts w:eastAsia="Times New Roman"/>
          <w:color w:val="000000"/>
          <w:sz w:val="20"/>
          <w:szCs w:val="20"/>
        </w:rPr>
        <w:t>ccordance with the terms of the 2016 Credit Facility, as amended.</w:t>
      </w:r>
    </w:p>
    <w:p w:rsidR="00000000" w:rsidRDefault="00504576">
      <w:pPr>
        <w:divId w:val="384527738"/>
        <w:rPr>
          <w:rFonts w:eastAsia="Times New Roman"/>
        </w:rPr>
      </w:pPr>
      <w:r>
        <w:rPr>
          <w:rFonts w:eastAsia="Times New Roman"/>
          <w:color w:val="000000"/>
          <w:sz w:val="20"/>
          <w:szCs w:val="20"/>
          <w:u w:val="single"/>
          <w:shd w:val="clear" w:color="auto" w:fill="FFFFFF"/>
        </w:rPr>
        <w:t>Commitments and Obligations</w:t>
      </w:r>
      <w:r>
        <w:rPr>
          <w:rFonts w:eastAsia="Times New Roman"/>
          <w:color w:val="000000"/>
          <w:sz w:val="20"/>
          <w:szCs w:val="20"/>
          <w:shd w:val="clear" w:color="auto" w:fill="FFFFFF"/>
        </w:rPr>
        <w:t xml:space="preserve"> </w:t>
      </w:r>
    </w:p>
    <w:p w:rsidR="00000000" w:rsidRDefault="00504576">
      <w:pPr>
        <w:ind w:firstLine="450"/>
        <w:divId w:val="1341617835"/>
        <w:rPr>
          <w:rFonts w:eastAsia="Times New Roman"/>
        </w:rPr>
      </w:pPr>
      <w:r>
        <w:rPr>
          <w:rFonts w:eastAsia="Times New Roman"/>
          <w:color w:val="000000"/>
          <w:sz w:val="20"/>
          <w:szCs w:val="20"/>
        </w:rPr>
        <w:t>The following table summarizes our contractual payment obligations and commitments as of March 31, 2022 (in thousands):</w:t>
      </w:r>
    </w:p>
    <w:tbl>
      <w:tblPr>
        <w:tblW w:w="4963" w:type="pct"/>
        <w:tblCellMar>
          <w:top w:w="15" w:type="dxa"/>
          <w:left w:w="15" w:type="dxa"/>
          <w:bottom w:w="15" w:type="dxa"/>
          <w:right w:w="15" w:type="dxa"/>
        </w:tblCellMar>
        <w:tblLook w:val="04A0" w:firstRow="1" w:lastRow="0" w:firstColumn="1" w:lastColumn="0" w:noHBand="0" w:noVBand="1"/>
      </w:tblPr>
      <w:tblGrid>
        <w:gridCol w:w="38"/>
        <w:gridCol w:w="3361"/>
        <w:gridCol w:w="37"/>
        <w:gridCol w:w="36"/>
        <w:gridCol w:w="36"/>
        <w:gridCol w:w="36"/>
        <w:gridCol w:w="120"/>
        <w:gridCol w:w="697"/>
        <w:gridCol w:w="36"/>
        <w:gridCol w:w="36"/>
        <w:gridCol w:w="36"/>
        <w:gridCol w:w="36"/>
        <w:gridCol w:w="120"/>
        <w:gridCol w:w="697"/>
        <w:gridCol w:w="36"/>
        <w:gridCol w:w="36"/>
        <w:gridCol w:w="36"/>
        <w:gridCol w:w="36"/>
        <w:gridCol w:w="120"/>
        <w:gridCol w:w="697"/>
        <w:gridCol w:w="36"/>
        <w:gridCol w:w="36"/>
        <w:gridCol w:w="36"/>
        <w:gridCol w:w="36"/>
        <w:gridCol w:w="120"/>
        <w:gridCol w:w="698"/>
        <w:gridCol w:w="36"/>
        <w:gridCol w:w="36"/>
        <w:gridCol w:w="36"/>
        <w:gridCol w:w="36"/>
        <w:gridCol w:w="121"/>
        <w:gridCol w:w="699"/>
        <w:gridCol w:w="36"/>
      </w:tblGrid>
      <w:tr w:rsidR="00000000">
        <w:trPr>
          <w:divId w:val="1341617835"/>
        </w:trPr>
        <w:tc>
          <w:tcPr>
            <w:tcW w:w="50" w:type="pct"/>
            <w:vAlign w:val="center"/>
            <w:hideMark/>
          </w:tcPr>
          <w:p w:rsidR="00000000" w:rsidRDefault="00504576">
            <w:pPr>
              <w:ind w:firstLine="450"/>
              <w:rPr>
                <w:rFonts w:eastAsia="Times New Roman"/>
              </w:rPr>
            </w:pPr>
          </w:p>
        </w:tc>
        <w:tc>
          <w:tcPr>
            <w:tcW w:w="2073"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482"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482"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482"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482"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482"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r>
      <w:tr w:rsidR="00000000">
        <w:trPr>
          <w:divId w:val="1341617835"/>
        </w:trPr>
        <w:tc>
          <w:tcPr>
            <w:tcW w:w="0" w:type="auto"/>
            <w:gridSpan w:val="3"/>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21"/>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Payments due by period</w:t>
            </w:r>
          </w:p>
        </w:tc>
      </w:tr>
      <w:tr w:rsidR="00000000">
        <w:trPr>
          <w:divId w:val="1341617835"/>
        </w:trPr>
        <w:tc>
          <w:tcPr>
            <w:tcW w:w="0" w:type="auto"/>
            <w:gridSpan w:val="3"/>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b/>
                <w:bCs/>
                <w:color w:val="000000"/>
                <w:sz w:val="16"/>
                <w:szCs w:val="16"/>
              </w:rPr>
              <w:t>Contractual Obligations</w:t>
            </w: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Less than</w:t>
            </w:r>
            <w:r>
              <w:rPr>
                <w:rFonts w:eastAsia="Times New Roman"/>
                <w:b/>
                <w:bCs/>
                <w:color w:val="000000"/>
                <w:sz w:val="16"/>
                <w:szCs w:val="16"/>
              </w:rPr>
              <w:br/>
              <w:t>1 year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1-3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3-5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Thereafter</w:t>
            </w:r>
          </w:p>
        </w:tc>
      </w:tr>
      <w:tr w:rsidR="00000000">
        <w:trPr>
          <w:divId w:val="1341617835"/>
        </w:trPr>
        <w:tc>
          <w:tcPr>
            <w:tcW w:w="0" w:type="auto"/>
            <w:gridSpan w:val="3"/>
            <w:vAlign w:val="center"/>
            <w:hideMark/>
          </w:tcPr>
          <w:p w:rsidR="00000000" w:rsidRDefault="00504576">
            <w:pPr>
              <w:spacing w:after="100"/>
              <w:jc w:val="center"/>
              <w:rPr>
                <w:rFonts w:eastAsia="Times New Roman"/>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r>
      <w:tr w:rsidR="00000000">
        <w:trPr>
          <w:divId w:val="1341617835"/>
        </w:trPr>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r>
      <w:tr w:rsidR="00000000">
        <w:trPr>
          <w:divId w:val="1341617835"/>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 xml:space="preserve">Operating lease obligations </w:t>
            </w: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19,293 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3,354 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4,077 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3,312 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8,550 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1341617835"/>
        </w:trPr>
        <w:tc>
          <w:tcPr>
            <w:tcW w:w="0" w:type="auto"/>
            <w:gridSpan w:val="3"/>
            <w:vAlign w:val="center"/>
            <w:hideMark/>
          </w:tcPr>
          <w:p w:rsidR="00000000" w:rsidRDefault="00504576">
            <w:pPr>
              <w:spacing w:after="100"/>
              <w:jc w:val="right"/>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r>
      <w:tr w:rsidR="00000000">
        <w:trPr>
          <w:divId w:val="1341617835"/>
        </w:trPr>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r>
      <w:tr w:rsidR="00000000">
        <w:trPr>
          <w:divId w:val="1341617835"/>
        </w:trPr>
        <w:tc>
          <w:tcPr>
            <w:tcW w:w="0" w:type="auto"/>
            <w:gridSpan w:val="3"/>
            <w:tcMar>
              <w:top w:w="30" w:type="dxa"/>
              <w:left w:w="20" w:type="dxa"/>
              <w:bottom w:w="30" w:type="dxa"/>
              <w:right w:w="20" w:type="dxa"/>
            </w:tcMar>
            <w:vAlign w:val="bottom"/>
            <w:hideMark/>
          </w:tcPr>
          <w:p w:rsidR="00000000" w:rsidRDefault="00504576">
            <w:pPr>
              <w:spacing w:after="100"/>
              <w:divId w:val="2069961077"/>
              <w:rPr>
                <w:rFonts w:eastAsia="Times New Roman"/>
              </w:rPr>
            </w:pPr>
            <w:r>
              <w:rPr>
                <w:rFonts w:eastAsia="Times New Roman"/>
                <w:color w:val="000000"/>
                <w:sz w:val="20"/>
                <w:szCs w:val="20"/>
              </w:rPr>
              <w:t>Other operating obligations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19,370 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19,370 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1341617835"/>
        </w:trPr>
        <w:tc>
          <w:tcPr>
            <w:tcW w:w="0" w:type="auto"/>
            <w:gridSpan w:val="3"/>
            <w:shd w:val="clear" w:color="auto" w:fill="CCEEFF"/>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38,663 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22,724 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4,077 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3,312 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8,550 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bl>
    <w:p w:rsidR="00000000" w:rsidRDefault="00504576">
      <w:pPr>
        <w:ind w:hanging="360"/>
        <w:divId w:val="484008910"/>
        <w:rPr>
          <w:rFonts w:eastAsia="Times New Roman"/>
        </w:rPr>
      </w:pPr>
      <w:r>
        <w:rPr>
          <w:rFonts w:eastAsia="Times New Roman"/>
          <w:color w:val="000000"/>
          <w:sz w:val="20"/>
          <w:szCs w:val="20"/>
        </w:rPr>
        <w:t>(1) Other operating obligations represent contractual obligations primarily related to ma</w:t>
      </w:r>
      <w:r>
        <w:rPr>
          <w:rFonts w:eastAsia="Times New Roman"/>
          <w:color w:val="000000"/>
          <w:sz w:val="20"/>
          <w:szCs w:val="20"/>
        </w:rPr>
        <w:t>rketing and sponsorship commitments and purchases of inventory.</w:t>
      </w:r>
    </w:p>
    <w:p w:rsidR="00000000" w:rsidRDefault="00504576">
      <w:pPr>
        <w:divId w:val="229079629"/>
        <w:rPr>
          <w:rFonts w:eastAsia="Times New Roman"/>
        </w:rPr>
      </w:pPr>
      <w:r>
        <w:rPr>
          <w:rFonts w:eastAsia="Times New Roman"/>
          <w:b/>
          <w:bCs/>
          <w:color w:val="000000"/>
          <w:sz w:val="20"/>
          <w:szCs w:val="20"/>
        </w:rPr>
        <w:t>Off-Balance Sheet Arrangements</w:t>
      </w:r>
    </w:p>
    <w:p w:rsidR="00000000" w:rsidRDefault="00504576">
      <w:pPr>
        <w:ind w:firstLine="450"/>
        <w:divId w:val="2053142480"/>
        <w:rPr>
          <w:rFonts w:eastAsia="Times New Roman"/>
        </w:rPr>
      </w:pPr>
      <w:r>
        <w:rPr>
          <w:rFonts w:eastAsia="Times New Roman"/>
          <w:color w:val="000000"/>
          <w:sz w:val="20"/>
          <w:szCs w:val="20"/>
        </w:rPr>
        <w:t>As of March 31, 2022, we did not have any off-balance sheet arrangements.</w:t>
      </w:r>
    </w:p>
    <w:p w:rsidR="00000000" w:rsidRDefault="00504576">
      <w:pPr>
        <w:divId w:val="534973749"/>
        <w:rPr>
          <w:rFonts w:eastAsia="Times New Roman"/>
        </w:rPr>
      </w:pPr>
      <w:r>
        <w:rPr>
          <w:rFonts w:eastAsia="Times New Roman"/>
          <w:b/>
          <w:bCs/>
          <w:color w:val="000000"/>
          <w:sz w:val="20"/>
          <w:szCs w:val="20"/>
        </w:rPr>
        <w:t>Critical Accounting Policies</w:t>
      </w:r>
    </w:p>
    <w:p w:rsidR="00000000" w:rsidRDefault="00504576">
      <w:pPr>
        <w:ind w:firstLine="450"/>
        <w:divId w:val="988167839"/>
        <w:rPr>
          <w:rFonts w:eastAsia="Times New Roman"/>
        </w:rPr>
      </w:pPr>
      <w:r>
        <w:rPr>
          <w:rFonts w:eastAsia="Times New Roman"/>
          <w:color w:val="000000"/>
          <w:sz w:val="20"/>
          <w:szCs w:val="20"/>
        </w:rPr>
        <w:t>We prepare our financial statements in conformity with acc</w:t>
      </w:r>
      <w:r>
        <w:rPr>
          <w:rFonts w:eastAsia="Times New Roman"/>
          <w:color w:val="000000"/>
          <w:sz w:val="20"/>
          <w:szCs w:val="20"/>
        </w:rPr>
        <w:t>ounting principles generally accepted in the United States of America. As such, we are required to make certain estimates, judgments, and assumptions that we believe are reasonable based upon the information available. These estimates and assumptions affec</w:t>
      </w:r>
      <w:r>
        <w:rPr>
          <w:rFonts w:eastAsia="Times New Roman"/>
          <w:color w:val="000000"/>
          <w:sz w:val="20"/>
          <w:szCs w:val="20"/>
        </w:rPr>
        <w:t>t the reported amounts of assets and liabilities at the date of the financial statements and the reported amounts of revenue and expenses during the periods presented. Actual results could differ from these estimates. Our significant accounting policies ar</w:t>
      </w:r>
      <w:r>
        <w:rPr>
          <w:rFonts w:eastAsia="Times New Roman"/>
          <w:color w:val="000000"/>
          <w:sz w:val="20"/>
          <w:szCs w:val="20"/>
        </w:rPr>
        <w:t>e described in Note 2 to our unaudited condensed consolidated financial statements. Certain of these significant accounting policies require us to make difficult, subjective, or complex judgments or estimates. We consider an accounting estimate to be criti</w:t>
      </w:r>
      <w:r>
        <w:rPr>
          <w:rFonts w:eastAsia="Times New Roman"/>
          <w:color w:val="000000"/>
          <w:sz w:val="20"/>
          <w:szCs w:val="20"/>
        </w:rPr>
        <w:t>cal if (1) the accounting estimate requires us to make assumptions about matters that were highly uncertain at the time the accounting estimate was made, and (2) changes in the estimate that are reasonably likely to occur from period to period, or use of d</w:t>
      </w:r>
      <w:r>
        <w:rPr>
          <w:rFonts w:eastAsia="Times New Roman"/>
          <w:color w:val="000000"/>
          <w:sz w:val="20"/>
          <w:szCs w:val="20"/>
        </w:rPr>
        <w:t>ifferent estimates that we reasonably could have used in the current period, would have a material impact on our financial condition or results of operations.</w:t>
      </w:r>
    </w:p>
    <w:p w:rsidR="00000000" w:rsidRDefault="00504576">
      <w:pPr>
        <w:ind w:firstLine="450"/>
        <w:divId w:val="2036298760"/>
        <w:rPr>
          <w:rFonts w:eastAsia="Times New Roman"/>
        </w:rPr>
      </w:pPr>
      <w:r>
        <w:rPr>
          <w:rFonts w:eastAsia="Times New Roman"/>
          <w:color w:val="000000"/>
          <w:sz w:val="20"/>
          <w:szCs w:val="20"/>
        </w:rPr>
        <w:t>There are other items within our financial statements that require estimation, but are not deemed</w:t>
      </w:r>
      <w:r>
        <w:rPr>
          <w:rFonts w:eastAsia="Times New Roman"/>
          <w:color w:val="000000"/>
          <w:sz w:val="20"/>
          <w:szCs w:val="20"/>
        </w:rPr>
        <w:t xml:space="preserve"> critical as defined above. Changes in estimates used in these and other items could have a material impact on our financial statements. Management has discussed the development and selection of these critical accounting estimates with our board of directo</w:t>
      </w:r>
      <w:r>
        <w:rPr>
          <w:rFonts w:eastAsia="Times New Roman"/>
          <w:color w:val="000000"/>
          <w:sz w:val="20"/>
          <w:szCs w:val="20"/>
        </w:rPr>
        <w:t>rs, and the audit committee has reviewed the disclosures noted below.</w:t>
      </w:r>
    </w:p>
    <w:p w:rsidR="00000000" w:rsidRDefault="00504576">
      <w:pPr>
        <w:divId w:val="1896088235"/>
        <w:rPr>
          <w:rFonts w:eastAsia="Times New Roman"/>
        </w:rPr>
      </w:pPr>
      <w:r>
        <w:rPr>
          <w:rFonts w:eastAsia="Times New Roman"/>
          <w:color w:val="000000"/>
          <w:sz w:val="20"/>
          <w:szCs w:val="20"/>
          <w:u w:val="single"/>
        </w:rPr>
        <w:t>Allowances for Product Returns</w:t>
      </w:r>
    </w:p>
    <w:p w:rsidR="00000000" w:rsidRDefault="00504576">
      <w:pPr>
        <w:ind w:firstLine="450"/>
        <w:divId w:val="1738093489"/>
        <w:rPr>
          <w:rFonts w:eastAsia="Times New Roman"/>
        </w:rPr>
      </w:pPr>
      <w:r>
        <w:rPr>
          <w:rFonts w:eastAsia="Times New Roman"/>
          <w:color w:val="000000"/>
          <w:sz w:val="20"/>
          <w:szCs w:val="20"/>
        </w:rPr>
        <w:t>We record allowances for product returns at the time we ship the product based on estimated return rates. Subject to some exceptions based on local regulat</w:t>
      </w:r>
      <w:r>
        <w:rPr>
          <w:rFonts w:eastAsia="Times New Roman"/>
          <w:color w:val="000000"/>
          <w:sz w:val="20"/>
          <w:szCs w:val="20"/>
        </w:rPr>
        <w:t xml:space="preserve">ions, our return policy is to provide a full refund for product returned within 30 days. After 30 days of purchase, only unopened product that is in a resalable and restockable condition may be returned within twelve months of purchase and shall receive a </w:t>
      </w:r>
      <w:r>
        <w:rPr>
          <w:rFonts w:eastAsia="Times New Roman"/>
          <w:color w:val="000000"/>
          <w:sz w:val="20"/>
          <w:szCs w:val="20"/>
        </w:rPr>
        <w:t>100% refund, less a 10% handling and restocking fee and any shipping and handling costs. As of March 31, 2022, our shipments of products sold totaling approxi</w:t>
      </w:r>
      <w:r>
        <w:rPr>
          <w:rFonts w:eastAsia="Times New Roman"/>
          <w:color w:val="000000"/>
          <w:sz w:val="20"/>
          <w:szCs w:val="20"/>
          <w:shd w:val="clear" w:color="auto" w:fill="FFFFFF"/>
        </w:rPr>
        <w:t xml:space="preserve">mately $17.6 million </w:t>
      </w:r>
      <w:r>
        <w:rPr>
          <w:rFonts w:eastAsia="Times New Roman"/>
          <w:color w:val="000000"/>
          <w:sz w:val="20"/>
          <w:szCs w:val="20"/>
        </w:rPr>
        <w:t xml:space="preserve">were subject to the return policy. </w:t>
      </w:r>
    </w:p>
    <w:p w:rsidR="00000000" w:rsidRDefault="00504576">
      <w:pPr>
        <w:ind w:firstLine="450"/>
        <w:divId w:val="396781784"/>
        <w:rPr>
          <w:rFonts w:eastAsia="Times New Roman"/>
        </w:rPr>
      </w:pPr>
      <w:r>
        <w:rPr>
          <w:rFonts w:eastAsia="Times New Roman"/>
          <w:color w:val="000000"/>
          <w:sz w:val="20"/>
          <w:szCs w:val="20"/>
        </w:rPr>
        <w:t>We monitor our product returns estimate o</w:t>
      </w:r>
      <w:r>
        <w:rPr>
          <w:rFonts w:eastAsia="Times New Roman"/>
          <w:color w:val="000000"/>
          <w:sz w:val="20"/>
          <w:szCs w:val="20"/>
        </w:rPr>
        <w:t xml:space="preserve">n an ongoing basis and revise the allowances to reflect our experience. Our allowance for product returns was $0.1 million at March 31, 2022, compared with $0.2 million at June 30, 2021. To date, </w:t>
      </w:r>
    </w:p>
    <w:p w:rsidR="00000000" w:rsidRDefault="00504576">
      <w:pPr>
        <w:jc w:val="center"/>
        <w:divId w:val="1428694151"/>
        <w:rPr>
          <w:rFonts w:eastAsia="Times New Roman"/>
        </w:rPr>
      </w:pPr>
      <w:r>
        <w:rPr>
          <w:rFonts w:eastAsia="Times New Roman"/>
          <w:color w:val="000000"/>
          <w:sz w:val="20"/>
          <w:szCs w:val="20"/>
        </w:rPr>
        <w:t>27</w:t>
      </w:r>
    </w:p>
    <w:p w:rsidR="00000000" w:rsidRDefault="00504576">
      <w:pPr>
        <w:rPr>
          <w:rFonts w:eastAsia="Times New Roman"/>
        </w:rPr>
      </w:pPr>
      <w:r>
        <w:rPr>
          <w:rFonts w:eastAsia="Times New Roman"/>
        </w:rPr>
        <w:pict>
          <v:rect id="_x0000_i1051" style="width:0;height:1.5pt" o:hralign="center" o:hrstd="t" o:hr="t" fillcolor="#a0a0a0" stroked="f"/>
        </w:pict>
      </w:r>
    </w:p>
    <w:p w:rsidR="00000000" w:rsidRDefault="00504576">
      <w:pPr>
        <w:divId w:val="1923371584"/>
        <w:rPr>
          <w:rFonts w:eastAsia="Times New Roman"/>
        </w:rPr>
      </w:pPr>
    </w:p>
    <w:p w:rsidR="00000000" w:rsidRDefault="00504576">
      <w:pPr>
        <w:divId w:val="304429001"/>
        <w:rPr>
          <w:rFonts w:eastAsia="Times New Roman"/>
        </w:rPr>
      </w:pPr>
      <w:r>
        <w:rPr>
          <w:rFonts w:eastAsia="Times New Roman"/>
          <w:color w:val="000000"/>
          <w:sz w:val="20"/>
          <w:szCs w:val="20"/>
        </w:rPr>
        <w:t xml:space="preserve">product expiration dates have not played any role in product returns, and we do not expect that they will in the future as it is unlikely that we will ship product with an expiration date earlier than the latest allowable product return date. </w:t>
      </w:r>
    </w:p>
    <w:p w:rsidR="00000000" w:rsidRDefault="00504576">
      <w:pPr>
        <w:divId w:val="652372818"/>
        <w:rPr>
          <w:rFonts w:eastAsia="Times New Roman"/>
        </w:rPr>
      </w:pPr>
      <w:r>
        <w:rPr>
          <w:rFonts w:eastAsia="Times New Roman"/>
          <w:color w:val="000000"/>
          <w:sz w:val="20"/>
          <w:szCs w:val="20"/>
          <w:u w:val="single"/>
        </w:rPr>
        <w:t>Inventory Va</w:t>
      </w:r>
      <w:r>
        <w:rPr>
          <w:rFonts w:eastAsia="Times New Roman"/>
          <w:color w:val="000000"/>
          <w:sz w:val="20"/>
          <w:szCs w:val="20"/>
          <w:u w:val="single"/>
        </w:rPr>
        <w:t>luation</w:t>
      </w:r>
      <w:r>
        <w:rPr>
          <w:rFonts w:eastAsia="Times New Roman"/>
          <w:color w:val="000000"/>
          <w:sz w:val="20"/>
          <w:szCs w:val="20"/>
        </w:rPr>
        <w:t xml:space="preserve"> </w:t>
      </w:r>
    </w:p>
    <w:p w:rsidR="00000000" w:rsidRDefault="00504576">
      <w:pPr>
        <w:ind w:firstLine="450"/>
        <w:divId w:val="1170682990"/>
        <w:rPr>
          <w:rFonts w:eastAsia="Times New Roman"/>
        </w:rPr>
      </w:pPr>
      <w:r>
        <w:rPr>
          <w:rFonts w:eastAsia="Times New Roman"/>
          <w:color w:val="000000"/>
          <w:sz w:val="20"/>
          <w:szCs w:val="20"/>
        </w:rPr>
        <w:t>We value our inventory at the lower of cost or net realizable value on a first-in first-out basis. Accordingly, we reduce our inventories for the diminution of value resulting from product obsolescence, damage or other issues affecting marketabili</w:t>
      </w:r>
      <w:r>
        <w:rPr>
          <w:rFonts w:eastAsia="Times New Roman"/>
          <w:color w:val="000000"/>
          <w:sz w:val="20"/>
          <w:szCs w:val="20"/>
        </w:rPr>
        <w:t>ty equal to the difference between the cost of the inventory and its net realizable value. Factors utilized in the determination of net realizable value include: (i) current sales data and historical return rates, (ii) estimates of future demand, (iii) com</w:t>
      </w:r>
      <w:r>
        <w:rPr>
          <w:rFonts w:eastAsia="Times New Roman"/>
          <w:color w:val="000000"/>
          <w:sz w:val="20"/>
          <w:szCs w:val="20"/>
        </w:rPr>
        <w:t>petitive pricing pressures, (iv) new production introductions, (v) product expiration dates, and (vi) component and packaging obsolescence.</w:t>
      </w:r>
    </w:p>
    <w:p w:rsidR="00000000" w:rsidRDefault="00504576">
      <w:pPr>
        <w:ind w:firstLine="450"/>
        <w:divId w:val="2119138834"/>
        <w:rPr>
          <w:rFonts w:eastAsia="Times New Roman"/>
        </w:rPr>
      </w:pPr>
      <w:r>
        <w:rPr>
          <w:rFonts w:eastAsia="Times New Roman"/>
          <w:color w:val="000000"/>
          <w:sz w:val="20"/>
          <w:szCs w:val="20"/>
          <w:shd w:val="clear" w:color="auto" w:fill="FFFFFF"/>
        </w:rPr>
        <w:t>During the three months ended March 31, 2022 and 2021, we recognized expenses of approximately $0.5 million and $0.2</w:t>
      </w:r>
      <w:r>
        <w:rPr>
          <w:rFonts w:eastAsia="Times New Roman"/>
          <w:color w:val="000000"/>
          <w:sz w:val="20"/>
          <w:szCs w:val="20"/>
          <w:shd w:val="clear" w:color="auto" w:fill="FFFFFF"/>
        </w:rPr>
        <w:t xml:space="preserve"> million, respectively, related to obsolete and slow-moving inventory. During the </w:t>
      </w:r>
      <w:r>
        <w:rPr>
          <w:rFonts w:eastAsia="Times New Roman"/>
          <w:color w:val="000000"/>
          <w:sz w:val="20"/>
          <w:szCs w:val="20"/>
        </w:rPr>
        <w:t>nine months ended</w:t>
      </w:r>
      <w:r>
        <w:rPr>
          <w:rFonts w:eastAsia="Times New Roman"/>
          <w:color w:val="000000"/>
          <w:sz w:val="20"/>
          <w:szCs w:val="20"/>
          <w:shd w:val="clear" w:color="auto" w:fill="FFFFFF"/>
        </w:rPr>
        <w:t xml:space="preserve"> March 31, 2022 and 2021, we recognized expenses of approximately $1.0 million and $0.3 million, respectively, related to obsolete and slow-moving inventory.</w:t>
      </w:r>
      <w:r>
        <w:rPr>
          <w:rFonts w:eastAsia="Times New Roman"/>
          <w:color w:val="000000"/>
          <w:sz w:val="20"/>
          <w:szCs w:val="20"/>
          <w:shd w:val="clear" w:color="auto" w:fill="FFFFFF"/>
        </w:rPr>
        <w:t xml:space="preserve"> </w:t>
      </w:r>
    </w:p>
    <w:p w:rsidR="00000000" w:rsidRDefault="00504576">
      <w:pPr>
        <w:divId w:val="865368149"/>
        <w:rPr>
          <w:rFonts w:eastAsia="Times New Roman"/>
        </w:rPr>
      </w:pPr>
      <w:r>
        <w:rPr>
          <w:rFonts w:eastAsia="Times New Roman"/>
          <w:color w:val="000000"/>
          <w:sz w:val="20"/>
          <w:szCs w:val="20"/>
          <w:u w:val="single"/>
          <w:shd w:val="clear" w:color="auto" w:fill="FFFFFF"/>
        </w:rPr>
        <w:t>Revenue Recognition</w:t>
      </w:r>
      <w:r>
        <w:rPr>
          <w:rFonts w:eastAsia="Times New Roman"/>
          <w:color w:val="000000"/>
          <w:sz w:val="20"/>
          <w:szCs w:val="20"/>
          <w:shd w:val="clear" w:color="auto" w:fill="FFFFFF"/>
        </w:rPr>
        <w:t xml:space="preserve"> </w:t>
      </w:r>
    </w:p>
    <w:p w:rsidR="00000000" w:rsidRDefault="00504576">
      <w:pPr>
        <w:ind w:firstLine="450"/>
        <w:divId w:val="2112504699"/>
        <w:rPr>
          <w:rFonts w:eastAsia="Times New Roman"/>
        </w:rPr>
      </w:pPr>
      <w:r>
        <w:rPr>
          <w:rFonts w:eastAsia="Times New Roman"/>
          <w:color w:val="000000"/>
          <w:sz w:val="20"/>
          <w:szCs w:val="20"/>
        </w:rPr>
        <w:t>Revenue is recognized when control of the promised goods or services are transferred to the customer, in an amount that reflects the consideration we expect to be entitled to in exchange for those goods or services. Sales, value-adde</w:t>
      </w:r>
      <w:r>
        <w:rPr>
          <w:rFonts w:eastAsia="Times New Roman"/>
          <w:color w:val="000000"/>
          <w:sz w:val="20"/>
          <w:szCs w:val="20"/>
        </w:rPr>
        <w:t>d, and other taxes that we collect concurrent with revenue-producing activities are excluded from revenue.</w:t>
      </w:r>
    </w:p>
    <w:p w:rsidR="00000000" w:rsidRDefault="00504576">
      <w:pPr>
        <w:divId w:val="1839151583"/>
        <w:rPr>
          <w:rFonts w:eastAsia="Times New Roman"/>
        </w:rPr>
      </w:pPr>
      <w:r>
        <w:rPr>
          <w:rFonts w:eastAsia="Times New Roman"/>
          <w:color w:val="000000"/>
          <w:sz w:val="20"/>
          <w:szCs w:val="20"/>
          <w:u w:val="single"/>
        </w:rPr>
        <w:t>Stock-Based Compensation</w:t>
      </w:r>
      <w:r>
        <w:rPr>
          <w:rFonts w:eastAsia="Times New Roman"/>
          <w:color w:val="000000"/>
          <w:sz w:val="20"/>
          <w:szCs w:val="20"/>
        </w:rPr>
        <w:t xml:space="preserve"> </w:t>
      </w:r>
    </w:p>
    <w:p w:rsidR="00000000" w:rsidRDefault="00504576">
      <w:pPr>
        <w:ind w:firstLine="450"/>
        <w:divId w:val="863589700"/>
        <w:rPr>
          <w:rFonts w:eastAsia="Times New Roman"/>
        </w:rPr>
      </w:pPr>
      <w:r>
        <w:rPr>
          <w:rFonts w:eastAsia="Times New Roman"/>
          <w:color w:val="000000"/>
          <w:sz w:val="20"/>
          <w:szCs w:val="20"/>
        </w:rPr>
        <w:t>We use the fair value approach to account for stock-based compensation in accordance with current accounting guidance. We r</w:t>
      </w:r>
      <w:r>
        <w:rPr>
          <w:rFonts w:eastAsia="Times New Roman"/>
          <w:color w:val="000000"/>
          <w:sz w:val="20"/>
          <w:szCs w:val="20"/>
        </w:rPr>
        <w:t>ecognize compensation costs for awards with performance conditions when we conclude it is probable that the performance conditions will be achieved. We reassess the probability of vesting at each balance sheet date and adjust compensation costs based on ou</w:t>
      </w:r>
      <w:r>
        <w:rPr>
          <w:rFonts w:eastAsia="Times New Roman"/>
          <w:color w:val="000000"/>
          <w:sz w:val="20"/>
          <w:szCs w:val="20"/>
        </w:rPr>
        <w:t>r probability assessment. For awards with market-based performance conditions, the cost of the awards is recognized as the requisite service is rendered by the employees, regardless of when, if ever, the market-based performance conditions are satisfied.</w:t>
      </w:r>
    </w:p>
    <w:p w:rsidR="00000000" w:rsidRDefault="00504576">
      <w:pPr>
        <w:divId w:val="1037391523"/>
        <w:rPr>
          <w:rFonts w:eastAsia="Times New Roman"/>
        </w:rPr>
      </w:pPr>
      <w:r>
        <w:rPr>
          <w:rFonts w:eastAsia="Times New Roman"/>
          <w:color w:val="000000"/>
          <w:sz w:val="20"/>
          <w:szCs w:val="20"/>
          <w:u w:val="single"/>
        </w:rPr>
        <w:t>R</w:t>
      </w:r>
      <w:r>
        <w:rPr>
          <w:rFonts w:eastAsia="Times New Roman"/>
          <w:color w:val="000000"/>
          <w:sz w:val="20"/>
          <w:szCs w:val="20"/>
          <w:u w:val="single"/>
        </w:rPr>
        <w:t>esearch and Development Costs</w:t>
      </w:r>
      <w:r>
        <w:rPr>
          <w:rFonts w:eastAsia="Times New Roman"/>
          <w:color w:val="000000"/>
          <w:sz w:val="20"/>
          <w:szCs w:val="20"/>
        </w:rPr>
        <w:t xml:space="preserve"> </w:t>
      </w:r>
    </w:p>
    <w:p w:rsidR="00000000" w:rsidRDefault="00504576">
      <w:pPr>
        <w:ind w:firstLine="450"/>
        <w:divId w:val="1531067686"/>
        <w:rPr>
          <w:rFonts w:eastAsia="Times New Roman"/>
        </w:rPr>
      </w:pPr>
      <w:r>
        <w:rPr>
          <w:rFonts w:eastAsia="Times New Roman"/>
          <w:color w:val="000000"/>
          <w:sz w:val="20"/>
          <w:szCs w:val="20"/>
        </w:rPr>
        <w:t>We expense all of our costs related to research and development activities as incurred.</w:t>
      </w:r>
    </w:p>
    <w:p w:rsidR="00000000" w:rsidRDefault="00504576">
      <w:pPr>
        <w:divId w:val="1651666463"/>
        <w:rPr>
          <w:rFonts w:eastAsia="Times New Roman"/>
        </w:rPr>
      </w:pPr>
      <w:r>
        <w:rPr>
          <w:rFonts w:eastAsia="Times New Roman"/>
          <w:color w:val="000000"/>
          <w:sz w:val="20"/>
          <w:szCs w:val="20"/>
          <w:u w:val="single"/>
        </w:rPr>
        <w:t>Legal Accruals</w:t>
      </w:r>
    </w:p>
    <w:p w:rsidR="00000000" w:rsidRDefault="00504576">
      <w:pPr>
        <w:ind w:firstLine="450"/>
        <w:divId w:val="1380518177"/>
        <w:rPr>
          <w:rFonts w:eastAsia="Times New Roman"/>
        </w:rPr>
      </w:pPr>
      <w:r>
        <w:rPr>
          <w:rFonts w:eastAsia="Times New Roman"/>
          <w:color w:val="000000"/>
          <w:sz w:val="20"/>
          <w:szCs w:val="20"/>
        </w:rPr>
        <w:t>We are occasionally involved in lawsuits and disputes arising in the normal course of business. Management regularly revie</w:t>
      </w:r>
      <w:r>
        <w:rPr>
          <w:rFonts w:eastAsia="Times New Roman"/>
          <w:color w:val="000000"/>
          <w:sz w:val="20"/>
          <w:szCs w:val="20"/>
        </w:rPr>
        <w:t>ws all pending litigation matters in which we are involved and establishes accruals as we deem appropriate for these litigation matters when a probable loss estimate can be made. Estimated accruals require management judgment about future events. The resul</w:t>
      </w:r>
      <w:r>
        <w:rPr>
          <w:rFonts w:eastAsia="Times New Roman"/>
          <w:color w:val="000000"/>
          <w:sz w:val="20"/>
          <w:szCs w:val="20"/>
        </w:rPr>
        <w:t>ts of lawsuits are inherently unpredictable and unfavorable resolutions could occur. As such, the amount of loss may differ from management estimates.</w:t>
      </w:r>
    </w:p>
    <w:p w:rsidR="00000000" w:rsidRDefault="00504576">
      <w:pPr>
        <w:divId w:val="1016688167"/>
        <w:rPr>
          <w:rFonts w:eastAsia="Times New Roman"/>
        </w:rPr>
      </w:pPr>
      <w:r>
        <w:rPr>
          <w:rFonts w:eastAsia="Times New Roman"/>
          <w:b/>
          <w:bCs/>
          <w:color w:val="000000"/>
          <w:sz w:val="20"/>
          <w:szCs w:val="20"/>
        </w:rPr>
        <w:t>Item </w:t>
      </w:r>
      <w:r>
        <w:rPr>
          <w:rFonts w:eastAsia="Times New Roman"/>
          <w:b/>
          <w:bCs/>
          <w:color w:val="000000"/>
          <w:sz w:val="20"/>
          <w:szCs w:val="20"/>
        </w:rPr>
        <w:t>3. Quantitative and Qualitative Disclosures About Market Risk</w:t>
      </w:r>
    </w:p>
    <w:p w:rsidR="00000000" w:rsidRDefault="00504576">
      <w:pPr>
        <w:ind w:firstLine="450"/>
        <w:divId w:val="2137143296"/>
        <w:rPr>
          <w:rFonts w:eastAsia="Times New Roman"/>
        </w:rPr>
      </w:pPr>
      <w:r>
        <w:rPr>
          <w:rFonts w:eastAsia="Times New Roman"/>
          <w:color w:val="000000"/>
          <w:sz w:val="20"/>
          <w:szCs w:val="20"/>
        </w:rPr>
        <w:t>We conduct business in several countries and intend to continue to grow our international operations. Net revenue, operating income and net income are affected by fluctuations in currency exchan</w:t>
      </w:r>
      <w:r>
        <w:rPr>
          <w:rFonts w:eastAsia="Times New Roman"/>
          <w:color w:val="000000"/>
          <w:sz w:val="20"/>
          <w:szCs w:val="20"/>
        </w:rPr>
        <w:t>ge rates and other uncertainties in doing business and selling products in more than one currency. In addition, our operations are exposed to risks associated with changes in social, political and economic conditions inherent in international operations, i</w:t>
      </w:r>
      <w:r>
        <w:rPr>
          <w:rFonts w:eastAsia="Times New Roman"/>
          <w:color w:val="000000"/>
          <w:sz w:val="20"/>
          <w:szCs w:val="20"/>
        </w:rPr>
        <w:t>ncluding changes in the laws and policies that govern international investment in countries where we have operations, as well as, to a lesser extent, changes in U.S. laws and regulations relating to international trade and investment.</w:t>
      </w:r>
    </w:p>
    <w:p w:rsidR="00000000" w:rsidRDefault="00504576">
      <w:pPr>
        <w:divId w:val="1830748185"/>
        <w:rPr>
          <w:rFonts w:eastAsia="Times New Roman"/>
        </w:rPr>
      </w:pPr>
      <w:r>
        <w:rPr>
          <w:rFonts w:eastAsia="Times New Roman"/>
          <w:b/>
          <w:bCs/>
          <w:color w:val="000000"/>
          <w:sz w:val="20"/>
          <w:szCs w:val="20"/>
        </w:rPr>
        <w:t>Foreign Currency Exch</w:t>
      </w:r>
      <w:r>
        <w:rPr>
          <w:rFonts w:eastAsia="Times New Roman"/>
          <w:b/>
          <w:bCs/>
          <w:color w:val="000000"/>
          <w:sz w:val="20"/>
          <w:szCs w:val="20"/>
        </w:rPr>
        <w:t>ange Risk</w:t>
      </w:r>
    </w:p>
    <w:p w:rsidR="00000000" w:rsidRDefault="00504576">
      <w:pPr>
        <w:ind w:firstLine="450"/>
        <w:divId w:val="1144546792"/>
        <w:rPr>
          <w:rFonts w:eastAsia="Times New Roman"/>
        </w:rPr>
      </w:pPr>
      <w:r>
        <w:rPr>
          <w:rFonts w:eastAsia="Times New Roman"/>
          <w:color w:val="000000"/>
          <w:sz w:val="20"/>
          <w:szCs w:val="20"/>
        </w:rPr>
        <w:t>During the nine months ended March 31, 2022, approximately 36% of our net revenue was realized outside of the United States. The local currency of each international subsidiary is generally the functional currency. All revenue and expenses are tr</w:t>
      </w:r>
      <w:r>
        <w:rPr>
          <w:rFonts w:eastAsia="Times New Roman"/>
          <w:color w:val="000000"/>
          <w:sz w:val="20"/>
          <w:szCs w:val="20"/>
        </w:rPr>
        <w:t>anslated at weighted-average exchange rates for the periods reported. Therefore, our reported revenue and earnings will be positively impacted by a weakening of the U.S. dollar and will be negatively impacted by a strengthening of the U.S. dollar. Currency</w:t>
      </w:r>
      <w:r>
        <w:rPr>
          <w:rFonts w:eastAsia="Times New Roman"/>
          <w:color w:val="000000"/>
          <w:sz w:val="20"/>
          <w:szCs w:val="20"/>
        </w:rPr>
        <w:t xml:space="preserve"> fluctuations, however, have the opposite effect on our expenses incurred outside the United States. Given the large portion of our business derived from Japan, any weakening of the Japanese yen will negatively impact our reported revenue and profits, wher</w:t>
      </w:r>
      <w:r>
        <w:rPr>
          <w:rFonts w:eastAsia="Times New Roman"/>
          <w:color w:val="000000"/>
          <w:sz w:val="20"/>
          <w:szCs w:val="20"/>
        </w:rPr>
        <w:t>eas a strengthening of the Japanese yen will positively impact our reported revenue and profits. Because of the uncertainty of exchange rate fluctuations, it is difficult to predict the effect of these fluctuations on our future business, product pricing a</w:t>
      </w:r>
      <w:r>
        <w:rPr>
          <w:rFonts w:eastAsia="Times New Roman"/>
          <w:color w:val="000000"/>
          <w:sz w:val="20"/>
          <w:szCs w:val="20"/>
        </w:rPr>
        <w:t xml:space="preserve">nd results of operations or financial condition. Changes in various currency exchange rates affect the relative prices at </w:t>
      </w:r>
    </w:p>
    <w:p w:rsidR="00000000" w:rsidRDefault="00504576">
      <w:pPr>
        <w:jc w:val="center"/>
        <w:divId w:val="385960027"/>
        <w:rPr>
          <w:rFonts w:eastAsia="Times New Roman"/>
        </w:rPr>
      </w:pPr>
      <w:r>
        <w:rPr>
          <w:rFonts w:eastAsia="Times New Roman"/>
          <w:color w:val="000000"/>
          <w:sz w:val="20"/>
          <w:szCs w:val="20"/>
        </w:rPr>
        <w:t>28</w:t>
      </w:r>
    </w:p>
    <w:p w:rsidR="00000000" w:rsidRDefault="00504576">
      <w:pPr>
        <w:rPr>
          <w:rFonts w:eastAsia="Times New Roman"/>
        </w:rPr>
      </w:pPr>
      <w:r>
        <w:rPr>
          <w:rFonts w:eastAsia="Times New Roman"/>
        </w:rPr>
        <w:pict>
          <v:rect id="_x0000_i1052" style="width:0;height:1.5pt" o:hralign="center" o:hrstd="t" o:hr="t" fillcolor="#a0a0a0" stroked="f"/>
        </w:pict>
      </w:r>
    </w:p>
    <w:p w:rsidR="00000000" w:rsidRDefault="00504576">
      <w:pPr>
        <w:divId w:val="274484878"/>
        <w:rPr>
          <w:rFonts w:eastAsia="Times New Roman"/>
        </w:rPr>
      </w:pPr>
    </w:p>
    <w:p w:rsidR="00000000" w:rsidRDefault="00504576">
      <w:pPr>
        <w:divId w:val="47535961"/>
        <w:rPr>
          <w:rFonts w:eastAsia="Times New Roman"/>
        </w:rPr>
      </w:pPr>
      <w:r>
        <w:rPr>
          <w:rFonts w:eastAsia="Times New Roman"/>
          <w:color w:val="000000"/>
          <w:sz w:val="20"/>
          <w:szCs w:val="20"/>
        </w:rPr>
        <w:t>which we sell our products. We regularly monitor our foreign currency risks and periodically</w:t>
      </w:r>
      <w:r>
        <w:rPr>
          <w:rFonts w:eastAsia="Times New Roman"/>
          <w:color w:val="000000"/>
          <w:sz w:val="20"/>
          <w:szCs w:val="20"/>
        </w:rPr>
        <w:t xml:space="preserve"> take measures to reduce the risk of foreign exchange rate fluctuations on our operating results. Additionally, we may seek to reduce our exposure to fluctuations in foreign currency exchange rates through the use of foreign currency exchange contracts. We</w:t>
      </w:r>
      <w:r>
        <w:rPr>
          <w:rFonts w:eastAsia="Times New Roman"/>
          <w:color w:val="000000"/>
          <w:sz w:val="20"/>
          <w:szCs w:val="20"/>
        </w:rPr>
        <w:t xml:space="preserve"> do not use derivative financial instruments for trading or speculative purposes. At March 31, 2022, we did not have any deriva</w:t>
      </w:r>
      <w:r>
        <w:rPr>
          <w:rFonts w:eastAsia="Times New Roman"/>
          <w:color w:val="000000"/>
          <w:sz w:val="20"/>
          <w:szCs w:val="20"/>
          <w:shd w:val="clear" w:color="auto" w:fill="FFFFFF"/>
        </w:rPr>
        <w:t xml:space="preserve">tive instruments. A 10% strengthening of the U.S. dollar compared to all of the foreign currencies in which we transact business </w:t>
      </w:r>
      <w:r>
        <w:rPr>
          <w:rFonts w:eastAsia="Times New Roman"/>
          <w:color w:val="000000"/>
          <w:sz w:val="20"/>
          <w:szCs w:val="20"/>
          <w:shd w:val="clear" w:color="auto" w:fill="FFFFFF"/>
        </w:rPr>
        <w:t>would have resulted in a 3.3% decrease of our nine months ended March 31, 2022 revenue, in the amount of $5.1 million.</w:t>
      </w:r>
    </w:p>
    <w:p w:rsidR="00000000" w:rsidRDefault="00504576">
      <w:pPr>
        <w:divId w:val="520320750"/>
        <w:rPr>
          <w:rFonts w:eastAsia="Times New Roman"/>
        </w:rPr>
      </w:pPr>
      <w:r>
        <w:rPr>
          <w:rFonts w:eastAsia="Times New Roman"/>
          <w:b/>
          <w:bCs/>
          <w:color w:val="000000"/>
          <w:sz w:val="20"/>
          <w:szCs w:val="20"/>
        </w:rPr>
        <w:t>Item 4. Controls and Procedures</w:t>
      </w:r>
    </w:p>
    <w:p w:rsidR="00000000" w:rsidRDefault="00504576">
      <w:pPr>
        <w:divId w:val="905258598"/>
        <w:rPr>
          <w:rFonts w:eastAsia="Times New Roman"/>
        </w:rPr>
      </w:pPr>
      <w:r>
        <w:rPr>
          <w:rFonts w:eastAsia="Times New Roman"/>
          <w:b/>
          <w:bCs/>
          <w:color w:val="000000"/>
          <w:sz w:val="20"/>
          <w:szCs w:val="20"/>
        </w:rPr>
        <w:t xml:space="preserve">Disclosure Controls and Procedures </w:t>
      </w:r>
    </w:p>
    <w:p w:rsidR="00000000" w:rsidRDefault="00504576">
      <w:pPr>
        <w:ind w:firstLine="450"/>
        <w:divId w:val="981077164"/>
        <w:rPr>
          <w:rFonts w:eastAsia="Times New Roman"/>
        </w:rPr>
      </w:pPr>
      <w:r>
        <w:rPr>
          <w:rFonts w:eastAsia="Times New Roman"/>
          <w:color w:val="000000"/>
          <w:sz w:val="20"/>
          <w:szCs w:val="20"/>
        </w:rPr>
        <w:t>We maintain disclosure controls and procedures (as defined in Rules 1</w:t>
      </w:r>
      <w:r>
        <w:rPr>
          <w:rFonts w:eastAsia="Times New Roman"/>
          <w:color w:val="000000"/>
          <w:sz w:val="20"/>
          <w:szCs w:val="20"/>
        </w:rPr>
        <w:t>3a-15(e) and 15d-15(e) of the Exchange Act of 1934, as amended) that are designed to ensure that the information required to be disclosed in the reports we file or submit under the Exchange Act of 1934, as amended, is (a) recorded, processed, summarized an</w:t>
      </w:r>
      <w:r>
        <w:rPr>
          <w:rFonts w:eastAsia="Times New Roman"/>
          <w:color w:val="000000"/>
          <w:sz w:val="20"/>
          <w:szCs w:val="20"/>
        </w:rPr>
        <w:t>d reported within the time periods specified in the rules and forms of the SEC and (b) accumulated and communicated to management, including our Chief Executive Officer and Chief Financial Officer, as appropriate, to allow timely decisions regarding requir</w:t>
      </w:r>
      <w:r>
        <w:rPr>
          <w:rFonts w:eastAsia="Times New Roman"/>
          <w:color w:val="000000"/>
          <w:sz w:val="20"/>
          <w:szCs w:val="20"/>
        </w:rPr>
        <w:t>ed disclosure. As of the end of the period covered by this quarterly report on Form 10-Q, we carried out an evaluation, under the supervision and with the participation of our management, including our Chief Executive Officer and Chief Financial Officer, o</w:t>
      </w:r>
      <w:r>
        <w:rPr>
          <w:rFonts w:eastAsia="Times New Roman"/>
          <w:color w:val="000000"/>
          <w:sz w:val="20"/>
          <w:szCs w:val="20"/>
        </w:rPr>
        <w:t>f the effectiveness and design and operation of such disclosure controls and procedures, as defined in Rules 13a-15(e) and 15d-15(e) under the Exchange Act of 1934, as amended. Based on that evaluation, our Chief Executive Officer and Chief Financial Offic</w:t>
      </w:r>
      <w:r>
        <w:rPr>
          <w:rFonts w:eastAsia="Times New Roman"/>
          <w:color w:val="000000"/>
          <w:sz w:val="20"/>
          <w:szCs w:val="20"/>
        </w:rPr>
        <w:t>er concluded that our disclosure controls and procedures were designed and operating effectively as of March 31, 2022.</w:t>
      </w:r>
    </w:p>
    <w:p w:rsidR="00000000" w:rsidRDefault="00504576">
      <w:pPr>
        <w:divId w:val="956176052"/>
        <w:rPr>
          <w:rFonts w:eastAsia="Times New Roman"/>
        </w:rPr>
      </w:pPr>
      <w:r>
        <w:rPr>
          <w:rFonts w:eastAsia="Times New Roman"/>
          <w:b/>
          <w:bCs/>
          <w:color w:val="000000"/>
          <w:sz w:val="20"/>
          <w:szCs w:val="20"/>
        </w:rPr>
        <w:t xml:space="preserve">Changes in Internal Control over Financial Reporting </w:t>
      </w:r>
    </w:p>
    <w:p w:rsidR="00000000" w:rsidRDefault="00504576">
      <w:pPr>
        <w:ind w:firstLine="450"/>
        <w:divId w:val="276260898"/>
        <w:rPr>
          <w:rFonts w:eastAsia="Times New Roman"/>
        </w:rPr>
      </w:pPr>
      <w:r>
        <w:rPr>
          <w:rFonts w:eastAsia="Times New Roman"/>
          <w:color w:val="000000"/>
          <w:sz w:val="20"/>
          <w:szCs w:val="20"/>
        </w:rPr>
        <w:t xml:space="preserve">There were no changes in our internal controls over financial reporting during the </w:t>
      </w:r>
      <w:r>
        <w:rPr>
          <w:rFonts w:eastAsia="Times New Roman"/>
          <w:color w:val="000000"/>
          <w:sz w:val="20"/>
          <w:szCs w:val="20"/>
        </w:rPr>
        <w:t>quarter ended March 31, 2022 that have materially affected or are reasonably likely to materially affect our internal controls over financial reporting.</w:t>
      </w:r>
    </w:p>
    <w:p w:rsidR="00000000" w:rsidRDefault="00504576">
      <w:pPr>
        <w:ind w:firstLine="450"/>
        <w:divId w:val="436752015"/>
        <w:rPr>
          <w:rFonts w:eastAsia="Times New Roman"/>
        </w:rPr>
      </w:pPr>
      <w:r>
        <w:rPr>
          <w:rFonts w:eastAsia="Times New Roman"/>
          <w:color w:val="000000"/>
          <w:sz w:val="20"/>
          <w:szCs w:val="20"/>
        </w:rPr>
        <w:t>An evaluation required by paragraph (d) of Rules 13a-15 and 15d-15 of the Exchange Act of 1934, as amen</w:t>
      </w:r>
      <w:r>
        <w:rPr>
          <w:rFonts w:eastAsia="Times New Roman"/>
          <w:color w:val="000000"/>
          <w:sz w:val="20"/>
          <w:szCs w:val="20"/>
        </w:rPr>
        <w:t>ded, was also performed under the supervision and with the participation of our management, including our Chief Executive Officer and Chief Financial Officer, of any change in our internal control over financial reporting that occurred during our last fisc</w:t>
      </w:r>
      <w:r>
        <w:rPr>
          <w:rFonts w:eastAsia="Times New Roman"/>
          <w:color w:val="000000"/>
          <w:sz w:val="20"/>
          <w:szCs w:val="20"/>
        </w:rPr>
        <w:t>al quarter. That evaluation did not identify any changes in our internal control over financial reporting during the three months ended March 31, 2022 that have materially affected, or are reasonably likely to materially affect, our internal control over f</w:t>
      </w:r>
      <w:r>
        <w:rPr>
          <w:rFonts w:eastAsia="Times New Roman"/>
          <w:color w:val="000000"/>
          <w:sz w:val="20"/>
          <w:szCs w:val="20"/>
        </w:rPr>
        <w:t>inancial reporting.</w:t>
      </w:r>
    </w:p>
    <w:p w:rsidR="00000000" w:rsidRDefault="00504576">
      <w:pPr>
        <w:divId w:val="1466191013"/>
        <w:rPr>
          <w:rFonts w:eastAsia="Times New Roman"/>
        </w:rPr>
      </w:pPr>
      <w:r>
        <w:rPr>
          <w:rFonts w:eastAsia="Times New Roman"/>
          <w:b/>
          <w:bCs/>
          <w:color w:val="000000"/>
          <w:sz w:val="20"/>
          <w:szCs w:val="20"/>
        </w:rPr>
        <w:t>Inherent Limitations of Internal Control Over Financial Reporting</w:t>
      </w:r>
    </w:p>
    <w:p w:rsidR="00000000" w:rsidRDefault="00504576">
      <w:pPr>
        <w:ind w:firstLine="450"/>
        <w:divId w:val="1763723771"/>
        <w:rPr>
          <w:rFonts w:eastAsia="Times New Roman"/>
        </w:rPr>
      </w:pPr>
      <w:r>
        <w:rPr>
          <w:rFonts w:eastAsia="Times New Roman"/>
          <w:color w:val="000000"/>
          <w:sz w:val="20"/>
          <w:szCs w:val="20"/>
        </w:rPr>
        <w:t xml:space="preserve">Because of the inherent limitations of internal control over financial reporting, including the possibility of collusion or improper management override of controls, material misstatements due to error or fraud may not be prevented or detected on a timely </w:t>
      </w:r>
      <w:r>
        <w:rPr>
          <w:rFonts w:eastAsia="Times New Roman"/>
          <w:color w:val="000000"/>
          <w:sz w:val="20"/>
          <w:szCs w:val="20"/>
        </w:rPr>
        <w:t>basis. Also, projections of any evaluation of the effectiveness of the internal control over financial reporting to future periods are subject to the risk that the controls may become inadequate because of changes in conditions, or that the degree of compl</w:t>
      </w:r>
      <w:r>
        <w:rPr>
          <w:rFonts w:eastAsia="Times New Roman"/>
          <w:color w:val="000000"/>
          <w:sz w:val="20"/>
          <w:szCs w:val="20"/>
        </w:rPr>
        <w:t>iance with the policies or procedures may deteriorate.</w:t>
      </w:r>
    </w:p>
    <w:p w:rsidR="00000000" w:rsidRDefault="00504576">
      <w:pPr>
        <w:divId w:val="923882176"/>
        <w:rPr>
          <w:rFonts w:eastAsia="Times New Roman"/>
        </w:rPr>
      </w:pPr>
      <w:r>
        <w:rPr>
          <w:rFonts w:eastAsia="Times New Roman"/>
          <w:b/>
          <w:bCs/>
          <w:color w:val="000000"/>
          <w:sz w:val="20"/>
          <w:szCs w:val="20"/>
        </w:rPr>
        <w:t>PART II. Other Information</w:t>
      </w:r>
    </w:p>
    <w:p w:rsidR="00000000" w:rsidRDefault="00504576">
      <w:pPr>
        <w:divId w:val="976304355"/>
        <w:rPr>
          <w:rFonts w:eastAsia="Times New Roman"/>
        </w:rPr>
      </w:pPr>
      <w:r>
        <w:rPr>
          <w:rFonts w:eastAsia="Times New Roman"/>
          <w:b/>
          <w:bCs/>
          <w:color w:val="000000"/>
          <w:sz w:val="20"/>
          <w:szCs w:val="20"/>
        </w:rPr>
        <w:t>Item 1. Legal Proceedings</w:t>
      </w:r>
    </w:p>
    <w:p w:rsidR="00000000" w:rsidRDefault="00504576">
      <w:pPr>
        <w:ind w:firstLine="450"/>
        <w:divId w:val="2559906"/>
        <w:rPr>
          <w:rFonts w:eastAsia="Times New Roman"/>
        </w:rPr>
      </w:pPr>
      <w:r>
        <w:rPr>
          <w:rFonts w:eastAsia="Times New Roman"/>
          <w:color w:val="000000"/>
          <w:sz w:val="20"/>
          <w:szCs w:val="20"/>
        </w:rPr>
        <w:t xml:space="preserve">See Note 8 to our unaudited condensed consolidated financial statements contained within this quarterly report on Form 10-Q for a discussion of our </w:t>
      </w:r>
      <w:r>
        <w:rPr>
          <w:rFonts w:eastAsia="Times New Roman"/>
          <w:color w:val="000000"/>
          <w:sz w:val="20"/>
          <w:szCs w:val="20"/>
        </w:rPr>
        <w:t>legal proceedings.</w:t>
      </w:r>
    </w:p>
    <w:p w:rsidR="00000000" w:rsidRDefault="00504576">
      <w:pPr>
        <w:divId w:val="963541602"/>
        <w:rPr>
          <w:rFonts w:eastAsia="Times New Roman"/>
        </w:rPr>
      </w:pPr>
      <w:r>
        <w:rPr>
          <w:rFonts w:eastAsia="Times New Roman"/>
          <w:b/>
          <w:bCs/>
          <w:color w:val="000000"/>
          <w:sz w:val="20"/>
          <w:szCs w:val="20"/>
        </w:rPr>
        <w:t>Item 1A. Risk Factors</w:t>
      </w:r>
    </w:p>
    <w:p w:rsidR="00000000" w:rsidRDefault="00504576">
      <w:pPr>
        <w:ind w:firstLine="450"/>
        <w:divId w:val="726997789"/>
        <w:rPr>
          <w:rFonts w:eastAsia="Times New Roman"/>
        </w:rPr>
      </w:pPr>
      <w:r>
        <w:rPr>
          <w:rFonts w:eastAsia="Times New Roman"/>
          <w:color w:val="000000"/>
          <w:sz w:val="20"/>
          <w:szCs w:val="20"/>
        </w:rPr>
        <w:t>In addition to the other information set forth in this report, you should carefully consider the risk factors discussed in “Part I. Item 1A — Risk Factors” in our annual report on Form 10-K for the fiscal year ended</w:t>
      </w:r>
      <w:r>
        <w:rPr>
          <w:rFonts w:eastAsia="Times New Roman"/>
          <w:color w:val="000000"/>
          <w:sz w:val="20"/>
          <w:szCs w:val="20"/>
        </w:rPr>
        <w:t xml:space="preserve"> June 30, 2021, filed on August 19, 2021. The risks and uncertainties described in such risk factors and elsewhere in this report have the potential to materially affect our business, financial condition, results of operations, cash flows, projected result</w:t>
      </w:r>
      <w:r>
        <w:rPr>
          <w:rFonts w:eastAsia="Times New Roman"/>
          <w:color w:val="000000"/>
          <w:sz w:val="20"/>
          <w:szCs w:val="20"/>
        </w:rPr>
        <w:t>s and future prospects. We do not believe that there have been any material changes to the risk factors previously disclosed in our recent SEC filings, including our most recently filed Form 10-K, as referenced above.</w:t>
      </w:r>
    </w:p>
    <w:p w:rsidR="00000000" w:rsidRDefault="00504576">
      <w:pPr>
        <w:divId w:val="1242450728"/>
        <w:rPr>
          <w:rFonts w:eastAsia="Times New Roman"/>
        </w:rPr>
      </w:pPr>
      <w:r>
        <w:rPr>
          <w:rFonts w:eastAsia="Times New Roman"/>
          <w:b/>
          <w:bCs/>
          <w:color w:val="000000"/>
          <w:sz w:val="20"/>
          <w:szCs w:val="20"/>
        </w:rPr>
        <w:t>Item 2. Unregistered Sales of Equity S</w:t>
      </w:r>
      <w:r>
        <w:rPr>
          <w:rFonts w:eastAsia="Times New Roman"/>
          <w:b/>
          <w:bCs/>
          <w:color w:val="000000"/>
          <w:sz w:val="20"/>
          <w:szCs w:val="20"/>
        </w:rPr>
        <w:t>ecurities and Use of Proceeds</w:t>
      </w:r>
    </w:p>
    <w:p w:rsidR="00000000" w:rsidRDefault="00504576">
      <w:pPr>
        <w:ind w:firstLine="450"/>
        <w:divId w:val="1324891179"/>
        <w:rPr>
          <w:rFonts w:eastAsia="Times New Roman"/>
        </w:rPr>
      </w:pPr>
      <w:r>
        <w:rPr>
          <w:rFonts w:eastAsia="Times New Roman"/>
          <w:color w:val="000000"/>
          <w:sz w:val="20"/>
          <w:szCs w:val="20"/>
        </w:rPr>
        <w:t xml:space="preserve">On November 27, 2017, our Board of Directors approved a stock repurchase plan, as amended on February 1, 2019, August 27, 2020, and February 17, 2022. Under the plan, we are authorized to repurchase up to $60.0 million of our </w:t>
      </w:r>
      <w:r>
        <w:rPr>
          <w:rFonts w:eastAsia="Times New Roman"/>
          <w:color w:val="000000"/>
          <w:sz w:val="20"/>
          <w:szCs w:val="20"/>
        </w:rPr>
        <w:t xml:space="preserve">outstanding shares through November 30, 2023. The repurchase program permits us to purchase shares from time to time through a variety of methods, including in the open market, through privately negotiated transactions or other means as </w:t>
      </w:r>
    </w:p>
    <w:p w:rsidR="00000000" w:rsidRDefault="00504576">
      <w:pPr>
        <w:jc w:val="center"/>
        <w:divId w:val="1601256656"/>
        <w:rPr>
          <w:rFonts w:eastAsia="Times New Roman"/>
        </w:rPr>
      </w:pPr>
      <w:r>
        <w:rPr>
          <w:rFonts w:eastAsia="Times New Roman"/>
          <w:color w:val="000000"/>
          <w:sz w:val="20"/>
          <w:szCs w:val="20"/>
        </w:rPr>
        <w:t>29</w:t>
      </w:r>
    </w:p>
    <w:p w:rsidR="00000000" w:rsidRDefault="00504576">
      <w:pPr>
        <w:rPr>
          <w:rFonts w:eastAsia="Times New Roman"/>
        </w:rPr>
      </w:pPr>
      <w:r>
        <w:rPr>
          <w:rFonts w:eastAsia="Times New Roman"/>
        </w:rPr>
        <w:pict>
          <v:rect id="_x0000_i1053" style="width:0;height:1.5pt" o:hralign="center" o:hrstd="t" o:hr="t" fillcolor="#a0a0a0" stroked="f"/>
        </w:pict>
      </w:r>
    </w:p>
    <w:p w:rsidR="00000000" w:rsidRDefault="00504576">
      <w:pPr>
        <w:divId w:val="1586458894"/>
        <w:rPr>
          <w:rFonts w:eastAsia="Times New Roman"/>
        </w:rPr>
      </w:pPr>
    </w:p>
    <w:p w:rsidR="00000000" w:rsidRDefault="00504576">
      <w:pPr>
        <w:divId w:val="519974830"/>
        <w:rPr>
          <w:rFonts w:eastAsia="Times New Roman"/>
        </w:rPr>
      </w:pPr>
      <w:r>
        <w:rPr>
          <w:rFonts w:eastAsia="Times New Roman"/>
          <w:color w:val="000000"/>
          <w:sz w:val="20"/>
          <w:szCs w:val="20"/>
        </w:rPr>
        <w:t>determined by our management, in accordance with applicable securities laws. As part of the repurchase program, we have entered into a pre-arranged stock repurchase plan which operates in accordance with guidelines specified under R</w:t>
      </w:r>
      <w:r>
        <w:rPr>
          <w:rFonts w:eastAsia="Times New Roman"/>
          <w:color w:val="000000"/>
          <w:sz w:val="20"/>
          <w:szCs w:val="20"/>
        </w:rPr>
        <w:t>ule 10b5-1 of the Securities Exchange Act of 1934, as amended. Accordingly, any transactions under such stock repurchase plan will be completed in accordance with the terms of the plan, including specified price, volume and timing conditions. The authoriza</w:t>
      </w:r>
      <w:r>
        <w:rPr>
          <w:rFonts w:eastAsia="Times New Roman"/>
          <w:color w:val="000000"/>
          <w:sz w:val="20"/>
          <w:szCs w:val="20"/>
        </w:rPr>
        <w:t>tion may be suspended or discontinued at any time. During the three months ended March 31, 2022, we repurchased 0.3 million shares of our common stock on the open market at an aggregate purchase price of $1.7 million under this repurchase program.</w:t>
      </w:r>
    </w:p>
    <w:p w:rsidR="00000000" w:rsidRDefault="00504576">
      <w:pPr>
        <w:ind w:firstLine="450"/>
        <w:divId w:val="1544437544"/>
        <w:rPr>
          <w:rFonts w:eastAsia="Times New Roman"/>
        </w:rPr>
      </w:pPr>
      <w:r>
        <w:rPr>
          <w:rFonts w:eastAsia="Times New Roman"/>
          <w:color w:val="000000"/>
          <w:sz w:val="20"/>
          <w:szCs w:val="20"/>
        </w:rPr>
        <w:t>The foll</w:t>
      </w:r>
      <w:r>
        <w:rPr>
          <w:rFonts w:eastAsia="Times New Roman"/>
          <w:color w:val="000000"/>
          <w:sz w:val="20"/>
          <w:szCs w:val="20"/>
        </w:rPr>
        <w:t>owing table provides information with respect to all purchases made by the Company during the three months ended March 31, 2022. All purchases listed below were made in the open market at prevailing market prices.</w:t>
      </w:r>
    </w:p>
    <w:tbl>
      <w:tblPr>
        <w:tblW w:w="4963" w:type="pct"/>
        <w:tblCellMar>
          <w:top w:w="15" w:type="dxa"/>
          <w:left w:w="15" w:type="dxa"/>
          <w:bottom w:w="15" w:type="dxa"/>
          <w:right w:w="15" w:type="dxa"/>
        </w:tblCellMar>
        <w:tblLook w:val="04A0" w:firstRow="1" w:lastRow="0" w:firstColumn="1" w:lastColumn="0" w:noHBand="0" w:noVBand="1"/>
      </w:tblPr>
      <w:tblGrid>
        <w:gridCol w:w="45"/>
        <w:gridCol w:w="1864"/>
        <w:gridCol w:w="37"/>
        <w:gridCol w:w="36"/>
        <w:gridCol w:w="36"/>
        <w:gridCol w:w="36"/>
        <w:gridCol w:w="52"/>
        <w:gridCol w:w="1344"/>
        <w:gridCol w:w="36"/>
        <w:gridCol w:w="36"/>
        <w:gridCol w:w="36"/>
        <w:gridCol w:w="36"/>
        <w:gridCol w:w="121"/>
        <w:gridCol w:w="1338"/>
        <w:gridCol w:w="36"/>
        <w:gridCol w:w="36"/>
        <w:gridCol w:w="36"/>
        <w:gridCol w:w="36"/>
        <w:gridCol w:w="56"/>
        <w:gridCol w:w="1341"/>
        <w:gridCol w:w="36"/>
        <w:gridCol w:w="36"/>
        <w:gridCol w:w="36"/>
        <w:gridCol w:w="36"/>
        <w:gridCol w:w="120"/>
        <w:gridCol w:w="1351"/>
        <w:gridCol w:w="36"/>
      </w:tblGrid>
      <w:tr w:rsidR="00000000">
        <w:trPr>
          <w:divId w:val="1544437544"/>
        </w:trPr>
        <w:tc>
          <w:tcPr>
            <w:tcW w:w="50" w:type="pct"/>
            <w:vAlign w:val="center"/>
            <w:hideMark/>
          </w:tcPr>
          <w:p w:rsidR="00000000" w:rsidRDefault="00504576">
            <w:pPr>
              <w:ind w:firstLine="450"/>
              <w:rPr>
                <w:rFonts w:eastAsia="Times New Roman"/>
              </w:rPr>
            </w:pPr>
          </w:p>
        </w:tc>
        <w:tc>
          <w:tcPr>
            <w:tcW w:w="1152"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858"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850"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858"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858"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r>
      <w:tr w:rsidR="00000000">
        <w:trPr>
          <w:divId w:val="1544437544"/>
        </w:trPr>
        <w:tc>
          <w:tcPr>
            <w:tcW w:w="0" w:type="auto"/>
            <w:gridSpan w:val="3"/>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20"/>
                <w:szCs w:val="20"/>
              </w:rPr>
              <w:t>Period</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20"/>
                <w:szCs w:val="20"/>
              </w:rPr>
              <w:t>Total Number of Shares Purchased</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20"/>
                <w:szCs w:val="20"/>
              </w:rPr>
              <w:t>Average Price Paid Per Share</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20"/>
                <w:szCs w:val="20"/>
              </w:rPr>
              <w:t>Total Number of Shares Purchased as Part of Publicly Announced Plans or Programs</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20"/>
                <w:szCs w:val="20"/>
              </w:rPr>
              <w:t>Maximum Dollar Value of Shares that May Yet Be Purchased Under the Plans or Programs</w:t>
            </w:r>
            <w:r>
              <w:rPr>
                <w:rFonts w:eastAsia="Times New Roman"/>
                <w:b/>
                <w:bCs/>
                <w:color w:val="000000"/>
                <w:sz w:val="20"/>
                <w:szCs w:val="20"/>
              </w:rPr>
              <w:t xml:space="preserve"> </w:t>
            </w:r>
            <w:r>
              <w:rPr>
                <w:rFonts w:eastAsia="Times New Roman"/>
                <w:b/>
                <w:bCs/>
                <w:color w:val="000000"/>
                <w:sz w:val="13"/>
                <w:szCs w:val="13"/>
              </w:rPr>
              <w:t>(1</w:t>
            </w:r>
            <w:r>
              <w:rPr>
                <w:rFonts w:eastAsia="Times New Roman"/>
                <w:b/>
                <w:bCs/>
                <w:color w:val="000000"/>
                <w:sz w:val="13"/>
                <w:szCs w:val="13"/>
              </w:rPr>
              <w:t>)</w:t>
            </w:r>
          </w:p>
        </w:tc>
      </w:tr>
      <w:tr w:rsidR="00000000">
        <w:trPr>
          <w:divId w:val="154443754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20"/>
                <w:szCs w:val="20"/>
              </w:rPr>
              <w:t>January 1 - January 31</w:t>
            </w: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29,861,972 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1544437544"/>
        </w:trPr>
        <w:tc>
          <w:tcPr>
            <w:tcW w:w="0" w:type="auto"/>
            <w:gridSpan w:val="3"/>
            <w:shd w:val="clear" w:color="auto" w:fill="FFFFFF"/>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20"/>
                <w:szCs w:val="20"/>
              </w:rPr>
              <w:t>February 1 - February 28</w:t>
            </w: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295,148 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5.24 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295,148 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28,314,733 </w:t>
            </w:r>
          </w:p>
        </w:tc>
        <w:tc>
          <w:tcPr>
            <w:tcW w:w="0" w:type="auto"/>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1544437544"/>
        </w:trPr>
        <w:tc>
          <w:tcPr>
            <w:tcW w:w="0" w:type="auto"/>
            <w:gridSpan w:val="3"/>
            <w:shd w:val="clear" w:color="auto" w:fill="CCEEFF"/>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20"/>
                <w:szCs w:val="20"/>
              </w:rPr>
              <w:t>March 1 - March 31</w:t>
            </w: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31,140 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5.81 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31,140 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57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28,133,664 </w:t>
            </w:r>
          </w:p>
        </w:tc>
        <w:tc>
          <w:tcPr>
            <w:tcW w:w="0" w:type="auto"/>
            <w:shd w:val="clear" w:color="auto" w:fill="CCEEFF"/>
            <w:tcMar>
              <w:top w:w="30" w:type="dxa"/>
              <w:left w:w="0" w:type="dxa"/>
              <w:bottom w:w="30" w:type="dxa"/>
              <w:right w:w="20" w:type="dxa"/>
            </w:tcMar>
            <w:vAlign w:val="bottom"/>
            <w:hideMark/>
          </w:tcPr>
          <w:p w:rsidR="00000000" w:rsidRDefault="00504576">
            <w:pPr>
              <w:spacing w:after="100"/>
              <w:jc w:val="right"/>
              <w:rPr>
                <w:rFonts w:eastAsia="Times New Roman"/>
              </w:rPr>
            </w:pPr>
          </w:p>
        </w:tc>
      </w:tr>
      <w:tr w:rsidR="00000000">
        <w:trPr>
          <w:divId w:val="1544437544"/>
        </w:trPr>
        <w:tc>
          <w:tcPr>
            <w:tcW w:w="0" w:type="auto"/>
            <w:gridSpan w:val="3"/>
            <w:shd w:val="clear" w:color="auto" w:fill="FFFFFF"/>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b/>
                <w:bCs/>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326,288 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576">
            <w:pPr>
              <w:spacing w:after="100"/>
              <w:jc w:val="right"/>
              <w:rPr>
                <w:rFonts w:eastAsia="Times New Roman"/>
              </w:rPr>
            </w:pPr>
            <w:r>
              <w:rPr>
                <w:rFonts w:eastAsia="Times New Roman"/>
                <w:color w:val="000000"/>
                <w:sz w:val="20"/>
                <w:szCs w:val="20"/>
              </w:rPr>
              <w:t>326,288 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57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576">
            <w:pPr>
              <w:spacing w:after="100"/>
              <w:rPr>
                <w:rFonts w:eastAsia="Times New Roman"/>
                <w:sz w:val="20"/>
                <w:szCs w:val="20"/>
              </w:rPr>
            </w:pPr>
          </w:p>
        </w:tc>
      </w:tr>
    </w:tbl>
    <w:p w:rsidR="00000000" w:rsidRDefault="00504576">
      <w:pPr>
        <w:ind w:hanging="360"/>
        <w:divId w:val="2096129263"/>
        <w:rPr>
          <w:rFonts w:eastAsia="Times New Roman"/>
        </w:rPr>
      </w:pPr>
      <w:r>
        <w:rPr>
          <w:rFonts w:eastAsia="Times New Roman"/>
          <w:color w:val="000000"/>
          <w:sz w:val="20"/>
          <w:szCs w:val="20"/>
        </w:rPr>
        <w:t>(1) Adjusted to account for the increase in the authorized share repurchase amount approved by our Board of Directors on February 17, 2022.</w:t>
      </w:r>
    </w:p>
    <w:p w:rsidR="00000000" w:rsidRDefault="00504576">
      <w:pPr>
        <w:divId w:val="985817666"/>
        <w:rPr>
          <w:rFonts w:eastAsia="Times New Roman"/>
        </w:rPr>
      </w:pPr>
      <w:r>
        <w:rPr>
          <w:rFonts w:eastAsia="Times New Roman"/>
          <w:b/>
          <w:bCs/>
          <w:color w:val="000000"/>
          <w:sz w:val="20"/>
          <w:szCs w:val="20"/>
        </w:rPr>
        <w:t>Item 3. Defaults Upon Se</w:t>
      </w:r>
      <w:r>
        <w:rPr>
          <w:rFonts w:eastAsia="Times New Roman"/>
          <w:b/>
          <w:bCs/>
          <w:color w:val="000000"/>
          <w:sz w:val="20"/>
          <w:szCs w:val="20"/>
        </w:rPr>
        <w:t>nior Securities</w:t>
      </w:r>
    </w:p>
    <w:p w:rsidR="00000000" w:rsidRDefault="00504576">
      <w:pPr>
        <w:ind w:firstLine="450"/>
        <w:divId w:val="486937395"/>
        <w:rPr>
          <w:rFonts w:eastAsia="Times New Roman"/>
        </w:rPr>
      </w:pPr>
      <w:r>
        <w:rPr>
          <w:rFonts w:eastAsia="Times New Roman"/>
          <w:color w:val="000000"/>
          <w:sz w:val="20"/>
          <w:szCs w:val="20"/>
        </w:rPr>
        <w:t>None.</w:t>
      </w:r>
    </w:p>
    <w:p w:rsidR="00000000" w:rsidRDefault="00504576">
      <w:pPr>
        <w:divId w:val="174999339"/>
        <w:rPr>
          <w:rFonts w:eastAsia="Times New Roman"/>
        </w:rPr>
      </w:pPr>
      <w:r>
        <w:rPr>
          <w:rFonts w:eastAsia="Times New Roman"/>
          <w:b/>
          <w:bCs/>
          <w:color w:val="000000"/>
          <w:sz w:val="20"/>
          <w:szCs w:val="20"/>
        </w:rPr>
        <w:t>Item 4. Mine Safety Disclosures</w:t>
      </w:r>
    </w:p>
    <w:p w:rsidR="00000000" w:rsidRDefault="00504576">
      <w:pPr>
        <w:ind w:firstLine="450"/>
        <w:divId w:val="1469736486"/>
        <w:rPr>
          <w:rFonts w:eastAsia="Times New Roman"/>
        </w:rPr>
      </w:pPr>
      <w:r>
        <w:rPr>
          <w:rFonts w:eastAsia="Times New Roman"/>
          <w:color w:val="000000"/>
          <w:sz w:val="20"/>
          <w:szCs w:val="20"/>
        </w:rPr>
        <w:t>Not applicable.</w:t>
      </w:r>
    </w:p>
    <w:p w:rsidR="00000000" w:rsidRDefault="00504576">
      <w:pPr>
        <w:divId w:val="1951694723"/>
        <w:rPr>
          <w:rFonts w:eastAsia="Times New Roman"/>
        </w:rPr>
      </w:pPr>
      <w:r>
        <w:rPr>
          <w:rFonts w:eastAsia="Times New Roman"/>
          <w:b/>
          <w:bCs/>
          <w:color w:val="000000"/>
          <w:sz w:val="20"/>
          <w:szCs w:val="20"/>
        </w:rPr>
        <w:t>Item 5. Other Information</w:t>
      </w:r>
    </w:p>
    <w:p w:rsidR="00000000" w:rsidRDefault="00504576">
      <w:pPr>
        <w:ind w:firstLine="450"/>
        <w:divId w:val="1932857718"/>
        <w:rPr>
          <w:rFonts w:eastAsia="Times New Roman"/>
        </w:rPr>
      </w:pPr>
      <w:r>
        <w:rPr>
          <w:rFonts w:eastAsia="Times New Roman"/>
          <w:color w:val="000000"/>
          <w:sz w:val="20"/>
          <w:szCs w:val="20"/>
        </w:rPr>
        <w:t>None.</w:t>
      </w:r>
    </w:p>
    <w:p w:rsidR="00000000" w:rsidRDefault="00504576">
      <w:pPr>
        <w:divId w:val="1870364582"/>
        <w:rPr>
          <w:rFonts w:eastAsia="Times New Roman"/>
        </w:rPr>
      </w:pPr>
    </w:p>
    <w:p w:rsidR="00000000" w:rsidRDefault="00504576">
      <w:pPr>
        <w:jc w:val="center"/>
        <w:divId w:val="1047921567"/>
        <w:rPr>
          <w:rFonts w:eastAsia="Times New Roman"/>
        </w:rPr>
      </w:pPr>
      <w:r>
        <w:rPr>
          <w:rFonts w:eastAsia="Times New Roman"/>
          <w:color w:val="000000"/>
          <w:sz w:val="20"/>
          <w:szCs w:val="20"/>
        </w:rPr>
        <w:t>30</w:t>
      </w:r>
    </w:p>
    <w:p w:rsidR="00000000" w:rsidRDefault="00504576">
      <w:pPr>
        <w:rPr>
          <w:rFonts w:eastAsia="Times New Roman"/>
        </w:rPr>
      </w:pPr>
      <w:r>
        <w:rPr>
          <w:rFonts w:eastAsia="Times New Roman"/>
        </w:rPr>
        <w:pict>
          <v:rect id="_x0000_i1054" style="width:0;height:1.5pt" o:hralign="center" o:hrstd="t" o:hr="t" fillcolor="#a0a0a0" stroked="f"/>
        </w:pict>
      </w:r>
    </w:p>
    <w:p w:rsidR="00000000" w:rsidRDefault="00504576">
      <w:pPr>
        <w:divId w:val="931090143"/>
        <w:rPr>
          <w:rFonts w:eastAsia="Times New Roman"/>
        </w:rPr>
      </w:pPr>
    </w:p>
    <w:p w:rsidR="00000000" w:rsidRDefault="00504576">
      <w:pPr>
        <w:divId w:val="843980071"/>
        <w:rPr>
          <w:rFonts w:eastAsia="Times New Roman"/>
        </w:rPr>
      </w:pPr>
      <w:r>
        <w:rPr>
          <w:rFonts w:eastAsia="Times New Roman"/>
          <w:b/>
          <w:bCs/>
          <w:color w:val="000000"/>
          <w:sz w:val="20"/>
          <w:szCs w:val="20"/>
        </w:rPr>
        <w:t>Item 6. Exhibits</w:t>
      </w:r>
    </w:p>
    <w:tbl>
      <w:tblPr>
        <w:tblW w:w="4751" w:type="pct"/>
        <w:tblCellMar>
          <w:top w:w="15" w:type="dxa"/>
          <w:left w:w="15" w:type="dxa"/>
          <w:bottom w:w="15" w:type="dxa"/>
          <w:right w:w="15" w:type="dxa"/>
        </w:tblCellMar>
        <w:tblLook w:val="04A0" w:firstRow="1" w:lastRow="0" w:firstColumn="1" w:lastColumn="0" w:noHBand="0" w:noVBand="1"/>
      </w:tblPr>
      <w:tblGrid>
        <w:gridCol w:w="60"/>
        <w:gridCol w:w="610"/>
        <w:gridCol w:w="36"/>
        <w:gridCol w:w="36"/>
        <w:gridCol w:w="36"/>
        <w:gridCol w:w="36"/>
        <w:gridCol w:w="39"/>
        <w:gridCol w:w="3638"/>
        <w:gridCol w:w="38"/>
        <w:gridCol w:w="36"/>
        <w:gridCol w:w="36"/>
        <w:gridCol w:w="36"/>
        <w:gridCol w:w="39"/>
        <w:gridCol w:w="3180"/>
        <w:gridCol w:w="36"/>
      </w:tblGrid>
      <w:tr w:rsidR="00000000">
        <w:trPr>
          <w:divId w:val="843980071"/>
        </w:trPr>
        <w:tc>
          <w:tcPr>
            <w:tcW w:w="50" w:type="pct"/>
            <w:vAlign w:val="center"/>
            <w:hideMark/>
          </w:tcPr>
          <w:p w:rsidR="00000000" w:rsidRDefault="00504576">
            <w:pPr>
              <w:rPr>
                <w:rFonts w:eastAsia="Times New Roman"/>
              </w:rPr>
            </w:pPr>
          </w:p>
        </w:tc>
        <w:tc>
          <w:tcPr>
            <w:tcW w:w="40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8"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2321"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8"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2029"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r>
      <w:tr w:rsidR="00000000">
        <w:trPr>
          <w:divId w:val="843980071"/>
        </w:trPr>
        <w:tc>
          <w:tcPr>
            <w:tcW w:w="0" w:type="auto"/>
            <w:gridSpan w:val="3"/>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Exhibit No.</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Document Description</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04576">
            <w:pPr>
              <w:spacing w:after="100"/>
              <w:jc w:val="center"/>
              <w:rPr>
                <w:rFonts w:eastAsia="Times New Roman"/>
              </w:rPr>
            </w:pPr>
            <w:r>
              <w:rPr>
                <w:rFonts w:eastAsia="Times New Roman"/>
                <w:b/>
                <w:bCs/>
                <w:color w:val="000000"/>
                <w:sz w:val="16"/>
                <w:szCs w:val="16"/>
              </w:rPr>
              <w:t>Filed Herewith or Incorporate by Reference From</w:t>
            </w:r>
          </w:p>
        </w:tc>
      </w:tr>
      <w:tr w:rsidR="00000000">
        <w:trPr>
          <w:divId w:val="843980071"/>
          <w:trHeight w:val="120"/>
        </w:trPr>
        <w:tc>
          <w:tcPr>
            <w:tcW w:w="0" w:type="auto"/>
            <w:gridSpan w:val="3"/>
            <w:tcBorders>
              <w:top w:val="single" w:sz="8" w:space="0" w:color="000000"/>
            </w:tcBorders>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576">
            <w:pPr>
              <w:spacing w:after="100"/>
              <w:rPr>
                <w:rFonts w:eastAsia="Times New Roman"/>
                <w:sz w:val="20"/>
                <w:szCs w:val="20"/>
              </w:rPr>
            </w:pPr>
          </w:p>
        </w:tc>
      </w:tr>
      <w:tr w:rsidR="00000000">
        <w:trPr>
          <w:divId w:val="843980071"/>
        </w:trPr>
        <w:tc>
          <w:tcPr>
            <w:tcW w:w="0" w:type="auto"/>
            <w:gridSpan w:val="3"/>
            <w:tcMar>
              <w:top w:w="30" w:type="dxa"/>
              <w:left w:w="20" w:type="dxa"/>
              <w:bottom w:w="30" w:type="dxa"/>
              <w:right w:w="20" w:type="dxa"/>
            </w:tcMar>
            <w:hideMark/>
          </w:tcPr>
          <w:p w:rsidR="00000000" w:rsidRDefault="00504576">
            <w:pPr>
              <w:spacing w:after="100"/>
              <w:jc w:val="center"/>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04576">
            <w:pPr>
              <w:spacing w:after="100"/>
              <w:divId w:val="1306928426"/>
              <w:rPr>
                <w:rFonts w:eastAsia="Times New Roman"/>
              </w:rPr>
            </w:pPr>
            <w:hyperlink r:id="rId4" w:history="1">
              <w:r>
                <w:rPr>
                  <w:rStyle w:val="a3"/>
                  <w:rFonts w:eastAsia="Times New Roman"/>
                  <w:sz w:val="20"/>
                  <w:szCs w:val="20"/>
                </w:rPr>
                <w:t>Certificate of Incorporation, as filed with the Delaware Secretary of State on March 9, 2018</w:t>
              </w:r>
            </w:hyperlink>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Exhibit 3.1 to the Current Report on Form 8-K filed on March 13, 2018.</w:t>
            </w:r>
          </w:p>
        </w:tc>
      </w:tr>
      <w:tr w:rsidR="00000000">
        <w:trPr>
          <w:divId w:val="843980071"/>
          <w:trHeight w:val="120"/>
        </w:trPr>
        <w:tc>
          <w:tcPr>
            <w:tcW w:w="0" w:type="auto"/>
            <w:gridSpan w:val="3"/>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r>
      <w:tr w:rsidR="00000000">
        <w:trPr>
          <w:divId w:val="843980071"/>
        </w:trPr>
        <w:tc>
          <w:tcPr>
            <w:tcW w:w="0" w:type="auto"/>
            <w:gridSpan w:val="3"/>
            <w:tcMar>
              <w:top w:w="30" w:type="dxa"/>
              <w:left w:w="20" w:type="dxa"/>
              <w:bottom w:w="30" w:type="dxa"/>
              <w:right w:w="20" w:type="dxa"/>
            </w:tcMar>
            <w:hideMark/>
          </w:tcPr>
          <w:p w:rsidR="00000000" w:rsidRDefault="00504576">
            <w:pPr>
              <w:spacing w:after="100"/>
              <w:jc w:val="center"/>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04576">
            <w:pPr>
              <w:spacing w:after="100"/>
              <w:divId w:val="1296830380"/>
              <w:rPr>
                <w:rFonts w:eastAsia="Times New Roman"/>
              </w:rPr>
            </w:pPr>
            <w:hyperlink r:id="rId5" w:history="1">
              <w:r>
                <w:rPr>
                  <w:rStyle w:val="a3"/>
                  <w:rFonts w:eastAsia="Times New Roman"/>
                  <w:sz w:val="20"/>
                  <w:szCs w:val="20"/>
                </w:rPr>
                <w:t>Amended and Restated Bylaws, August 9, 2019</w:t>
              </w:r>
            </w:hyperlink>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Exhibit 3.1 to the Current Report on Form 8-K filed on August 15, 2019</w:t>
            </w:r>
          </w:p>
        </w:tc>
      </w:tr>
      <w:tr w:rsidR="00000000">
        <w:trPr>
          <w:divId w:val="843980071"/>
          <w:trHeight w:val="120"/>
        </w:trPr>
        <w:tc>
          <w:tcPr>
            <w:tcW w:w="0" w:type="auto"/>
            <w:gridSpan w:val="3"/>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r>
      <w:tr w:rsidR="00000000">
        <w:trPr>
          <w:divId w:val="843980071"/>
        </w:trPr>
        <w:tc>
          <w:tcPr>
            <w:tcW w:w="0" w:type="auto"/>
            <w:gridSpan w:val="3"/>
            <w:tcMar>
              <w:top w:w="30" w:type="dxa"/>
              <w:left w:w="20" w:type="dxa"/>
              <w:bottom w:w="30" w:type="dxa"/>
              <w:right w:w="20" w:type="dxa"/>
            </w:tcMar>
            <w:hideMark/>
          </w:tcPr>
          <w:p w:rsidR="00000000" w:rsidRDefault="00504576">
            <w:pPr>
              <w:spacing w:after="100"/>
              <w:jc w:val="center"/>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04576">
            <w:pPr>
              <w:spacing w:after="100"/>
              <w:divId w:val="1182431674"/>
              <w:rPr>
                <w:rFonts w:eastAsia="Times New Roman"/>
              </w:rPr>
            </w:pPr>
            <w:hyperlink r:id="rId6" w:history="1">
              <w:r>
                <w:rPr>
                  <w:rStyle w:val="a3"/>
                  <w:rFonts w:eastAsia="Times New Roman"/>
                  <w:sz w:val="20"/>
                  <w:szCs w:val="20"/>
                </w:rPr>
                <w:t>Certification of principal executive officer pursuant to Rule 13a-14(a)/15d-14(a)</w:t>
              </w:r>
            </w:hyperlink>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Filed herewith</w:t>
            </w:r>
          </w:p>
        </w:tc>
      </w:tr>
      <w:tr w:rsidR="00000000">
        <w:trPr>
          <w:divId w:val="843980071"/>
          <w:trHeight w:val="120"/>
        </w:trPr>
        <w:tc>
          <w:tcPr>
            <w:tcW w:w="0" w:type="auto"/>
            <w:gridSpan w:val="3"/>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r>
      <w:tr w:rsidR="00000000">
        <w:trPr>
          <w:divId w:val="843980071"/>
        </w:trPr>
        <w:tc>
          <w:tcPr>
            <w:tcW w:w="0" w:type="auto"/>
            <w:gridSpan w:val="3"/>
            <w:tcMar>
              <w:top w:w="30" w:type="dxa"/>
              <w:left w:w="20" w:type="dxa"/>
              <w:bottom w:w="30" w:type="dxa"/>
              <w:right w:w="20" w:type="dxa"/>
            </w:tcMar>
            <w:hideMark/>
          </w:tcPr>
          <w:p w:rsidR="00000000" w:rsidRDefault="00504576">
            <w:pPr>
              <w:spacing w:after="100"/>
              <w:jc w:val="center"/>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04576">
            <w:pPr>
              <w:spacing w:after="100"/>
              <w:divId w:val="226764285"/>
              <w:rPr>
                <w:rFonts w:eastAsia="Times New Roman"/>
              </w:rPr>
            </w:pPr>
            <w:hyperlink r:id="rId7" w:history="1">
              <w:r>
                <w:rPr>
                  <w:rStyle w:val="a3"/>
                  <w:rFonts w:eastAsia="Times New Roman"/>
                  <w:sz w:val="20"/>
                  <w:szCs w:val="20"/>
                </w:rPr>
                <w:t>Certification of principal financial officer pursuant to Rule 13a-14(a)/15d-14(a)</w:t>
              </w:r>
            </w:hyperlink>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Filed herewith</w:t>
            </w:r>
          </w:p>
        </w:tc>
      </w:tr>
      <w:tr w:rsidR="00000000">
        <w:trPr>
          <w:divId w:val="843980071"/>
          <w:trHeight w:val="120"/>
        </w:trPr>
        <w:tc>
          <w:tcPr>
            <w:tcW w:w="0" w:type="auto"/>
            <w:gridSpan w:val="3"/>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r>
      <w:tr w:rsidR="00000000">
        <w:trPr>
          <w:divId w:val="843980071"/>
        </w:trPr>
        <w:tc>
          <w:tcPr>
            <w:tcW w:w="0" w:type="auto"/>
            <w:gridSpan w:val="3"/>
            <w:tcMar>
              <w:top w:w="30" w:type="dxa"/>
              <w:left w:w="20" w:type="dxa"/>
              <w:bottom w:w="30" w:type="dxa"/>
              <w:right w:w="20" w:type="dxa"/>
            </w:tcMar>
            <w:hideMark/>
          </w:tcPr>
          <w:p w:rsidR="00000000" w:rsidRDefault="00504576">
            <w:pPr>
              <w:spacing w:after="100"/>
              <w:jc w:val="center"/>
              <w:rPr>
                <w:rFonts w:eastAsia="Times New Roman"/>
              </w:rPr>
            </w:pPr>
            <w:r>
              <w:rPr>
                <w:rFonts w:eastAsia="Times New Roman"/>
                <w:color w:val="000000"/>
                <w:sz w:val="20"/>
                <w:szCs w:val="20"/>
              </w:rPr>
              <w:t>32.1*</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04576">
            <w:pPr>
              <w:spacing w:after="100"/>
              <w:divId w:val="1976786970"/>
              <w:rPr>
                <w:rFonts w:eastAsia="Times New Roman"/>
              </w:rPr>
            </w:pPr>
            <w:hyperlink r:id="rId8" w:history="1">
              <w:r>
                <w:rPr>
                  <w:rStyle w:val="a3"/>
                  <w:rFonts w:eastAsia="Times New Roman"/>
                  <w:sz w:val="20"/>
                  <w:szCs w:val="20"/>
                </w:rPr>
                <w:t>Certification of principal executive officer pursuant to 18 U.S.C. 1350, as adopted pursuant to Section 906 of the Sarbanes-Oxley Act of 2002</w:t>
              </w:r>
            </w:hyperlink>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Furnished herewith</w:t>
            </w:r>
          </w:p>
        </w:tc>
      </w:tr>
      <w:tr w:rsidR="00000000">
        <w:trPr>
          <w:divId w:val="843980071"/>
          <w:trHeight w:val="120"/>
        </w:trPr>
        <w:tc>
          <w:tcPr>
            <w:tcW w:w="0" w:type="auto"/>
            <w:gridSpan w:val="3"/>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r>
      <w:tr w:rsidR="00000000">
        <w:trPr>
          <w:divId w:val="843980071"/>
        </w:trPr>
        <w:tc>
          <w:tcPr>
            <w:tcW w:w="0" w:type="auto"/>
            <w:gridSpan w:val="3"/>
            <w:tcMar>
              <w:top w:w="30" w:type="dxa"/>
              <w:left w:w="20" w:type="dxa"/>
              <w:bottom w:w="30" w:type="dxa"/>
              <w:right w:w="20" w:type="dxa"/>
            </w:tcMar>
            <w:hideMark/>
          </w:tcPr>
          <w:p w:rsidR="00000000" w:rsidRDefault="00504576">
            <w:pPr>
              <w:spacing w:after="100"/>
              <w:jc w:val="center"/>
              <w:rPr>
                <w:rFonts w:eastAsia="Times New Roman"/>
              </w:rPr>
            </w:pPr>
            <w:r>
              <w:rPr>
                <w:rFonts w:eastAsia="Times New Roman"/>
                <w:color w:val="000000"/>
                <w:sz w:val="20"/>
                <w:szCs w:val="20"/>
              </w:rPr>
              <w:t>32.2*</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04576">
            <w:pPr>
              <w:spacing w:after="100"/>
              <w:divId w:val="1596471586"/>
              <w:rPr>
                <w:rFonts w:eastAsia="Times New Roman"/>
              </w:rPr>
            </w:pPr>
            <w:hyperlink r:id="rId9" w:history="1">
              <w:r>
                <w:rPr>
                  <w:rStyle w:val="a3"/>
                  <w:rFonts w:eastAsia="Times New Roman"/>
                  <w:sz w:val="20"/>
                  <w:szCs w:val="20"/>
                </w:rPr>
                <w:t>Certification of principal financial officer pursuant to 18 U.S.C. 1350, as adopted pursuant to Section 906 of the Sarbanes-Oxley Act of 2002</w:t>
              </w:r>
            </w:hyperlink>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Furnished herewith</w:t>
            </w:r>
          </w:p>
        </w:tc>
      </w:tr>
      <w:tr w:rsidR="00000000">
        <w:trPr>
          <w:divId w:val="843980071"/>
          <w:trHeight w:val="120"/>
        </w:trPr>
        <w:tc>
          <w:tcPr>
            <w:tcW w:w="0" w:type="auto"/>
            <w:gridSpan w:val="3"/>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r>
      <w:tr w:rsidR="00000000">
        <w:trPr>
          <w:divId w:val="843980071"/>
        </w:trPr>
        <w:tc>
          <w:tcPr>
            <w:tcW w:w="0" w:type="auto"/>
            <w:gridSpan w:val="3"/>
            <w:tcMar>
              <w:top w:w="30" w:type="dxa"/>
              <w:left w:w="20" w:type="dxa"/>
              <w:bottom w:w="30" w:type="dxa"/>
              <w:right w:w="20" w:type="dxa"/>
            </w:tcMar>
            <w:hideMark/>
          </w:tcPr>
          <w:p w:rsidR="00000000" w:rsidRDefault="00504576">
            <w:pPr>
              <w:spacing w:after="100"/>
              <w:jc w:val="center"/>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The following financial information from the Company’s quarterly report on Form 10-Q for the quarter ended March 31, 2022 formatted in Inline XBRL (extensible Business Reporting Language): (i) Unaudited Condensed Consolidated Balance Sheets at March 31, 20</w:t>
            </w:r>
            <w:r>
              <w:rPr>
                <w:rFonts w:eastAsia="Times New Roman"/>
                <w:color w:val="000000"/>
                <w:sz w:val="20"/>
                <w:szCs w:val="20"/>
              </w:rPr>
              <w:t>22 and June 30, 2021; (ii) Unaudited Condensed Consolidated Statements of Operations and Other Comprehensive Income for the three and nine months ended March 31, 2022 and 2021; (iii) Unaudited Condensed Consolidated Statement of Stockholders’ Equity for th</w:t>
            </w:r>
            <w:r>
              <w:rPr>
                <w:rFonts w:eastAsia="Times New Roman"/>
                <w:color w:val="000000"/>
                <w:sz w:val="20"/>
                <w:szCs w:val="20"/>
              </w:rPr>
              <w:t>e three and nine months ended March 31, 2022 and 2022; (iv) Unaudited Condensed Consolidated Statements of Cash Flows for the nine months ended March 31, 2022 and 2021; and (v) Notes to Unaudited Condensed Consolidated Financial Statements, tagged as block</w:t>
            </w:r>
            <w:r>
              <w:rPr>
                <w:rFonts w:eastAsia="Times New Roman"/>
                <w:color w:val="000000"/>
                <w:sz w:val="20"/>
                <w:szCs w:val="20"/>
              </w:rPr>
              <w:t>s of text</w:t>
            </w: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Filed herewith</w:t>
            </w:r>
          </w:p>
        </w:tc>
      </w:tr>
      <w:tr w:rsidR="00000000">
        <w:trPr>
          <w:divId w:val="843980071"/>
        </w:trPr>
        <w:tc>
          <w:tcPr>
            <w:tcW w:w="0" w:type="auto"/>
            <w:gridSpan w:val="3"/>
            <w:tcMar>
              <w:top w:w="30" w:type="dxa"/>
              <w:left w:w="20" w:type="dxa"/>
              <w:bottom w:w="30" w:type="dxa"/>
              <w:right w:w="20" w:type="dxa"/>
            </w:tcMar>
            <w:hideMark/>
          </w:tcPr>
          <w:p w:rsidR="00000000" w:rsidRDefault="00504576">
            <w:pPr>
              <w:spacing w:after="100"/>
              <w:jc w:val="center"/>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Cover Page Interactive Data File (formatted as Inline XBRL and contained in Exhibit 101</w:t>
            </w: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Filed herewith</w:t>
            </w:r>
          </w:p>
        </w:tc>
      </w:tr>
    </w:tbl>
    <w:tbl>
      <w:tblPr>
        <w:tblW w:w="4963" w:type="pct"/>
        <w:jc w:val="center"/>
        <w:tblCellMar>
          <w:top w:w="15" w:type="dxa"/>
          <w:left w:w="15" w:type="dxa"/>
          <w:bottom w:w="15" w:type="dxa"/>
          <w:right w:w="15" w:type="dxa"/>
        </w:tblCellMar>
        <w:tblLook w:val="04A0" w:firstRow="1" w:lastRow="0" w:firstColumn="1" w:lastColumn="0" w:noHBand="0" w:noVBand="1"/>
      </w:tblPr>
      <w:tblGrid>
        <w:gridCol w:w="144"/>
        <w:gridCol w:w="649"/>
        <w:gridCol w:w="144"/>
        <w:gridCol w:w="144"/>
        <w:gridCol w:w="144"/>
        <w:gridCol w:w="144"/>
        <w:gridCol w:w="144"/>
        <w:gridCol w:w="7351"/>
        <w:gridCol w:w="144"/>
      </w:tblGrid>
      <w:tr w:rsidR="00000000">
        <w:trPr>
          <w:jc w:val="center"/>
        </w:trPr>
        <w:tc>
          <w:tcPr>
            <w:tcW w:w="50" w:type="pct"/>
            <w:vAlign w:val="center"/>
            <w:hideMark/>
          </w:tcPr>
          <w:p w:rsidR="00000000" w:rsidRDefault="00504576">
            <w:pPr>
              <w:rPr>
                <w:rFonts w:eastAsia="Times New Roman"/>
              </w:rPr>
            </w:pPr>
          </w:p>
        </w:tc>
        <w:tc>
          <w:tcPr>
            <w:tcW w:w="394"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2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4459"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04576">
            <w:pPr>
              <w:spacing w:after="100"/>
              <w:jc w:val="center"/>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504576">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This certification is being furnished solely to accompany this report pursuant to 18 U.S.C. 1350, and is not being filed for purposes of Section 18 of the Exchange Act and is not to be incorporated by reference into any filing of the registrant, whether ma</w:t>
            </w:r>
            <w:r>
              <w:rPr>
                <w:rFonts w:eastAsia="Times New Roman"/>
                <w:color w:val="000000"/>
                <w:sz w:val="20"/>
                <w:szCs w:val="20"/>
              </w:rPr>
              <w:t>de before or after the date hereof, regardless of any general incorporation language in such filing</w:t>
            </w:r>
          </w:p>
        </w:tc>
      </w:tr>
      <w:tr w:rsidR="00000000">
        <w:trPr>
          <w:jc w:val="center"/>
        </w:trPr>
        <w:tc>
          <w:tcPr>
            <w:tcW w:w="0" w:type="auto"/>
            <w:gridSpan w:val="3"/>
            <w:vAlign w:val="center"/>
            <w:hideMark/>
          </w:tcPr>
          <w:p w:rsidR="00000000" w:rsidRDefault="00504576">
            <w:pPr>
              <w:spacing w:after="100"/>
              <w:rPr>
                <w:rFonts w:eastAsia="Times New Roman"/>
              </w:rPr>
            </w:pPr>
          </w:p>
        </w:tc>
        <w:tc>
          <w:tcPr>
            <w:tcW w:w="0" w:type="auto"/>
            <w:gridSpan w:val="3"/>
            <w:vAlign w:val="center"/>
            <w:hideMark/>
          </w:tcPr>
          <w:p w:rsidR="00000000" w:rsidRDefault="00504576">
            <w:pPr>
              <w:spacing w:after="100"/>
              <w:rPr>
                <w:rFonts w:eastAsia="Times New Roman"/>
                <w:sz w:val="20"/>
                <w:szCs w:val="20"/>
              </w:rPr>
            </w:pPr>
          </w:p>
        </w:tc>
        <w:tc>
          <w:tcPr>
            <w:tcW w:w="0" w:type="auto"/>
            <w:gridSpan w:val="3"/>
            <w:vAlign w:val="center"/>
            <w:hideMark/>
          </w:tcPr>
          <w:p w:rsidR="00000000" w:rsidRDefault="00504576">
            <w:pPr>
              <w:spacing w:after="100"/>
              <w:rPr>
                <w:rFonts w:eastAsia="Times New Roman"/>
                <w:sz w:val="20"/>
                <w:szCs w:val="20"/>
              </w:rPr>
            </w:pPr>
          </w:p>
        </w:tc>
      </w:tr>
    </w:tbl>
    <w:p w:rsidR="00000000" w:rsidRDefault="00504576">
      <w:pPr>
        <w:ind w:firstLine="495"/>
        <w:jc w:val="center"/>
        <w:divId w:val="386152775"/>
        <w:rPr>
          <w:rFonts w:eastAsia="Times New Roman"/>
        </w:rPr>
      </w:pPr>
    </w:p>
    <w:p w:rsidR="00000000" w:rsidRDefault="00504576">
      <w:pPr>
        <w:jc w:val="center"/>
        <w:divId w:val="1771198215"/>
        <w:rPr>
          <w:rFonts w:eastAsia="Times New Roman"/>
        </w:rPr>
      </w:pPr>
      <w:r>
        <w:rPr>
          <w:rFonts w:eastAsia="Times New Roman"/>
          <w:color w:val="000000"/>
          <w:sz w:val="20"/>
          <w:szCs w:val="20"/>
        </w:rPr>
        <w:t>31</w:t>
      </w:r>
    </w:p>
    <w:p w:rsidR="00000000" w:rsidRDefault="00504576">
      <w:pPr>
        <w:rPr>
          <w:rFonts w:eastAsia="Times New Roman"/>
        </w:rPr>
      </w:pPr>
      <w:r>
        <w:rPr>
          <w:rFonts w:eastAsia="Times New Roman"/>
        </w:rPr>
        <w:pict>
          <v:rect id="_x0000_i1055" style="width:0;height:1.5pt" o:hralign="center" o:hrstd="t" o:hr="t" fillcolor="#a0a0a0" stroked="f"/>
        </w:pict>
      </w:r>
    </w:p>
    <w:p w:rsidR="00000000" w:rsidRDefault="00504576">
      <w:pPr>
        <w:divId w:val="175778958"/>
        <w:rPr>
          <w:rFonts w:eastAsia="Times New Roman"/>
        </w:rPr>
      </w:pPr>
    </w:p>
    <w:p w:rsidR="00000000" w:rsidRDefault="00504576">
      <w:pPr>
        <w:jc w:val="center"/>
        <w:divId w:val="209419744"/>
        <w:rPr>
          <w:rFonts w:eastAsia="Times New Roman"/>
        </w:rPr>
      </w:pPr>
      <w:r>
        <w:rPr>
          <w:rFonts w:eastAsia="Times New Roman"/>
          <w:b/>
          <w:bCs/>
          <w:color w:val="000000"/>
          <w:sz w:val="20"/>
          <w:szCs w:val="20"/>
        </w:rPr>
        <w:t>SIGNATURES</w:t>
      </w:r>
    </w:p>
    <w:p w:rsidR="00000000" w:rsidRDefault="00504576">
      <w:pPr>
        <w:divId w:val="208034468"/>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84"/>
        <w:gridCol w:w="382"/>
        <w:gridCol w:w="36"/>
        <w:gridCol w:w="62"/>
        <w:gridCol w:w="3481"/>
        <w:gridCol w:w="36"/>
        <w:gridCol w:w="63"/>
        <w:gridCol w:w="4126"/>
        <w:gridCol w:w="36"/>
      </w:tblGrid>
      <w:tr w:rsidR="00000000">
        <w:trPr>
          <w:divId w:val="208034468"/>
        </w:trPr>
        <w:tc>
          <w:tcPr>
            <w:tcW w:w="50" w:type="pct"/>
            <w:vAlign w:val="center"/>
            <w:hideMark/>
          </w:tcPr>
          <w:p w:rsidR="00000000" w:rsidRDefault="00504576">
            <w:pPr>
              <w:rPr>
                <w:rFonts w:eastAsia="Times New Roman"/>
              </w:rPr>
            </w:pPr>
          </w:p>
        </w:tc>
        <w:tc>
          <w:tcPr>
            <w:tcW w:w="230"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2108"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c>
          <w:tcPr>
            <w:tcW w:w="50" w:type="pct"/>
            <w:vAlign w:val="center"/>
            <w:hideMark/>
          </w:tcPr>
          <w:p w:rsidR="00000000" w:rsidRDefault="00504576">
            <w:pPr>
              <w:spacing w:after="100"/>
              <w:rPr>
                <w:rFonts w:eastAsia="Times New Roman"/>
                <w:sz w:val="20"/>
                <w:szCs w:val="20"/>
              </w:rPr>
            </w:pPr>
          </w:p>
        </w:tc>
        <w:tc>
          <w:tcPr>
            <w:tcW w:w="2496" w:type="pct"/>
            <w:vAlign w:val="center"/>
            <w:hideMark/>
          </w:tcPr>
          <w:p w:rsidR="00000000" w:rsidRDefault="00504576">
            <w:pPr>
              <w:spacing w:after="100"/>
              <w:rPr>
                <w:rFonts w:eastAsia="Times New Roman"/>
                <w:sz w:val="20"/>
                <w:szCs w:val="20"/>
              </w:rPr>
            </w:pPr>
          </w:p>
        </w:tc>
        <w:tc>
          <w:tcPr>
            <w:tcW w:w="5" w:type="pct"/>
            <w:vAlign w:val="center"/>
            <w:hideMark/>
          </w:tcPr>
          <w:p w:rsidR="00000000" w:rsidRDefault="00504576">
            <w:pPr>
              <w:spacing w:after="100"/>
              <w:rPr>
                <w:rFonts w:eastAsia="Times New Roman"/>
                <w:sz w:val="20"/>
                <w:szCs w:val="20"/>
              </w:rPr>
            </w:pPr>
          </w:p>
        </w:tc>
      </w:tr>
      <w:tr w:rsidR="00000000">
        <w:trPr>
          <w:divId w:val="208034468"/>
        </w:trPr>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LIFEVANTAGE CORPORATION</w:t>
            </w:r>
          </w:p>
        </w:tc>
      </w:tr>
      <w:tr w:rsidR="00000000">
        <w:trPr>
          <w:divId w:val="208034468"/>
          <w:trHeight w:val="300"/>
        </w:trPr>
        <w:tc>
          <w:tcPr>
            <w:tcW w:w="0" w:type="auto"/>
            <w:gridSpan w:val="3"/>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r>
      <w:tr w:rsidR="00000000">
        <w:trPr>
          <w:divId w:val="208034468"/>
        </w:trPr>
        <w:tc>
          <w:tcPr>
            <w:tcW w:w="0" w:type="auto"/>
            <w:gridSpan w:val="3"/>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May 3, 2022</w:t>
            </w:r>
          </w:p>
        </w:tc>
        <w:tc>
          <w:tcPr>
            <w:tcW w:w="0" w:type="auto"/>
            <w:gridSpan w:val="3"/>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20"/>
                <w:szCs w:val="20"/>
              </w:rPr>
              <w:t>/s/ Steven R. Fife</w:t>
            </w:r>
          </w:p>
        </w:tc>
      </w:tr>
      <w:tr w:rsidR="00000000">
        <w:trPr>
          <w:divId w:val="208034468"/>
        </w:trPr>
        <w:tc>
          <w:tcPr>
            <w:tcW w:w="0" w:type="auto"/>
            <w:gridSpan w:val="3"/>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20"/>
                <w:szCs w:val="20"/>
              </w:rPr>
              <w:t>Steven R. Fife</w:t>
            </w:r>
            <w:r>
              <w:rPr>
                <w:rFonts w:eastAsia="Times New Roman"/>
                <w:color w:val="000000"/>
                <w:sz w:val="20"/>
                <w:szCs w:val="20"/>
              </w:rPr>
              <w:br/>
              <w:t>President and Chief Executive Officer</w:t>
            </w:r>
            <w:r>
              <w:rPr>
                <w:rFonts w:eastAsia="Times New Roman"/>
                <w:color w:val="000000"/>
                <w:sz w:val="20"/>
                <w:szCs w:val="20"/>
              </w:rPr>
              <w:br/>
              <w:t>(Principal Executive Officer)</w:t>
            </w:r>
          </w:p>
        </w:tc>
      </w:tr>
      <w:tr w:rsidR="00000000">
        <w:trPr>
          <w:divId w:val="208034468"/>
          <w:trHeight w:val="300"/>
        </w:trPr>
        <w:tc>
          <w:tcPr>
            <w:tcW w:w="0" w:type="auto"/>
            <w:gridSpan w:val="3"/>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r>
      <w:tr w:rsidR="00000000">
        <w:trPr>
          <w:divId w:val="208034468"/>
        </w:trPr>
        <w:tc>
          <w:tcPr>
            <w:tcW w:w="0" w:type="auto"/>
            <w:gridSpan w:val="3"/>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hideMark/>
          </w:tcPr>
          <w:p w:rsidR="00000000" w:rsidRDefault="00504576">
            <w:pPr>
              <w:spacing w:after="100"/>
              <w:rPr>
                <w:rFonts w:eastAsia="Times New Roman"/>
              </w:rPr>
            </w:pPr>
            <w:r>
              <w:rPr>
                <w:rFonts w:eastAsia="Times New Roman"/>
                <w:color w:val="000000"/>
                <w:sz w:val="20"/>
                <w:szCs w:val="20"/>
              </w:rPr>
              <w:t>May 3, 2022</w:t>
            </w:r>
          </w:p>
        </w:tc>
        <w:tc>
          <w:tcPr>
            <w:tcW w:w="0" w:type="auto"/>
            <w:gridSpan w:val="3"/>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20"/>
                <w:szCs w:val="20"/>
              </w:rPr>
              <w:t>/s/ Carl A. Aure</w:t>
            </w:r>
          </w:p>
        </w:tc>
      </w:tr>
      <w:tr w:rsidR="00000000">
        <w:trPr>
          <w:divId w:val="208034468"/>
        </w:trPr>
        <w:tc>
          <w:tcPr>
            <w:tcW w:w="0" w:type="auto"/>
            <w:gridSpan w:val="3"/>
            <w:tcMar>
              <w:top w:w="0" w:type="dxa"/>
              <w:left w:w="20" w:type="dxa"/>
              <w:bottom w:w="0" w:type="dxa"/>
              <w:right w:w="20" w:type="dxa"/>
            </w:tcMar>
            <w:vAlign w:val="center"/>
            <w:hideMark/>
          </w:tcPr>
          <w:p w:rsidR="00000000" w:rsidRDefault="0050457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0457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576">
            <w:pPr>
              <w:spacing w:after="100"/>
              <w:rPr>
                <w:rFonts w:eastAsia="Times New Roman"/>
              </w:rPr>
            </w:pPr>
            <w:r>
              <w:rPr>
                <w:rFonts w:eastAsia="Times New Roman"/>
                <w:color w:val="000000"/>
                <w:sz w:val="20"/>
                <w:szCs w:val="20"/>
              </w:rPr>
              <w:t>Carl A. Aure</w:t>
            </w:r>
            <w:r>
              <w:rPr>
                <w:rFonts w:eastAsia="Times New Roman"/>
                <w:color w:val="000000"/>
                <w:sz w:val="20"/>
                <w:szCs w:val="20"/>
              </w:rPr>
              <w:br/>
            </w:r>
            <w:r>
              <w:rPr>
                <w:rFonts w:eastAsia="Times New Roman"/>
                <w:color w:val="000000"/>
                <w:sz w:val="20"/>
                <w:szCs w:val="20"/>
              </w:rPr>
              <w:t>Chief Financial Officer</w:t>
            </w:r>
            <w:r>
              <w:rPr>
                <w:rFonts w:eastAsia="Times New Roman"/>
                <w:color w:val="000000"/>
                <w:sz w:val="20"/>
                <w:szCs w:val="20"/>
              </w:rPr>
              <w:br/>
              <w:t>(Principal Financial Officer and Principal Accounting Officer)</w:t>
            </w:r>
          </w:p>
        </w:tc>
      </w:tr>
    </w:tbl>
    <w:p w:rsidR="00000000" w:rsidRDefault="00504576">
      <w:pPr>
        <w:divId w:val="1461679946"/>
        <w:rPr>
          <w:rFonts w:eastAsia="Times New Roman"/>
        </w:rPr>
      </w:pPr>
    </w:p>
    <w:p w:rsidR="00504576" w:rsidRDefault="00504576">
      <w:pPr>
        <w:jc w:val="center"/>
        <w:divId w:val="276524856"/>
        <w:rPr>
          <w:rFonts w:eastAsia="Times New Roman"/>
        </w:rPr>
      </w:pPr>
      <w:r>
        <w:rPr>
          <w:rFonts w:eastAsia="Times New Roman"/>
          <w:color w:val="000000"/>
          <w:sz w:val="20"/>
          <w:szCs w:val="20"/>
        </w:rPr>
        <w:t>32</w:t>
      </w:r>
    </w:p>
    <w:sectPr w:rsidR="00504576">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04576"/>
    <w:rsid w:val="00504576"/>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www.xbrl.org/2003/iso4217"/>
  <w:attachedSchema w:val="http://www.xbrl.org/2003/instance"/>
  <w:attachedSchema w:val="http://fasb.org/us-gaap/2021-01-31"/>
  <w:attachedSchema w:val="http://xbrl.sec.gov/dei/2021q4"/>
  <w:attachedSchema w:val="http://www.xbrl.org/2003/linkbase"/>
  <w:attachedSchema w:val="http://www.xbrl.org/inlineXBRL/transformation/2020-02-12"/>
  <w:attachedSchema w:val="http://fasb.org/srt/2021-01-31"/>
  <w:attachedSchema w:val="http://www.xbrl.org/2013/inlineXBRL"/>
  <w:attachedSchema w:val="http://xbrl.sec.gov/country/2021"/>
  <w:attachedSchema w:val="http://www.sec.gov/inlineXBRL/transformation/2015-08-31"/>
  <w:attachedSchema w:val="http://xbrl.org/2006/xbrldi"/>
  <w:attachedSchema w:val="http://www.lifevantage.com/202203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906">
      <w:marLeft w:val="0"/>
      <w:marRight w:val="0"/>
      <w:marTop w:val="160"/>
      <w:marBottom w:val="160"/>
      <w:divBdr>
        <w:top w:val="none" w:sz="0" w:space="0" w:color="auto"/>
        <w:left w:val="none" w:sz="0" w:space="0" w:color="auto"/>
        <w:bottom w:val="none" w:sz="0" w:space="0" w:color="auto"/>
        <w:right w:val="none" w:sz="0" w:space="0" w:color="auto"/>
      </w:divBdr>
    </w:div>
    <w:div w:id="5180194">
      <w:marLeft w:val="0"/>
      <w:marRight w:val="0"/>
      <w:marTop w:val="0"/>
      <w:marBottom w:val="0"/>
      <w:divBdr>
        <w:top w:val="none" w:sz="0" w:space="0" w:color="auto"/>
        <w:left w:val="none" w:sz="0" w:space="0" w:color="auto"/>
        <w:bottom w:val="none" w:sz="0" w:space="0" w:color="auto"/>
        <w:right w:val="none" w:sz="0" w:space="0" w:color="auto"/>
      </w:divBdr>
      <w:divsChild>
        <w:div w:id="1718966148">
          <w:marLeft w:val="0"/>
          <w:marRight w:val="0"/>
          <w:marTop w:val="0"/>
          <w:marBottom w:val="0"/>
          <w:divBdr>
            <w:top w:val="none" w:sz="0" w:space="0" w:color="auto"/>
            <w:left w:val="none" w:sz="0" w:space="0" w:color="auto"/>
            <w:bottom w:val="none" w:sz="0" w:space="0" w:color="auto"/>
            <w:right w:val="none" w:sz="0" w:space="0" w:color="auto"/>
          </w:divBdr>
          <w:divsChild>
            <w:div w:id="705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89">
      <w:marLeft w:val="0"/>
      <w:marRight w:val="0"/>
      <w:marTop w:val="160"/>
      <w:marBottom w:val="160"/>
      <w:divBdr>
        <w:top w:val="none" w:sz="0" w:space="0" w:color="auto"/>
        <w:left w:val="none" w:sz="0" w:space="0" w:color="auto"/>
        <w:bottom w:val="none" w:sz="0" w:space="0" w:color="auto"/>
        <w:right w:val="none" w:sz="0" w:space="0" w:color="auto"/>
      </w:divBdr>
    </w:div>
    <w:div w:id="14353610">
      <w:marLeft w:val="0"/>
      <w:marRight w:val="0"/>
      <w:marTop w:val="160"/>
      <w:marBottom w:val="160"/>
      <w:divBdr>
        <w:top w:val="none" w:sz="0" w:space="0" w:color="auto"/>
        <w:left w:val="none" w:sz="0" w:space="0" w:color="auto"/>
        <w:bottom w:val="none" w:sz="0" w:space="0" w:color="auto"/>
        <w:right w:val="none" w:sz="0" w:space="0" w:color="auto"/>
      </w:divBdr>
    </w:div>
    <w:div w:id="17393504">
      <w:marLeft w:val="0"/>
      <w:marRight w:val="0"/>
      <w:marTop w:val="160"/>
      <w:marBottom w:val="160"/>
      <w:divBdr>
        <w:top w:val="none" w:sz="0" w:space="0" w:color="auto"/>
        <w:left w:val="none" w:sz="0" w:space="0" w:color="auto"/>
        <w:bottom w:val="none" w:sz="0" w:space="0" w:color="auto"/>
        <w:right w:val="none" w:sz="0" w:space="0" w:color="auto"/>
      </w:divBdr>
    </w:div>
    <w:div w:id="18091844">
      <w:marLeft w:val="0"/>
      <w:marRight w:val="0"/>
      <w:marTop w:val="0"/>
      <w:marBottom w:val="0"/>
      <w:divBdr>
        <w:top w:val="none" w:sz="0" w:space="0" w:color="auto"/>
        <w:left w:val="none" w:sz="0" w:space="0" w:color="auto"/>
        <w:bottom w:val="none" w:sz="0" w:space="0" w:color="auto"/>
        <w:right w:val="none" w:sz="0" w:space="0" w:color="auto"/>
      </w:divBdr>
      <w:divsChild>
        <w:div w:id="1655797024">
          <w:marLeft w:val="0"/>
          <w:marRight w:val="0"/>
          <w:marTop w:val="0"/>
          <w:marBottom w:val="0"/>
          <w:divBdr>
            <w:top w:val="none" w:sz="0" w:space="0" w:color="auto"/>
            <w:left w:val="none" w:sz="0" w:space="0" w:color="auto"/>
            <w:bottom w:val="none" w:sz="0" w:space="0" w:color="auto"/>
            <w:right w:val="none" w:sz="0" w:space="0" w:color="auto"/>
          </w:divBdr>
        </w:div>
      </w:divsChild>
    </w:div>
    <w:div w:id="18549850">
      <w:marLeft w:val="0"/>
      <w:marRight w:val="0"/>
      <w:marTop w:val="0"/>
      <w:marBottom w:val="0"/>
      <w:divBdr>
        <w:top w:val="none" w:sz="0" w:space="0" w:color="auto"/>
        <w:left w:val="none" w:sz="0" w:space="0" w:color="auto"/>
        <w:bottom w:val="none" w:sz="0" w:space="0" w:color="auto"/>
        <w:right w:val="none" w:sz="0" w:space="0" w:color="auto"/>
      </w:divBdr>
      <w:divsChild>
        <w:div w:id="407769669">
          <w:marLeft w:val="0"/>
          <w:marRight w:val="0"/>
          <w:marTop w:val="0"/>
          <w:marBottom w:val="0"/>
          <w:divBdr>
            <w:top w:val="none" w:sz="0" w:space="0" w:color="auto"/>
            <w:left w:val="none" w:sz="0" w:space="0" w:color="auto"/>
            <w:bottom w:val="none" w:sz="0" w:space="0" w:color="auto"/>
            <w:right w:val="none" w:sz="0" w:space="0" w:color="auto"/>
          </w:divBdr>
        </w:div>
      </w:divsChild>
    </w:div>
    <w:div w:id="42560072">
      <w:marLeft w:val="0"/>
      <w:marRight w:val="0"/>
      <w:marTop w:val="160"/>
      <w:marBottom w:val="160"/>
      <w:divBdr>
        <w:top w:val="none" w:sz="0" w:space="0" w:color="auto"/>
        <w:left w:val="none" w:sz="0" w:space="0" w:color="auto"/>
        <w:bottom w:val="none" w:sz="0" w:space="0" w:color="auto"/>
        <w:right w:val="none" w:sz="0" w:space="0" w:color="auto"/>
      </w:divBdr>
    </w:div>
    <w:div w:id="47535961">
      <w:marLeft w:val="0"/>
      <w:marRight w:val="0"/>
      <w:marTop w:val="160"/>
      <w:marBottom w:val="160"/>
      <w:divBdr>
        <w:top w:val="none" w:sz="0" w:space="0" w:color="auto"/>
        <w:left w:val="none" w:sz="0" w:space="0" w:color="auto"/>
        <w:bottom w:val="none" w:sz="0" w:space="0" w:color="auto"/>
        <w:right w:val="none" w:sz="0" w:space="0" w:color="auto"/>
      </w:divBdr>
    </w:div>
    <w:div w:id="86968971">
      <w:marLeft w:val="0"/>
      <w:marRight w:val="0"/>
      <w:marTop w:val="160"/>
      <w:marBottom w:val="160"/>
      <w:divBdr>
        <w:top w:val="none" w:sz="0" w:space="0" w:color="auto"/>
        <w:left w:val="none" w:sz="0" w:space="0" w:color="auto"/>
        <w:bottom w:val="none" w:sz="0" w:space="0" w:color="auto"/>
        <w:right w:val="none" w:sz="0" w:space="0" w:color="auto"/>
      </w:divBdr>
    </w:div>
    <w:div w:id="91633007">
      <w:marLeft w:val="0"/>
      <w:marRight w:val="0"/>
      <w:marTop w:val="160"/>
      <w:marBottom w:val="160"/>
      <w:divBdr>
        <w:top w:val="none" w:sz="0" w:space="0" w:color="auto"/>
        <w:left w:val="none" w:sz="0" w:space="0" w:color="auto"/>
        <w:bottom w:val="none" w:sz="0" w:space="0" w:color="auto"/>
        <w:right w:val="none" w:sz="0" w:space="0" w:color="auto"/>
      </w:divBdr>
    </w:div>
    <w:div w:id="92212573">
      <w:marLeft w:val="0"/>
      <w:marRight w:val="0"/>
      <w:marTop w:val="0"/>
      <w:marBottom w:val="0"/>
      <w:divBdr>
        <w:top w:val="none" w:sz="0" w:space="0" w:color="auto"/>
        <w:left w:val="none" w:sz="0" w:space="0" w:color="auto"/>
        <w:bottom w:val="none" w:sz="0" w:space="0" w:color="auto"/>
        <w:right w:val="none" w:sz="0" w:space="0" w:color="auto"/>
      </w:divBdr>
      <w:divsChild>
        <w:div w:id="2120945765">
          <w:marLeft w:val="0"/>
          <w:marRight w:val="0"/>
          <w:marTop w:val="0"/>
          <w:marBottom w:val="0"/>
          <w:divBdr>
            <w:top w:val="none" w:sz="0" w:space="0" w:color="auto"/>
            <w:left w:val="none" w:sz="0" w:space="0" w:color="auto"/>
            <w:bottom w:val="none" w:sz="0" w:space="0" w:color="auto"/>
            <w:right w:val="none" w:sz="0" w:space="0" w:color="auto"/>
          </w:divBdr>
        </w:div>
      </w:divsChild>
    </w:div>
    <w:div w:id="93792739">
      <w:marLeft w:val="0"/>
      <w:marRight w:val="0"/>
      <w:marTop w:val="0"/>
      <w:marBottom w:val="0"/>
      <w:divBdr>
        <w:top w:val="none" w:sz="0" w:space="0" w:color="auto"/>
        <w:left w:val="none" w:sz="0" w:space="0" w:color="auto"/>
        <w:bottom w:val="none" w:sz="0" w:space="0" w:color="auto"/>
        <w:right w:val="none" w:sz="0" w:space="0" w:color="auto"/>
      </w:divBdr>
      <w:divsChild>
        <w:div w:id="1130394112">
          <w:marLeft w:val="0"/>
          <w:marRight w:val="0"/>
          <w:marTop w:val="0"/>
          <w:marBottom w:val="0"/>
          <w:divBdr>
            <w:top w:val="none" w:sz="0" w:space="0" w:color="auto"/>
            <w:left w:val="none" w:sz="0" w:space="0" w:color="auto"/>
            <w:bottom w:val="none" w:sz="0" w:space="0" w:color="auto"/>
            <w:right w:val="none" w:sz="0" w:space="0" w:color="auto"/>
          </w:divBdr>
        </w:div>
      </w:divsChild>
    </w:div>
    <w:div w:id="95298298">
      <w:marLeft w:val="0"/>
      <w:marRight w:val="0"/>
      <w:marTop w:val="160"/>
      <w:marBottom w:val="160"/>
      <w:divBdr>
        <w:top w:val="none" w:sz="0" w:space="0" w:color="auto"/>
        <w:left w:val="none" w:sz="0" w:space="0" w:color="auto"/>
        <w:bottom w:val="none" w:sz="0" w:space="0" w:color="auto"/>
        <w:right w:val="none" w:sz="0" w:space="0" w:color="auto"/>
      </w:divBdr>
    </w:div>
    <w:div w:id="118845615">
      <w:marLeft w:val="0"/>
      <w:marRight w:val="0"/>
      <w:marTop w:val="0"/>
      <w:marBottom w:val="0"/>
      <w:divBdr>
        <w:top w:val="none" w:sz="0" w:space="0" w:color="auto"/>
        <w:left w:val="none" w:sz="0" w:space="0" w:color="auto"/>
        <w:bottom w:val="none" w:sz="0" w:space="0" w:color="auto"/>
        <w:right w:val="none" w:sz="0" w:space="0" w:color="auto"/>
      </w:divBdr>
      <w:divsChild>
        <w:div w:id="826483638">
          <w:marLeft w:val="0"/>
          <w:marRight w:val="0"/>
          <w:marTop w:val="0"/>
          <w:marBottom w:val="0"/>
          <w:divBdr>
            <w:top w:val="none" w:sz="0" w:space="0" w:color="auto"/>
            <w:left w:val="none" w:sz="0" w:space="0" w:color="auto"/>
            <w:bottom w:val="none" w:sz="0" w:space="0" w:color="auto"/>
            <w:right w:val="none" w:sz="0" w:space="0" w:color="auto"/>
          </w:divBdr>
        </w:div>
      </w:divsChild>
    </w:div>
    <w:div w:id="122040360">
      <w:marLeft w:val="0"/>
      <w:marRight w:val="0"/>
      <w:marTop w:val="180"/>
      <w:marBottom w:val="0"/>
      <w:divBdr>
        <w:top w:val="none" w:sz="0" w:space="0" w:color="auto"/>
        <w:left w:val="none" w:sz="0" w:space="0" w:color="auto"/>
        <w:bottom w:val="none" w:sz="0" w:space="0" w:color="auto"/>
        <w:right w:val="none" w:sz="0" w:space="0" w:color="auto"/>
      </w:divBdr>
    </w:div>
    <w:div w:id="123087584">
      <w:marLeft w:val="0"/>
      <w:marRight w:val="0"/>
      <w:marTop w:val="160"/>
      <w:marBottom w:val="160"/>
      <w:divBdr>
        <w:top w:val="none" w:sz="0" w:space="0" w:color="auto"/>
        <w:left w:val="none" w:sz="0" w:space="0" w:color="auto"/>
        <w:bottom w:val="none" w:sz="0" w:space="0" w:color="auto"/>
        <w:right w:val="none" w:sz="0" w:space="0" w:color="auto"/>
      </w:divBdr>
    </w:div>
    <w:div w:id="123160245">
      <w:marLeft w:val="0"/>
      <w:marRight w:val="0"/>
      <w:marTop w:val="160"/>
      <w:marBottom w:val="160"/>
      <w:divBdr>
        <w:top w:val="none" w:sz="0" w:space="0" w:color="auto"/>
        <w:left w:val="none" w:sz="0" w:space="0" w:color="auto"/>
        <w:bottom w:val="none" w:sz="0" w:space="0" w:color="auto"/>
        <w:right w:val="none" w:sz="0" w:space="0" w:color="auto"/>
      </w:divBdr>
    </w:div>
    <w:div w:id="126825894">
      <w:marLeft w:val="0"/>
      <w:marRight w:val="0"/>
      <w:marTop w:val="160"/>
      <w:marBottom w:val="160"/>
      <w:divBdr>
        <w:top w:val="none" w:sz="0" w:space="0" w:color="auto"/>
        <w:left w:val="none" w:sz="0" w:space="0" w:color="auto"/>
        <w:bottom w:val="none" w:sz="0" w:space="0" w:color="auto"/>
        <w:right w:val="none" w:sz="0" w:space="0" w:color="auto"/>
      </w:divBdr>
    </w:div>
    <w:div w:id="135337060">
      <w:marLeft w:val="0"/>
      <w:marRight w:val="0"/>
      <w:marTop w:val="160"/>
      <w:marBottom w:val="160"/>
      <w:divBdr>
        <w:top w:val="none" w:sz="0" w:space="0" w:color="auto"/>
        <w:left w:val="none" w:sz="0" w:space="0" w:color="auto"/>
        <w:bottom w:val="none" w:sz="0" w:space="0" w:color="auto"/>
        <w:right w:val="none" w:sz="0" w:space="0" w:color="auto"/>
      </w:divBdr>
    </w:div>
    <w:div w:id="147981832">
      <w:marLeft w:val="0"/>
      <w:marRight w:val="0"/>
      <w:marTop w:val="0"/>
      <w:marBottom w:val="0"/>
      <w:divBdr>
        <w:top w:val="none" w:sz="0" w:space="0" w:color="auto"/>
        <w:left w:val="none" w:sz="0" w:space="0" w:color="auto"/>
        <w:bottom w:val="none" w:sz="0" w:space="0" w:color="auto"/>
        <w:right w:val="none" w:sz="0" w:space="0" w:color="auto"/>
      </w:divBdr>
      <w:divsChild>
        <w:div w:id="660088181">
          <w:marLeft w:val="0"/>
          <w:marRight w:val="0"/>
          <w:marTop w:val="0"/>
          <w:marBottom w:val="0"/>
          <w:divBdr>
            <w:top w:val="none" w:sz="0" w:space="0" w:color="auto"/>
            <w:left w:val="none" w:sz="0" w:space="0" w:color="auto"/>
            <w:bottom w:val="none" w:sz="0" w:space="0" w:color="auto"/>
            <w:right w:val="none" w:sz="0" w:space="0" w:color="auto"/>
          </w:divBdr>
        </w:div>
      </w:divsChild>
    </w:div>
    <w:div w:id="162086261">
      <w:marLeft w:val="0"/>
      <w:marRight w:val="0"/>
      <w:marTop w:val="160"/>
      <w:marBottom w:val="160"/>
      <w:divBdr>
        <w:top w:val="none" w:sz="0" w:space="0" w:color="auto"/>
        <w:left w:val="none" w:sz="0" w:space="0" w:color="auto"/>
        <w:bottom w:val="none" w:sz="0" w:space="0" w:color="auto"/>
        <w:right w:val="none" w:sz="0" w:space="0" w:color="auto"/>
      </w:divBdr>
    </w:div>
    <w:div w:id="174999339">
      <w:marLeft w:val="0"/>
      <w:marRight w:val="0"/>
      <w:marTop w:val="160"/>
      <w:marBottom w:val="160"/>
      <w:divBdr>
        <w:top w:val="none" w:sz="0" w:space="0" w:color="auto"/>
        <w:left w:val="none" w:sz="0" w:space="0" w:color="auto"/>
        <w:bottom w:val="none" w:sz="0" w:space="0" w:color="auto"/>
        <w:right w:val="none" w:sz="0" w:space="0" w:color="auto"/>
      </w:divBdr>
    </w:div>
    <w:div w:id="182019358">
      <w:marLeft w:val="0"/>
      <w:marRight w:val="0"/>
      <w:marTop w:val="160"/>
      <w:marBottom w:val="160"/>
      <w:divBdr>
        <w:top w:val="none" w:sz="0" w:space="0" w:color="auto"/>
        <w:left w:val="none" w:sz="0" w:space="0" w:color="auto"/>
        <w:bottom w:val="none" w:sz="0" w:space="0" w:color="auto"/>
        <w:right w:val="none" w:sz="0" w:space="0" w:color="auto"/>
      </w:divBdr>
    </w:div>
    <w:div w:id="182865728">
      <w:marLeft w:val="0"/>
      <w:marRight w:val="0"/>
      <w:marTop w:val="160"/>
      <w:marBottom w:val="160"/>
      <w:divBdr>
        <w:top w:val="none" w:sz="0" w:space="0" w:color="auto"/>
        <w:left w:val="none" w:sz="0" w:space="0" w:color="auto"/>
        <w:bottom w:val="none" w:sz="0" w:space="0" w:color="auto"/>
        <w:right w:val="none" w:sz="0" w:space="0" w:color="auto"/>
      </w:divBdr>
    </w:div>
    <w:div w:id="183831956">
      <w:marLeft w:val="0"/>
      <w:marRight w:val="0"/>
      <w:marTop w:val="0"/>
      <w:marBottom w:val="160"/>
      <w:divBdr>
        <w:top w:val="none" w:sz="0" w:space="0" w:color="auto"/>
        <w:left w:val="none" w:sz="0" w:space="0" w:color="auto"/>
        <w:bottom w:val="none" w:sz="0" w:space="0" w:color="auto"/>
        <w:right w:val="none" w:sz="0" w:space="0" w:color="auto"/>
      </w:divBdr>
    </w:div>
    <w:div w:id="203181963">
      <w:marLeft w:val="0"/>
      <w:marRight w:val="0"/>
      <w:marTop w:val="180"/>
      <w:marBottom w:val="0"/>
      <w:divBdr>
        <w:top w:val="none" w:sz="0" w:space="0" w:color="auto"/>
        <w:left w:val="none" w:sz="0" w:space="0" w:color="auto"/>
        <w:bottom w:val="none" w:sz="0" w:space="0" w:color="auto"/>
        <w:right w:val="none" w:sz="0" w:space="0" w:color="auto"/>
      </w:divBdr>
    </w:div>
    <w:div w:id="207567127">
      <w:marLeft w:val="0"/>
      <w:marRight w:val="0"/>
      <w:marTop w:val="160"/>
      <w:marBottom w:val="160"/>
      <w:divBdr>
        <w:top w:val="none" w:sz="0" w:space="0" w:color="auto"/>
        <w:left w:val="none" w:sz="0" w:space="0" w:color="auto"/>
        <w:bottom w:val="none" w:sz="0" w:space="0" w:color="auto"/>
        <w:right w:val="none" w:sz="0" w:space="0" w:color="auto"/>
      </w:divBdr>
    </w:div>
    <w:div w:id="208034468">
      <w:marLeft w:val="0"/>
      <w:marRight w:val="0"/>
      <w:marTop w:val="0"/>
      <w:marBottom w:val="160"/>
      <w:divBdr>
        <w:top w:val="none" w:sz="0" w:space="0" w:color="auto"/>
        <w:left w:val="none" w:sz="0" w:space="0" w:color="auto"/>
        <w:bottom w:val="none" w:sz="0" w:space="0" w:color="auto"/>
        <w:right w:val="none" w:sz="0" w:space="0" w:color="auto"/>
      </w:divBdr>
    </w:div>
    <w:div w:id="209419744">
      <w:marLeft w:val="0"/>
      <w:marRight w:val="0"/>
      <w:marTop w:val="160"/>
      <w:marBottom w:val="160"/>
      <w:divBdr>
        <w:top w:val="none" w:sz="0" w:space="0" w:color="auto"/>
        <w:left w:val="none" w:sz="0" w:space="0" w:color="auto"/>
        <w:bottom w:val="none" w:sz="0" w:space="0" w:color="auto"/>
        <w:right w:val="none" w:sz="0" w:space="0" w:color="auto"/>
      </w:divBdr>
    </w:div>
    <w:div w:id="213855645">
      <w:marLeft w:val="0"/>
      <w:marRight w:val="0"/>
      <w:marTop w:val="160"/>
      <w:marBottom w:val="160"/>
      <w:divBdr>
        <w:top w:val="none" w:sz="0" w:space="0" w:color="auto"/>
        <w:left w:val="none" w:sz="0" w:space="0" w:color="auto"/>
        <w:bottom w:val="none" w:sz="0" w:space="0" w:color="auto"/>
        <w:right w:val="none" w:sz="0" w:space="0" w:color="auto"/>
      </w:divBdr>
    </w:div>
    <w:div w:id="221797773">
      <w:marLeft w:val="0"/>
      <w:marRight w:val="0"/>
      <w:marTop w:val="160"/>
      <w:marBottom w:val="160"/>
      <w:divBdr>
        <w:top w:val="none" w:sz="0" w:space="0" w:color="auto"/>
        <w:left w:val="none" w:sz="0" w:space="0" w:color="auto"/>
        <w:bottom w:val="none" w:sz="0" w:space="0" w:color="auto"/>
        <w:right w:val="none" w:sz="0" w:space="0" w:color="auto"/>
      </w:divBdr>
    </w:div>
    <w:div w:id="229079629">
      <w:marLeft w:val="0"/>
      <w:marRight w:val="0"/>
      <w:marTop w:val="160"/>
      <w:marBottom w:val="160"/>
      <w:divBdr>
        <w:top w:val="none" w:sz="0" w:space="0" w:color="auto"/>
        <w:left w:val="none" w:sz="0" w:space="0" w:color="auto"/>
        <w:bottom w:val="none" w:sz="0" w:space="0" w:color="auto"/>
        <w:right w:val="none" w:sz="0" w:space="0" w:color="auto"/>
      </w:divBdr>
    </w:div>
    <w:div w:id="233510084">
      <w:marLeft w:val="0"/>
      <w:marRight w:val="0"/>
      <w:marTop w:val="160"/>
      <w:marBottom w:val="160"/>
      <w:divBdr>
        <w:top w:val="none" w:sz="0" w:space="0" w:color="auto"/>
        <w:left w:val="none" w:sz="0" w:space="0" w:color="auto"/>
        <w:bottom w:val="none" w:sz="0" w:space="0" w:color="auto"/>
        <w:right w:val="none" w:sz="0" w:space="0" w:color="auto"/>
      </w:divBdr>
    </w:div>
    <w:div w:id="236942078">
      <w:marLeft w:val="0"/>
      <w:marRight w:val="0"/>
      <w:marTop w:val="160"/>
      <w:marBottom w:val="160"/>
      <w:divBdr>
        <w:top w:val="none" w:sz="0" w:space="0" w:color="auto"/>
        <w:left w:val="none" w:sz="0" w:space="0" w:color="auto"/>
        <w:bottom w:val="none" w:sz="0" w:space="0" w:color="auto"/>
        <w:right w:val="none" w:sz="0" w:space="0" w:color="auto"/>
      </w:divBdr>
    </w:div>
    <w:div w:id="240220547">
      <w:marLeft w:val="0"/>
      <w:marRight w:val="0"/>
      <w:marTop w:val="0"/>
      <w:marBottom w:val="0"/>
      <w:divBdr>
        <w:top w:val="none" w:sz="0" w:space="0" w:color="auto"/>
        <w:left w:val="none" w:sz="0" w:space="0" w:color="auto"/>
        <w:bottom w:val="none" w:sz="0" w:space="0" w:color="auto"/>
        <w:right w:val="none" w:sz="0" w:space="0" w:color="auto"/>
      </w:divBdr>
      <w:divsChild>
        <w:div w:id="2108646377">
          <w:marLeft w:val="0"/>
          <w:marRight w:val="0"/>
          <w:marTop w:val="0"/>
          <w:marBottom w:val="0"/>
          <w:divBdr>
            <w:top w:val="none" w:sz="0" w:space="0" w:color="auto"/>
            <w:left w:val="none" w:sz="0" w:space="0" w:color="auto"/>
            <w:bottom w:val="none" w:sz="0" w:space="0" w:color="auto"/>
            <w:right w:val="none" w:sz="0" w:space="0" w:color="auto"/>
          </w:divBdr>
        </w:div>
      </w:divsChild>
    </w:div>
    <w:div w:id="250772112">
      <w:marLeft w:val="0"/>
      <w:marRight w:val="0"/>
      <w:marTop w:val="160"/>
      <w:marBottom w:val="160"/>
      <w:divBdr>
        <w:top w:val="none" w:sz="0" w:space="0" w:color="auto"/>
        <w:left w:val="none" w:sz="0" w:space="0" w:color="auto"/>
        <w:bottom w:val="none" w:sz="0" w:space="0" w:color="auto"/>
        <w:right w:val="none" w:sz="0" w:space="0" w:color="auto"/>
      </w:divBdr>
    </w:div>
    <w:div w:id="263150387">
      <w:marLeft w:val="0"/>
      <w:marRight w:val="0"/>
      <w:marTop w:val="160"/>
      <w:marBottom w:val="160"/>
      <w:divBdr>
        <w:top w:val="none" w:sz="0" w:space="0" w:color="auto"/>
        <w:left w:val="none" w:sz="0" w:space="0" w:color="auto"/>
        <w:bottom w:val="none" w:sz="0" w:space="0" w:color="auto"/>
        <w:right w:val="none" w:sz="0" w:space="0" w:color="auto"/>
      </w:divBdr>
    </w:div>
    <w:div w:id="270011483">
      <w:marLeft w:val="0"/>
      <w:marRight w:val="0"/>
      <w:marTop w:val="160"/>
      <w:marBottom w:val="160"/>
      <w:divBdr>
        <w:top w:val="none" w:sz="0" w:space="0" w:color="auto"/>
        <w:left w:val="none" w:sz="0" w:space="0" w:color="auto"/>
        <w:bottom w:val="none" w:sz="0" w:space="0" w:color="auto"/>
        <w:right w:val="none" w:sz="0" w:space="0" w:color="auto"/>
      </w:divBdr>
    </w:div>
    <w:div w:id="271674354">
      <w:marLeft w:val="0"/>
      <w:marRight w:val="0"/>
      <w:marTop w:val="160"/>
      <w:marBottom w:val="160"/>
      <w:divBdr>
        <w:top w:val="none" w:sz="0" w:space="0" w:color="auto"/>
        <w:left w:val="none" w:sz="0" w:space="0" w:color="auto"/>
        <w:bottom w:val="none" w:sz="0" w:space="0" w:color="auto"/>
        <w:right w:val="none" w:sz="0" w:space="0" w:color="auto"/>
      </w:divBdr>
    </w:div>
    <w:div w:id="276059049">
      <w:marLeft w:val="0"/>
      <w:marRight w:val="0"/>
      <w:marTop w:val="160"/>
      <w:marBottom w:val="160"/>
      <w:divBdr>
        <w:top w:val="none" w:sz="0" w:space="0" w:color="auto"/>
        <w:left w:val="none" w:sz="0" w:space="0" w:color="auto"/>
        <w:bottom w:val="none" w:sz="0" w:space="0" w:color="auto"/>
        <w:right w:val="none" w:sz="0" w:space="0" w:color="auto"/>
      </w:divBdr>
    </w:div>
    <w:div w:id="276260898">
      <w:marLeft w:val="0"/>
      <w:marRight w:val="0"/>
      <w:marTop w:val="160"/>
      <w:marBottom w:val="160"/>
      <w:divBdr>
        <w:top w:val="none" w:sz="0" w:space="0" w:color="auto"/>
        <w:left w:val="none" w:sz="0" w:space="0" w:color="auto"/>
        <w:bottom w:val="none" w:sz="0" w:space="0" w:color="auto"/>
        <w:right w:val="none" w:sz="0" w:space="0" w:color="auto"/>
      </w:divBdr>
    </w:div>
    <w:div w:id="281805464">
      <w:marLeft w:val="0"/>
      <w:marRight w:val="0"/>
      <w:marTop w:val="0"/>
      <w:marBottom w:val="160"/>
      <w:divBdr>
        <w:top w:val="none" w:sz="0" w:space="0" w:color="auto"/>
        <w:left w:val="none" w:sz="0" w:space="0" w:color="auto"/>
        <w:bottom w:val="none" w:sz="0" w:space="0" w:color="auto"/>
        <w:right w:val="none" w:sz="0" w:space="0" w:color="auto"/>
      </w:divBdr>
    </w:div>
    <w:div w:id="282155390">
      <w:marLeft w:val="0"/>
      <w:marRight w:val="0"/>
      <w:marTop w:val="160"/>
      <w:marBottom w:val="160"/>
      <w:divBdr>
        <w:top w:val="none" w:sz="0" w:space="0" w:color="auto"/>
        <w:left w:val="none" w:sz="0" w:space="0" w:color="auto"/>
        <w:bottom w:val="none" w:sz="0" w:space="0" w:color="auto"/>
        <w:right w:val="none" w:sz="0" w:space="0" w:color="auto"/>
      </w:divBdr>
    </w:div>
    <w:div w:id="284309502">
      <w:marLeft w:val="0"/>
      <w:marRight w:val="0"/>
      <w:marTop w:val="160"/>
      <w:marBottom w:val="160"/>
      <w:divBdr>
        <w:top w:val="none" w:sz="0" w:space="0" w:color="auto"/>
        <w:left w:val="none" w:sz="0" w:space="0" w:color="auto"/>
        <w:bottom w:val="none" w:sz="0" w:space="0" w:color="auto"/>
        <w:right w:val="none" w:sz="0" w:space="0" w:color="auto"/>
      </w:divBdr>
    </w:div>
    <w:div w:id="295767581">
      <w:marLeft w:val="0"/>
      <w:marRight w:val="0"/>
      <w:marTop w:val="160"/>
      <w:marBottom w:val="160"/>
      <w:divBdr>
        <w:top w:val="none" w:sz="0" w:space="0" w:color="auto"/>
        <w:left w:val="none" w:sz="0" w:space="0" w:color="auto"/>
        <w:bottom w:val="none" w:sz="0" w:space="0" w:color="auto"/>
        <w:right w:val="none" w:sz="0" w:space="0" w:color="auto"/>
      </w:divBdr>
    </w:div>
    <w:div w:id="295987211">
      <w:marLeft w:val="0"/>
      <w:marRight w:val="0"/>
      <w:marTop w:val="160"/>
      <w:marBottom w:val="160"/>
      <w:divBdr>
        <w:top w:val="none" w:sz="0" w:space="0" w:color="auto"/>
        <w:left w:val="none" w:sz="0" w:space="0" w:color="auto"/>
        <w:bottom w:val="none" w:sz="0" w:space="0" w:color="auto"/>
        <w:right w:val="none" w:sz="0" w:space="0" w:color="auto"/>
      </w:divBdr>
    </w:div>
    <w:div w:id="303240695">
      <w:marLeft w:val="0"/>
      <w:marRight w:val="0"/>
      <w:marTop w:val="180"/>
      <w:marBottom w:val="0"/>
      <w:divBdr>
        <w:top w:val="none" w:sz="0" w:space="0" w:color="auto"/>
        <w:left w:val="none" w:sz="0" w:space="0" w:color="auto"/>
        <w:bottom w:val="none" w:sz="0" w:space="0" w:color="auto"/>
        <w:right w:val="none" w:sz="0" w:space="0" w:color="auto"/>
      </w:divBdr>
    </w:div>
    <w:div w:id="304429001">
      <w:marLeft w:val="0"/>
      <w:marRight w:val="0"/>
      <w:marTop w:val="160"/>
      <w:marBottom w:val="160"/>
      <w:divBdr>
        <w:top w:val="none" w:sz="0" w:space="0" w:color="auto"/>
        <w:left w:val="none" w:sz="0" w:space="0" w:color="auto"/>
        <w:bottom w:val="none" w:sz="0" w:space="0" w:color="auto"/>
        <w:right w:val="none" w:sz="0" w:space="0" w:color="auto"/>
      </w:divBdr>
    </w:div>
    <w:div w:id="308364800">
      <w:marLeft w:val="0"/>
      <w:marRight w:val="0"/>
      <w:marTop w:val="160"/>
      <w:marBottom w:val="160"/>
      <w:divBdr>
        <w:top w:val="none" w:sz="0" w:space="0" w:color="auto"/>
        <w:left w:val="none" w:sz="0" w:space="0" w:color="auto"/>
        <w:bottom w:val="none" w:sz="0" w:space="0" w:color="auto"/>
        <w:right w:val="none" w:sz="0" w:space="0" w:color="auto"/>
      </w:divBdr>
    </w:div>
    <w:div w:id="309870159">
      <w:marLeft w:val="0"/>
      <w:marRight w:val="0"/>
      <w:marTop w:val="0"/>
      <w:marBottom w:val="160"/>
      <w:divBdr>
        <w:top w:val="none" w:sz="0" w:space="0" w:color="auto"/>
        <w:left w:val="none" w:sz="0" w:space="0" w:color="auto"/>
        <w:bottom w:val="none" w:sz="0" w:space="0" w:color="auto"/>
        <w:right w:val="none" w:sz="0" w:space="0" w:color="auto"/>
      </w:divBdr>
    </w:div>
    <w:div w:id="318461172">
      <w:marLeft w:val="0"/>
      <w:marRight w:val="0"/>
      <w:marTop w:val="0"/>
      <w:marBottom w:val="160"/>
      <w:divBdr>
        <w:top w:val="none" w:sz="0" w:space="0" w:color="auto"/>
        <w:left w:val="none" w:sz="0" w:space="0" w:color="auto"/>
        <w:bottom w:val="none" w:sz="0" w:space="0" w:color="auto"/>
        <w:right w:val="none" w:sz="0" w:space="0" w:color="auto"/>
      </w:divBdr>
    </w:div>
    <w:div w:id="318462513">
      <w:marLeft w:val="0"/>
      <w:marRight w:val="0"/>
      <w:marTop w:val="160"/>
      <w:marBottom w:val="160"/>
      <w:divBdr>
        <w:top w:val="none" w:sz="0" w:space="0" w:color="auto"/>
        <w:left w:val="none" w:sz="0" w:space="0" w:color="auto"/>
        <w:bottom w:val="none" w:sz="0" w:space="0" w:color="auto"/>
        <w:right w:val="none" w:sz="0" w:space="0" w:color="auto"/>
      </w:divBdr>
    </w:div>
    <w:div w:id="319891067">
      <w:marLeft w:val="0"/>
      <w:marRight w:val="0"/>
      <w:marTop w:val="0"/>
      <w:marBottom w:val="160"/>
      <w:divBdr>
        <w:top w:val="none" w:sz="0" w:space="0" w:color="auto"/>
        <w:left w:val="none" w:sz="0" w:space="0" w:color="auto"/>
        <w:bottom w:val="none" w:sz="0" w:space="0" w:color="auto"/>
        <w:right w:val="none" w:sz="0" w:space="0" w:color="auto"/>
      </w:divBdr>
    </w:div>
    <w:div w:id="322897204">
      <w:marLeft w:val="0"/>
      <w:marRight w:val="0"/>
      <w:marTop w:val="0"/>
      <w:marBottom w:val="160"/>
      <w:divBdr>
        <w:top w:val="none" w:sz="0" w:space="0" w:color="auto"/>
        <w:left w:val="none" w:sz="0" w:space="0" w:color="auto"/>
        <w:bottom w:val="none" w:sz="0" w:space="0" w:color="auto"/>
        <w:right w:val="none" w:sz="0" w:space="0" w:color="auto"/>
      </w:divBdr>
    </w:div>
    <w:div w:id="340160514">
      <w:marLeft w:val="0"/>
      <w:marRight w:val="0"/>
      <w:marTop w:val="0"/>
      <w:marBottom w:val="160"/>
      <w:divBdr>
        <w:top w:val="none" w:sz="0" w:space="0" w:color="auto"/>
        <w:left w:val="none" w:sz="0" w:space="0" w:color="auto"/>
        <w:bottom w:val="none" w:sz="0" w:space="0" w:color="auto"/>
        <w:right w:val="none" w:sz="0" w:space="0" w:color="auto"/>
      </w:divBdr>
    </w:div>
    <w:div w:id="340475910">
      <w:marLeft w:val="0"/>
      <w:marRight w:val="0"/>
      <w:marTop w:val="0"/>
      <w:marBottom w:val="0"/>
      <w:divBdr>
        <w:top w:val="none" w:sz="0" w:space="0" w:color="auto"/>
        <w:left w:val="none" w:sz="0" w:space="0" w:color="auto"/>
        <w:bottom w:val="none" w:sz="0" w:space="0" w:color="auto"/>
        <w:right w:val="none" w:sz="0" w:space="0" w:color="auto"/>
      </w:divBdr>
      <w:divsChild>
        <w:div w:id="610934470">
          <w:marLeft w:val="0"/>
          <w:marRight w:val="0"/>
          <w:marTop w:val="0"/>
          <w:marBottom w:val="0"/>
          <w:divBdr>
            <w:top w:val="none" w:sz="0" w:space="0" w:color="auto"/>
            <w:left w:val="none" w:sz="0" w:space="0" w:color="auto"/>
            <w:bottom w:val="none" w:sz="0" w:space="0" w:color="auto"/>
            <w:right w:val="none" w:sz="0" w:space="0" w:color="auto"/>
          </w:divBdr>
        </w:div>
      </w:divsChild>
    </w:div>
    <w:div w:id="342820760">
      <w:marLeft w:val="0"/>
      <w:marRight w:val="0"/>
      <w:marTop w:val="180"/>
      <w:marBottom w:val="0"/>
      <w:divBdr>
        <w:top w:val="none" w:sz="0" w:space="0" w:color="auto"/>
        <w:left w:val="none" w:sz="0" w:space="0" w:color="auto"/>
        <w:bottom w:val="none" w:sz="0" w:space="0" w:color="auto"/>
        <w:right w:val="none" w:sz="0" w:space="0" w:color="auto"/>
      </w:divBdr>
    </w:div>
    <w:div w:id="346561326">
      <w:marLeft w:val="0"/>
      <w:marRight w:val="0"/>
      <w:marTop w:val="160"/>
      <w:marBottom w:val="160"/>
      <w:divBdr>
        <w:top w:val="none" w:sz="0" w:space="0" w:color="auto"/>
        <w:left w:val="none" w:sz="0" w:space="0" w:color="auto"/>
        <w:bottom w:val="none" w:sz="0" w:space="0" w:color="auto"/>
        <w:right w:val="none" w:sz="0" w:space="0" w:color="auto"/>
      </w:divBdr>
    </w:div>
    <w:div w:id="361247179">
      <w:marLeft w:val="0"/>
      <w:marRight w:val="0"/>
      <w:marTop w:val="160"/>
      <w:marBottom w:val="160"/>
      <w:divBdr>
        <w:top w:val="none" w:sz="0" w:space="0" w:color="auto"/>
        <w:left w:val="none" w:sz="0" w:space="0" w:color="auto"/>
        <w:bottom w:val="none" w:sz="0" w:space="0" w:color="auto"/>
        <w:right w:val="none" w:sz="0" w:space="0" w:color="auto"/>
      </w:divBdr>
    </w:div>
    <w:div w:id="384527738">
      <w:marLeft w:val="0"/>
      <w:marRight w:val="0"/>
      <w:marTop w:val="160"/>
      <w:marBottom w:val="160"/>
      <w:divBdr>
        <w:top w:val="none" w:sz="0" w:space="0" w:color="auto"/>
        <w:left w:val="none" w:sz="0" w:space="0" w:color="auto"/>
        <w:bottom w:val="none" w:sz="0" w:space="0" w:color="auto"/>
        <w:right w:val="none" w:sz="0" w:space="0" w:color="auto"/>
      </w:divBdr>
    </w:div>
    <w:div w:id="386152775">
      <w:marLeft w:val="0"/>
      <w:marRight w:val="0"/>
      <w:marTop w:val="0"/>
      <w:marBottom w:val="160"/>
      <w:divBdr>
        <w:top w:val="none" w:sz="0" w:space="0" w:color="auto"/>
        <w:left w:val="none" w:sz="0" w:space="0" w:color="auto"/>
        <w:bottom w:val="none" w:sz="0" w:space="0" w:color="auto"/>
        <w:right w:val="none" w:sz="0" w:space="0" w:color="auto"/>
      </w:divBdr>
    </w:div>
    <w:div w:id="396781784">
      <w:marLeft w:val="0"/>
      <w:marRight w:val="0"/>
      <w:marTop w:val="160"/>
      <w:marBottom w:val="160"/>
      <w:divBdr>
        <w:top w:val="none" w:sz="0" w:space="0" w:color="auto"/>
        <w:left w:val="none" w:sz="0" w:space="0" w:color="auto"/>
        <w:bottom w:val="none" w:sz="0" w:space="0" w:color="auto"/>
        <w:right w:val="none" w:sz="0" w:space="0" w:color="auto"/>
      </w:divBdr>
    </w:div>
    <w:div w:id="397483755">
      <w:marLeft w:val="0"/>
      <w:marRight w:val="0"/>
      <w:marTop w:val="160"/>
      <w:marBottom w:val="160"/>
      <w:divBdr>
        <w:top w:val="none" w:sz="0" w:space="0" w:color="auto"/>
        <w:left w:val="none" w:sz="0" w:space="0" w:color="auto"/>
        <w:bottom w:val="none" w:sz="0" w:space="0" w:color="auto"/>
        <w:right w:val="none" w:sz="0" w:space="0" w:color="auto"/>
      </w:divBdr>
    </w:div>
    <w:div w:id="402221945">
      <w:marLeft w:val="0"/>
      <w:marRight w:val="0"/>
      <w:marTop w:val="0"/>
      <w:marBottom w:val="0"/>
      <w:divBdr>
        <w:top w:val="none" w:sz="0" w:space="0" w:color="auto"/>
        <w:left w:val="none" w:sz="0" w:space="0" w:color="auto"/>
        <w:bottom w:val="none" w:sz="0" w:space="0" w:color="auto"/>
        <w:right w:val="none" w:sz="0" w:space="0" w:color="auto"/>
      </w:divBdr>
      <w:divsChild>
        <w:div w:id="2145345990">
          <w:marLeft w:val="0"/>
          <w:marRight w:val="0"/>
          <w:marTop w:val="0"/>
          <w:marBottom w:val="0"/>
          <w:divBdr>
            <w:top w:val="none" w:sz="0" w:space="0" w:color="auto"/>
            <w:left w:val="none" w:sz="0" w:space="0" w:color="auto"/>
            <w:bottom w:val="none" w:sz="0" w:space="0" w:color="auto"/>
            <w:right w:val="none" w:sz="0" w:space="0" w:color="auto"/>
          </w:divBdr>
        </w:div>
      </w:divsChild>
    </w:div>
    <w:div w:id="405030320">
      <w:marLeft w:val="0"/>
      <w:marRight w:val="0"/>
      <w:marTop w:val="160"/>
      <w:marBottom w:val="160"/>
      <w:divBdr>
        <w:top w:val="none" w:sz="0" w:space="0" w:color="auto"/>
        <w:left w:val="none" w:sz="0" w:space="0" w:color="auto"/>
        <w:bottom w:val="none" w:sz="0" w:space="0" w:color="auto"/>
        <w:right w:val="none" w:sz="0" w:space="0" w:color="auto"/>
      </w:divBdr>
    </w:div>
    <w:div w:id="415708758">
      <w:marLeft w:val="0"/>
      <w:marRight w:val="0"/>
      <w:marTop w:val="160"/>
      <w:marBottom w:val="160"/>
      <w:divBdr>
        <w:top w:val="none" w:sz="0" w:space="0" w:color="auto"/>
        <w:left w:val="none" w:sz="0" w:space="0" w:color="auto"/>
        <w:bottom w:val="none" w:sz="0" w:space="0" w:color="auto"/>
        <w:right w:val="none" w:sz="0" w:space="0" w:color="auto"/>
      </w:divBdr>
    </w:div>
    <w:div w:id="436752015">
      <w:marLeft w:val="0"/>
      <w:marRight w:val="0"/>
      <w:marTop w:val="160"/>
      <w:marBottom w:val="160"/>
      <w:divBdr>
        <w:top w:val="none" w:sz="0" w:space="0" w:color="auto"/>
        <w:left w:val="none" w:sz="0" w:space="0" w:color="auto"/>
        <w:bottom w:val="none" w:sz="0" w:space="0" w:color="auto"/>
        <w:right w:val="none" w:sz="0" w:space="0" w:color="auto"/>
      </w:divBdr>
    </w:div>
    <w:div w:id="452941181">
      <w:marLeft w:val="0"/>
      <w:marRight w:val="0"/>
      <w:marTop w:val="160"/>
      <w:marBottom w:val="160"/>
      <w:divBdr>
        <w:top w:val="none" w:sz="0" w:space="0" w:color="auto"/>
        <w:left w:val="none" w:sz="0" w:space="0" w:color="auto"/>
        <w:bottom w:val="none" w:sz="0" w:space="0" w:color="auto"/>
        <w:right w:val="none" w:sz="0" w:space="0" w:color="auto"/>
      </w:divBdr>
    </w:div>
    <w:div w:id="456336584">
      <w:marLeft w:val="0"/>
      <w:marRight w:val="0"/>
      <w:marTop w:val="0"/>
      <w:marBottom w:val="160"/>
      <w:divBdr>
        <w:top w:val="none" w:sz="0" w:space="0" w:color="auto"/>
        <w:left w:val="none" w:sz="0" w:space="0" w:color="auto"/>
        <w:bottom w:val="none" w:sz="0" w:space="0" w:color="auto"/>
        <w:right w:val="none" w:sz="0" w:space="0" w:color="auto"/>
      </w:divBdr>
    </w:div>
    <w:div w:id="473332920">
      <w:marLeft w:val="0"/>
      <w:marRight w:val="0"/>
      <w:marTop w:val="160"/>
      <w:marBottom w:val="160"/>
      <w:divBdr>
        <w:top w:val="none" w:sz="0" w:space="0" w:color="auto"/>
        <w:left w:val="none" w:sz="0" w:space="0" w:color="auto"/>
        <w:bottom w:val="none" w:sz="0" w:space="0" w:color="auto"/>
        <w:right w:val="none" w:sz="0" w:space="0" w:color="auto"/>
      </w:divBdr>
    </w:div>
    <w:div w:id="482813349">
      <w:marLeft w:val="0"/>
      <w:marRight w:val="0"/>
      <w:marTop w:val="160"/>
      <w:marBottom w:val="160"/>
      <w:divBdr>
        <w:top w:val="none" w:sz="0" w:space="0" w:color="auto"/>
        <w:left w:val="none" w:sz="0" w:space="0" w:color="auto"/>
        <w:bottom w:val="none" w:sz="0" w:space="0" w:color="auto"/>
        <w:right w:val="none" w:sz="0" w:space="0" w:color="auto"/>
      </w:divBdr>
    </w:div>
    <w:div w:id="484008910">
      <w:marLeft w:val="0"/>
      <w:marRight w:val="0"/>
      <w:marTop w:val="160"/>
      <w:marBottom w:val="160"/>
      <w:divBdr>
        <w:top w:val="none" w:sz="0" w:space="0" w:color="auto"/>
        <w:left w:val="none" w:sz="0" w:space="0" w:color="auto"/>
        <w:bottom w:val="none" w:sz="0" w:space="0" w:color="auto"/>
        <w:right w:val="none" w:sz="0" w:space="0" w:color="auto"/>
      </w:divBdr>
    </w:div>
    <w:div w:id="486937395">
      <w:marLeft w:val="0"/>
      <w:marRight w:val="0"/>
      <w:marTop w:val="160"/>
      <w:marBottom w:val="160"/>
      <w:divBdr>
        <w:top w:val="none" w:sz="0" w:space="0" w:color="auto"/>
        <w:left w:val="none" w:sz="0" w:space="0" w:color="auto"/>
        <w:bottom w:val="none" w:sz="0" w:space="0" w:color="auto"/>
        <w:right w:val="none" w:sz="0" w:space="0" w:color="auto"/>
      </w:divBdr>
    </w:div>
    <w:div w:id="498077717">
      <w:marLeft w:val="0"/>
      <w:marRight w:val="0"/>
      <w:marTop w:val="0"/>
      <w:marBottom w:val="0"/>
      <w:divBdr>
        <w:top w:val="none" w:sz="0" w:space="0" w:color="auto"/>
        <w:left w:val="none" w:sz="0" w:space="0" w:color="auto"/>
        <w:bottom w:val="none" w:sz="0" w:space="0" w:color="auto"/>
        <w:right w:val="none" w:sz="0" w:space="0" w:color="auto"/>
      </w:divBdr>
      <w:divsChild>
        <w:div w:id="1957330817">
          <w:marLeft w:val="0"/>
          <w:marRight w:val="0"/>
          <w:marTop w:val="0"/>
          <w:marBottom w:val="0"/>
          <w:divBdr>
            <w:top w:val="none" w:sz="0" w:space="0" w:color="auto"/>
            <w:left w:val="none" w:sz="0" w:space="0" w:color="auto"/>
            <w:bottom w:val="none" w:sz="0" w:space="0" w:color="auto"/>
            <w:right w:val="none" w:sz="0" w:space="0" w:color="auto"/>
          </w:divBdr>
        </w:div>
      </w:divsChild>
    </w:div>
    <w:div w:id="498228015">
      <w:marLeft w:val="0"/>
      <w:marRight w:val="0"/>
      <w:marTop w:val="160"/>
      <w:marBottom w:val="160"/>
      <w:divBdr>
        <w:top w:val="none" w:sz="0" w:space="0" w:color="auto"/>
        <w:left w:val="none" w:sz="0" w:space="0" w:color="auto"/>
        <w:bottom w:val="none" w:sz="0" w:space="0" w:color="auto"/>
        <w:right w:val="none" w:sz="0" w:space="0" w:color="auto"/>
      </w:divBdr>
    </w:div>
    <w:div w:id="502235033">
      <w:marLeft w:val="0"/>
      <w:marRight w:val="0"/>
      <w:marTop w:val="160"/>
      <w:marBottom w:val="160"/>
      <w:divBdr>
        <w:top w:val="none" w:sz="0" w:space="0" w:color="auto"/>
        <w:left w:val="none" w:sz="0" w:space="0" w:color="auto"/>
        <w:bottom w:val="none" w:sz="0" w:space="0" w:color="auto"/>
        <w:right w:val="none" w:sz="0" w:space="0" w:color="auto"/>
      </w:divBdr>
    </w:div>
    <w:div w:id="505752347">
      <w:marLeft w:val="0"/>
      <w:marRight w:val="0"/>
      <w:marTop w:val="160"/>
      <w:marBottom w:val="160"/>
      <w:divBdr>
        <w:top w:val="none" w:sz="0" w:space="0" w:color="auto"/>
        <w:left w:val="none" w:sz="0" w:space="0" w:color="auto"/>
        <w:bottom w:val="none" w:sz="0" w:space="0" w:color="auto"/>
        <w:right w:val="none" w:sz="0" w:space="0" w:color="auto"/>
      </w:divBdr>
    </w:div>
    <w:div w:id="510147188">
      <w:marLeft w:val="0"/>
      <w:marRight w:val="0"/>
      <w:marTop w:val="160"/>
      <w:marBottom w:val="160"/>
      <w:divBdr>
        <w:top w:val="none" w:sz="0" w:space="0" w:color="auto"/>
        <w:left w:val="none" w:sz="0" w:space="0" w:color="auto"/>
        <w:bottom w:val="none" w:sz="0" w:space="0" w:color="auto"/>
        <w:right w:val="none" w:sz="0" w:space="0" w:color="auto"/>
      </w:divBdr>
    </w:div>
    <w:div w:id="519974830">
      <w:marLeft w:val="0"/>
      <w:marRight w:val="0"/>
      <w:marTop w:val="160"/>
      <w:marBottom w:val="160"/>
      <w:divBdr>
        <w:top w:val="none" w:sz="0" w:space="0" w:color="auto"/>
        <w:left w:val="none" w:sz="0" w:space="0" w:color="auto"/>
        <w:bottom w:val="none" w:sz="0" w:space="0" w:color="auto"/>
        <w:right w:val="none" w:sz="0" w:space="0" w:color="auto"/>
      </w:divBdr>
    </w:div>
    <w:div w:id="520320750">
      <w:marLeft w:val="0"/>
      <w:marRight w:val="0"/>
      <w:marTop w:val="160"/>
      <w:marBottom w:val="160"/>
      <w:divBdr>
        <w:top w:val="none" w:sz="0" w:space="0" w:color="auto"/>
        <w:left w:val="none" w:sz="0" w:space="0" w:color="auto"/>
        <w:bottom w:val="none" w:sz="0" w:space="0" w:color="auto"/>
        <w:right w:val="none" w:sz="0" w:space="0" w:color="auto"/>
      </w:divBdr>
    </w:div>
    <w:div w:id="520553857">
      <w:marLeft w:val="0"/>
      <w:marRight w:val="0"/>
      <w:marTop w:val="160"/>
      <w:marBottom w:val="160"/>
      <w:divBdr>
        <w:top w:val="none" w:sz="0" w:space="0" w:color="auto"/>
        <w:left w:val="none" w:sz="0" w:space="0" w:color="auto"/>
        <w:bottom w:val="none" w:sz="0" w:space="0" w:color="auto"/>
        <w:right w:val="none" w:sz="0" w:space="0" w:color="auto"/>
      </w:divBdr>
    </w:div>
    <w:div w:id="524754126">
      <w:marLeft w:val="0"/>
      <w:marRight w:val="0"/>
      <w:marTop w:val="160"/>
      <w:marBottom w:val="160"/>
      <w:divBdr>
        <w:top w:val="none" w:sz="0" w:space="0" w:color="auto"/>
        <w:left w:val="none" w:sz="0" w:space="0" w:color="auto"/>
        <w:bottom w:val="none" w:sz="0" w:space="0" w:color="auto"/>
        <w:right w:val="none" w:sz="0" w:space="0" w:color="auto"/>
      </w:divBdr>
    </w:div>
    <w:div w:id="530076894">
      <w:marLeft w:val="0"/>
      <w:marRight w:val="0"/>
      <w:marTop w:val="160"/>
      <w:marBottom w:val="160"/>
      <w:divBdr>
        <w:top w:val="none" w:sz="0" w:space="0" w:color="auto"/>
        <w:left w:val="none" w:sz="0" w:space="0" w:color="auto"/>
        <w:bottom w:val="none" w:sz="0" w:space="0" w:color="auto"/>
        <w:right w:val="none" w:sz="0" w:space="0" w:color="auto"/>
      </w:divBdr>
    </w:div>
    <w:div w:id="534973749">
      <w:marLeft w:val="0"/>
      <w:marRight w:val="0"/>
      <w:marTop w:val="160"/>
      <w:marBottom w:val="160"/>
      <w:divBdr>
        <w:top w:val="none" w:sz="0" w:space="0" w:color="auto"/>
        <w:left w:val="none" w:sz="0" w:space="0" w:color="auto"/>
        <w:bottom w:val="none" w:sz="0" w:space="0" w:color="auto"/>
        <w:right w:val="none" w:sz="0" w:space="0" w:color="auto"/>
      </w:divBdr>
    </w:div>
    <w:div w:id="535974324">
      <w:marLeft w:val="0"/>
      <w:marRight w:val="0"/>
      <w:marTop w:val="160"/>
      <w:marBottom w:val="160"/>
      <w:divBdr>
        <w:top w:val="none" w:sz="0" w:space="0" w:color="auto"/>
        <w:left w:val="none" w:sz="0" w:space="0" w:color="auto"/>
        <w:bottom w:val="none" w:sz="0" w:space="0" w:color="auto"/>
        <w:right w:val="none" w:sz="0" w:space="0" w:color="auto"/>
      </w:divBdr>
    </w:div>
    <w:div w:id="537621838">
      <w:marLeft w:val="0"/>
      <w:marRight w:val="0"/>
      <w:marTop w:val="0"/>
      <w:marBottom w:val="0"/>
      <w:divBdr>
        <w:top w:val="none" w:sz="0" w:space="0" w:color="auto"/>
        <w:left w:val="none" w:sz="0" w:space="0" w:color="auto"/>
        <w:bottom w:val="none" w:sz="0" w:space="0" w:color="auto"/>
        <w:right w:val="none" w:sz="0" w:space="0" w:color="auto"/>
      </w:divBdr>
      <w:divsChild>
        <w:div w:id="1469320827">
          <w:marLeft w:val="0"/>
          <w:marRight w:val="0"/>
          <w:marTop w:val="0"/>
          <w:marBottom w:val="0"/>
          <w:divBdr>
            <w:top w:val="none" w:sz="0" w:space="0" w:color="auto"/>
            <w:left w:val="none" w:sz="0" w:space="0" w:color="auto"/>
            <w:bottom w:val="none" w:sz="0" w:space="0" w:color="auto"/>
            <w:right w:val="none" w:sz="0" w:space="0" w:color="auto"/>
          </w:divBdr>
        </w:div>
      </w:divsChild>
    </w:div>
    <w:div w:id="537662292">
      <w:marLeft w:val="0"/>
      <w:marRight w:val="0"/>
      <w:marTop w:val="120"/>
      <w:marBottom w:val="120"/>
      <w:divBdr>
        <w:top w:val="none" w:sz="0" w:space="0" w:color="auto"/>
        <w:left w:val="none" w:sz="0" w:space="0" w:color="auto"/>
        <w:bottom w:val="none" w:sz="0" w:space="0" w:color="auto"/>
        <w:right w:val="none" w:sz="0" w:space="0" w:color="auto"/>
      </w:divBdr>
    </w:div>
    <w:div w:id="539125387">
      <w:marLeft w:val="0"/>
      <w:marRight w:val="0"/>
      <w:marTop w:val="160"/>
      <w:marBottom w:val="160"/>
      <w:divBdr>
        <w:top w:val="none" w:sz="0" w:space="0" w:color="auto"/>
        <w:left w:val="none" w:sz="0" w:space="0" w:color="auto"/>
        <w:bottom w:val="none" w:sz="0" w:space="0" w:color="auto"/>
        <w:right w:val="none" w:sz="0" w:space="0" w:color="auto"/>
      </w:divBdr>
    </w:div>
    <w:div w:id="544681032">
      <w:marLeft w:val="0"/>
      <w:marRight w:val="0"/>
      <w:marTop w:val="0"/>
      <w:marBottom w:val="160"/>
      <w:divBdr>
        <w:top w:val="none" w:sz="0" w:space="0" w:color="auto"/>
        <w:left w:val="none" w:sz="0" w:space="0" w:color="auto"/>
        <w:bottom w:val="none" w:sz="0" w:space="0" w:color="auto"/>
        <w:right w:val="none" w:sz="0" w:space="0" w:color="auto"/>
      </w:divBdr>
    </w:div>
    <w:div w:id="550195096">
      <w:marLeft w:val="0"/>
      <w:marRight w:val="0"/>
      <w:marTop w:val="160"/>
      <w:marBottom w:val="160"/>
      <w:divBdr>
        <w:top w:val="none" w:sz="0" w:space="0" w:color="auto"/>
        <w:left w:val="none" w:sz="0" w:space="0" w:color="auto"/>
        <w:bottom w:val="none" w:sz="0" w:space="0" w:color="auto"/>
        <w:right w:val="none" w:sz="0" w:space="0" w:color="auto"/>
      </w:divBdr>
    </w:div>
    <w:div w:id="555629046">
      <w:marLeft w:val="0"/>
      <w:marRight w:val="0"/>
      <w:marTop w:val="160"/>
      <w:marBottom w:val="160"/>
      <w:divBdr>
        <w:top w:val="none" w:sz="0" w:space="0" w:color="auto"/>
        <w:left w:val="none" w:sz="0" w:space="0" w:color="auto"/>
        <w:bottom w:val="none" w:sz="0" w:space="0" w:color="auto"/>
        <w:right w:val="none" w:sz="0" w:space="0" w:color="auto"/>
      </w:divBdr>
    </w:div>
    <w:div w:id="566457660">
      <w:marLeft w:val="0"/>
      <w:marRight w:val="0"/>
      <w:marTop w:val="160"/>
      <w:marBottom w:val="160"/>
      <w:divBdr>
        <w:top w:val="none" w:sz="0" w:space="0" w:color="auto"/>
        <w:left w:val="none" w:sz="0" w:space="0" w:color="auto"/>
        <w:bottom w:val="none" w:sz="0" w:space="0" w:color="auto"/>
        <w:right w:val="none" w:sz="0" w:space="0" w:color="auto"/>
      </w:divBdr>
    </w:div>
    <w:div w:id="567421030">
      <w:marLeft w:val="0"/>
      <w:marRight w:val="0"/>
      <w:marTop w:val="0"/>
      <w:marBottom w:val="0"/>
      <w:divBdr>
        <w:top w:val="none" w:sz="0" w:space="0" w:color="auto"/>
        <w:left w:val="none" w:sz="0" w:space="0" w:color="auto"/>
        <w:bottom w:val="none" w:sz="0" w:space="0" w:color="auto"/>
        <w:right w:val="none" w:sz="0" w:space="0" w:color="auto"/>
      </w:divBdr>
      <w:divsChild>
        <w:div w:id="701441845">
          <w:marLeft w:val="0"/>
          <w:marRight w:val="0"/>
          <w:marTop w:val="0"/>
          <w:marBottom w:val="0"/>
          <w:divBdr>
            <w:top w:val="none" w:sz="0" w:space="0" w:color="auto"/>
            <w:left w:val="none" w:sz="0" w:space="0" w:color="auto"/>
            <w:bottom w:val="none" w:sz="0" w:space="0" w:color="auto"/>
            <w:right w:val="none" w:sz="0" w:space="0" w:color="auto"/>
          </w:divBdr>
        </w:div>
      </w:divsChild>
    </w:div>
    <w:div w:id="573130791">
      <w:marLeft w:val="0"/>
      <w:marRight w:val="0"/>
      <w:marTop w:val="160"/>
      <w:marBottom w:val="160"/>
      <w:divBdr>
        <w:top w:val="none" w:sz="0" w:space="0" w:color="auto"/>
        <w:left w:val="none" w:sz="0" w:space="0" w:color="auto"/>
        <w:bottom w:val="none" w:sz="0" w:space="0" w:color="auto"/>
        <w:right w:val="none" w:sz="0" w:space="0" w:color="auto"/>
      </w:divBdr>
    </w:div>
    <w:div w:id="573710092">
      <w:marLeft w:val="0"/>
      <w:marRight w:val="0"/>
      <w:marTop w:val="120"/>
      <w:marBottom w:val="120"/>
      <w:divBdr>
        <w:top w:val="none" w:sz="0" w:space="0" w:color="auto"/>
        <w:left w:val="none" w:sz="0" w:space="0" w:color="auto"/>
        <w:bottom w:val="none" w:sz="0" w:space="0" w:color="auto"/>
        <w:right w:val="none" w:sz="0" w:space="0" w:color="auto"/>
      </w:divBdr>
    </w:div>
    <w:div w:id="584844593">
      <w:marLeft w:val="0"/>
      <w:marRight w:val="0"/>
      <w:marTop w:val="160"/>
      <w:marBottom w:val="160"/>
      <w:divBdr>
        <w:top w:val="none" w:sz="0" w:space="0" w:color="auto"/>
        <w:left w:val="none" w:sz="0" w:space="0" w:color="auto"/>
        <w:bottom w:val="none" w:sz="0" w:space="0" w:color="auto"/>
        <w:right w:val="none" w:sz="0" w:space="0" w:color="auto"/>
      </w:divBdr>
    </w:div>
    <w:div w:id="590359667">
      <w:marLeft w:val="0"/>
      <w:marRight w:val="0"/>
      <w:marTop w:val="160"/>
      <w:marBottom w:val="160"/>
      <w:divBdr>
        <w:top w:val="none" w:sz="0" w:space="0" w:color="auto"/>
        <w:left w:val="none" w:sz="0" w:space="0" w:color="auto"/>
        <w:bottom w:val="none" w:sz="0" w:space="0" w:color="auto"/>
        <w:right w:val="none" w:sz="0" w:space="0" w:color="auto"/>
      </w:divBdr>
    </w:div>
    <w:div w:id="592511352">
      <w:marLeft w:val="0"/>
      <w:marRight w:val="0"/>
      <w:marTop w:val="0"/>
      <w:marBottom w:val="160"/>
      <w:divBdr>
        <w:top w:val="none" w:sz="0" w:space="0" w:color="auto"/>
        <w:left w:val="none" w:sz="0" w:space="0" w:color="auto"/>
        <w:bottom w:val="none" w:sz="0" w:space="0" w:color="auto"/>
        <w:right w:val="none" w:sz="0" w:space="0" w:color="auto"/>
      </w:divBdr>
    </w:div>
    <w:div w:id="596329733">
      <w:marLeft w:val="0"/>
      <w:marRight w:val="0"/>
      <w:marTop w:val="0"/>
      <w:marBottom w:val="0"/>
      <w:divBdr>
        <w:top w:val="none" w:sz="0" w:space="0" w:color="auto"/>
        <w:left w:val="none" w:sz="0" w:space="0" w:color="auto"/>
        <w:bottom w:val="none" w:sz="0" w:space="0" w:color="auto"/>
        <w:right w:val="none" w:sz="0" w:space="0" w:color="auto"/>
      </w:divBdr>
      <w:divsChild>
        <w:div w:id="1601256656">
          <w:marLeft w:val="0"/>
          <w:marRight w:val="0"/>
          <w:marTop w:val="0"/>
          <w:marBottom w:val="0"/>
          <w:divBdr>
            <w:top w:val="none" w:sz="0" w:space="0" w:color="auto"/>
            <w:left w:val="none" w:sz="0" w:space="0" w:color="auto"/>
            <w:bottom w:val="none" w:sz="0" w:space="0" w:color="auto"/>
            <w:right w:val="none" w:sz="0" w:space="0" w:color="auto"/>
          </w:divBdr>
        </w:div>
      </w:divsChild>
    </w:div>
    <w:div w:id="596445685">
      <w:marLeft w:val="0"/>
      <w:marRight w:val="0"/>
      <w:marTop w:val="160"/>
      <w:marBottom w:val="160"/>
      <w:divBdr>
        <w:top w:val="none" w:sz="0" w:space="0" w:color="auto"/>
        <w:left w:val="none" w:sz="0" w:space="0" w:color="auto"/>
        <w:bottom w:val="none" w:sz="0" w:space="0" w:color="auto"/>
        <w:right w:val="none" w:sz="0" w:space="0" w:color="auto"/>
      </w:divBdr>
    </w:div>
    <w:div w:id="609163562">
      <w:marLeft w:val="0"/>
      <w:marRight w:val="0"/>
      <w:marTop w:val="0"/>
      <w:marBottom w:val="0"/>
      <w:divBdr>
        <w:top w:val="none" w:sz="0" w:space="0" w:color="auto"/>
        <w:left w:val="none" w:sz="0" w:space="0" w:color="auto"/>
        <w:bottom w:val="none" w:sz="0" w:space="0" w:color="auto"/>
        <w:right w:val="none" w:sz="0" w:space="0" w:color="auto"/>
      </w:divBdr>
    </w:div>
    <w:div w:id="614753312">
      <w:marLeft w:val="0"/>
      <w:marRight w:val="0"/>
      <w:marTop w:val="180"/>
      <w:marBottom w:val="0"/>
      <w:divBdr>
        <w:top w:val="none" w:sz="0" w:space="0" w:color="auto"/>
        <w:left w:val="none" w:sz="0" w:space="0" w:color="auto"/>
        <w:bottom w:val="none" w:sz="0" w:space="0" w:color="auto"/>
        <w:right w:val="none" w:sz="0" w:space="0" w:color="auto"/>
      </w:divBdr>
    </w:div>
    <w:div w:id="619531477">
      <w:marLeft w:val="0"/>
      <w:marRight w:val="0"/>
      <w:marTop w:val="0"/>
      <w:marBottom w:val="160"/>
      <w:divBdr>
        <w:top w:val="none" w:sz="0" w:space="0" w:color="auto"/>
        <w:left w:val="none" w:sz="0" w:space="0" w:color="auto"/>
        <w:bottom w:val="none" w:sz="0" w:space="0" w:color="auto"/>
        <w:right w:val="none" w:sz="0" w:space="0" w:color="auto"/>
      </w:divBdr>
    </w:div>
    <w:div w:id="623772602">
      <w:marLeft w:val="0"/>
      <w:marRight w:val="0"/>
      <w:marTop w:val="180"/>
      <w:marBottom w:val="0"/>
      <w:divBdr>
        <w:top w:val="none" w:sz="0" w:space="0" w:color="auto"/>
        <w:left w:val="none" w:sz="0" w:space="0" w:color="auto"/>
        <w:bottom w:val="none" w:sz="0" w:space="0" w:color="auto"/>
        <w:right w:val="none" w:sz="0" w:space="0" w:color="auto"/>
      </w:divBdr>
    </w:div>
    <w:div w:id="633829261">
      <w:marLeft w:val="0"/>
      <w:marRight w:val="0"/>
      <w:marTop w:val="160"/>
      <w:marBottom w:val="160"/>
      <w:divBdr>
        <w:top w:val="none" w:sz="0" w:space="0" w:color="auto"/>
        <w:left w:val="none" w:sz="0" w:space="0" w:color="auto"/>
        <w:bottom w:val="none" w:sz="0" w:space="0" w:color="auto"/>
        <w:right w:val="none" w:sz="0" w:space="0" w:color="auto"/>
      </w:divBdr>
    </w:div>
    <w:div w:id="645165753">
      <w:marLeft w:val="0"/>
      <w:marRight w:val="0"/>
      <w:marTop w:val="160"/>
      <w:marBottom w:val="160"/>
      <w:divBdr>
        <w:top w:val="none" w:sz="0" w:space="0" w:color="auto"/>
        <w:left w:val="none" w:sz="0" w:space="0" w:color="auto"/>
        <w:bottom w:val="none" w:sz="0" w:space="0" w:color="auto"/>
        <w:right w:val="none" w:sz="0" w:space="0" w:color="auto"/>
      </w:divBdr>
    </w:div>
    <w:div w:id="651183076">
      <w:marLeft w:val="0"/>
      <w:marRight w:val="0"/>
      <w:marTop w:val="160"/>
      <w:marBottom w:val="160"/>
      <w:divBdr>
        <w:top w:val="none" w:sz="0" w:space="0" w:color="auto"/>
        <w:left w:val="none" w:sz="0" w:space="0" w:color="auto"/>
        <w:bottom w:val="none" w:sz="0" w:space="0" w:color="auto"/>
        <w:right w:val="none" w:sz="0" w:space="0" w:color="auto"/>
      </w:divBdr>
    </w:div>
    <w:div w:id="652372818">
      <w:marLeft w:val="0"/>
      <w:marRight w:val="0"/>
      <w:marTop w:val="160"/>
      <w:marBottom w:val="160"/>
      <w:divBdr>
        <w:top w:val="none" w:sz="0" w:space="0" w:color="auto"/>
        <w:left w:val="none" w:sz="0" w:space="0" w:color="auto"/>
        <w:bottom w:val="none" w:sz="0" w:space="0" w:color="auto"/>
        <w:right w:val="none" w:sz="0" w:space="0" w:color="auto"/>
      </w:divBdr>
    </w:div>
    <w:div w:id="694578339">
      <w:marLeft w:val="0"/>
      <w:marRight w:val="0"/>
      <w:marTop w:val="160"/>
      <w:marBottom w:val="160"/>
      <w:divBdr>
        <w:top w:val="none" w:sz="0" w:space="0" w:color="auto"/>
        <w:left w:val="none" w:sz="0" w:space="0" w:color="auto"/>
        <w:bottom w:val="none" w:sz="0" w:space="0" w:color="auto"/>
        <w:right w:val="none" w:sz="0" w:space="0" w:color="auto"/>
      </w:divBdr>
    </w:div>
    <w:div w:id="696852690">
      <w:marLeft w:val="0"/>
      <w:marRight w:val="0"/>
      <w:marTop w:val="160"/>
      <w:marBottom w:val="160"/>
      <w:divBdr>
        <w:top w:val="none" w:sz="0" w:space="0" w:color="auto"/>
        <w:left w:val="none" w:sz="0" w:space="0" w:color="auto"/>
        <w:bottom w:val="none" w:sz="0" w:space="0" w:color="auto"/>
        <w:right w:val="none" w:sz="0" w:space="0" w:color="auto"/>
      </w:divBdr>
    </w:div>
    <w:div w:id="700396834">
      <w:marLeft w:val="0"/>
      <w:marRight w:val="0"/>
      <w:marTop w:val="160"/>
      <w:marBottom w:val="160"/>
      <w:divBdr>
        <w:top w:val="none" w:sz="0" w:space="0" w:color="auto"/>
        <w:left w:val="none" w:sz="0" w:space="0" w:color="auto"/>
        <w:bottom w:val="none" w:sz="0" w:space="0" w:color="auto"/>
        <w:right w:val="none" w:sz="0" w:space="0" w:color="auto"/>
      </w:divBdr>
    </w:div>
    <w:div w:id="704519430">
      <w:marLeft w:val="0"/>
      <w:marRight w:val="0"/>
      <w:marTop w:val="160"/>
      <w:marBottom w:val="160"/>
      <w:divBdr>
        <w:top w:val="none" w:sz="0" w:space="0" w:color="auto"/>
        <w:left w:val="none" w:sz="0" w:space="0" w:color="auto"/>
        <w:bottom w:val="none" w:sz="0" w:space="0" w:color="auto"/>
        <w:right w:val="none" w:sz="0" w:space="0" w:color="auto"/>
      </w:divBdr>
    </w:div>
    <w:div w:id="704714882">
      <w:marLeft w:val="0"/>
      <w:marRight w:val="0"/>
      <w:marTop w:val="160"/>
      <w:marBottom w:val="160"/>
      <w:divBdr>
        <w:top w:val="none" w:sz="0" w:space="0" w:color="auto"/>
        <w:left w:val="none" w:sz="0" w:space="0" w:color="auto"/>
        <w:bottom w:val="none" w:sz="0" w:space="0" w:color="auto"/>
        <w:right w:val="none" w:sz="0" w:space="0" w:color="auto"/>
      </w:divBdr>
    </w:div>
    <w:div w:id="716856159">
      <w:marLeft w:val="0"/>
      <w:marRight w:val="0"/>
      <w:marTop w:val="0"/>
      <w:marBottom w:val="160"/>
      <w:divBdr>
        <w:top w:val="none" w:sz="0" w:space="0" w:color="auto"/>
        <w:left w:val="none" w:sz="0" w:space="0" w:color="auto"/>
        <w:bottom w:val="none" w:sz="0" w:space="0" w:color="auto"/>
        <w:right w:val="none" w:sz="0" w:space="0" w:color="auto"/>
      </w:divBdr>
    </w:div>
    <w:div w:id="726152507">
      <w:marLeft w:val="0"/>
      <w:marRight w:val="0"/>
      <w:marTop w:val="160"/>
      <w:marBottom w:val="160"/>
      <w:divBdr>
        <w:top w:val="none" w:sz="0" w:space="0" w:color="auto"/>
        <w:left w:val="none" w:sz="0" w:space="0" w:color="auto"/>
        <w:bottom w:val="none" w:sz="0" w:space="0" w:color="auto"/>
        <w:right w:val="none" w:sz="0" w:space="0" w:color="auto"/>
      </w:divBdr>
    </w:div>
    <w:div w:id="726997789">
      <w:marLeft w:val="0"/>
      <w:marRight w:val="0"/>
      <w:marTop w:val="160"/>
      <w:marBottom w:val="160"/>
      <w:divBdr>
        <w:top w:val="none" w:sz="0" w:space="0" w:color="auto"/>
        <w:left w:val="none" w:sz="0" w:space="0" w:color="auto"/>
        <w:bottom w:val="none" w:sz="0" w:space="0" w:color="auto"/>
        <w:right w:val="none" w:sz="0" w:space="0" w:color="auto"/>
      </w:divBdr>
    </w:div>
    <w:div w:id="727724060">
      <w:marLeft w:val="0"/>
      <w:marRight w:val="0"/>
      <w:marTop w:val="160"/>
      <w:marBottom w:val="160"/>
      <w:divBdr>
        <w:top w:val="none" w:sz="0" w:space="0" w:color="auto"/>
        <w:left w:val="none" w:sz="0" w:space="0" w:color="auto"/>
        <w:bottom w:val="none" w:sz="0" w:space="0" w:color="auto"/>
        <w:right w:val="none" w:sz="0" w:space="0" w:color="auto"/>
      </w:divBdr>
    </w:div>
    <w:div w:id="739863751">
      <w:marLeft w:val="0"/>
      <w:marRight w:val="0"/>
      <w:marTop w:val="0"/>
      <w:marBottom w:val="0"/>
      <w:divBdr>
        <w:top w:val="none" w:sz="0" w:space="0" w:color="auto"/>
        <w:left w:val="none" w:sz="0" w:space="0" w:color="auto"/>
        <w:bottom w:val="none" w:sz="0" w:space="0" w:color="auto"/>
        <w:right w:val="none" w:sz="0" w:space="0" w:color="auto"/>
      </w:divBdr>
      <w:divsChild>
        <w:div w:id="180508753">
          <w:marLeft w:val="0"/>
          <w:marRight w:val="0"/>
          <w:marTop w:val="0"/>
          <w:marBottom w:val="0"/>
          <w:divBdr>
            <w:top w:val="none" w:sz="0" w:space="0" w:color="auto"/>
            <w:left w:val="none" w:sz="0" w:space="0" w:color="auto"/>
            <w:bottom w:val="none" w:sz="0" w:space="0" w:color="auto"/>
            <w:right w:val="none" w:sz="0" w:space="0" w:color="auto"/>
          </w:divBdr>
        </w:div>
      </w:divsChild>
    </w:div>
    <w:div w:id="759445902">
      <w:marLeft w:val="0"/>
      <w:marRight w:val="0"/>
      <w:marTop w:val="0"/>
      <w:marBottom w:val="0"/>
      <w:divBdr>
        <w:top w:val="none" w:sz="0" w:space="0" w:color="auto"/>
        <w:left w:val="none" w:sz="0" w:space="0" w:color="auto"/>
        <w:bottom w:val="none" w:sz="0" w:space="0" w:color="auto"/>
        <w:right w:val="none" w:sz="0" w:space="0" w:color="auto"/>
      </w:divBdr>
      <w:divsChild>
        <w:div w:id="2120836478">
          <w:marLeft w:val="0"/>
          <w:marRight w:val="0"/>
          <w:marTop w:val="0"/>
          <w:marBottom w:val="0"/>
          <w:divBdr>
            <w:top w:val="none" w:sz="0" w:space="0" w:color="auto"/>
            <w:left w:val="none" w:sz="0" w:space="0" w:color="auto"/>
            <w:bottom w:val="none" w:sz="0" w:space="0" w:color="auto"/>
            <w:right w:val="none" w:sz="0" w:space="0" w:color="auto"/>
          </w:divBdr>
        </w:div>
      </w:divsChild>
    </w:div>
    <w:div w:id="761487404">
      <w:marLeft w:val="0"/>
      <w:marRight w:val="0"/>
      <w:marTop w:val="160"/>
      <w:marBottom w:val="160"/>
      <w:divBdr>
        <w:top w:val="none" w:sz="0" w:space="0" w:color="auto"/>
        <w:left w:val="none" w:sz="0" w:space="0" w:color="auto"/>
        <w:bottom w:val="none" w:sz="0" w:space="0" w:color="auto"/>
        <w:right w:val="none" w:sz="0" w:space="0" w:color="auto"/>
      </w:divBdr>
    </w:div>
    <w:div w:id="761954134">
      <w:marLeft w:val="0"/>
      <w:marRight w:val="0"/>
      <w:marTop w:val="160"/>
      <w:marBottom w:val="160"/>
      <w:divBdr>
        <w:top w:val="none" w:sz="0" w:space="0" w:color="auto"/>
        <w:left w:val="none" w:sz="0" w:space="0" w:color="auto"/>
        <w:bottom w:val="none" w:sz="0" w:space="0" w:color="auto"/>
        <w:right w:val="none" w:sz="0" w:space="0" w:color="auto"/>
      </w:divBdr>
    </w:div>
    <w:div w:id="772095583">
      <w:marLeft w:val="0"/>
      <w:marRight w:val="0"/>
      <w:marTop w:val="0"/>
      <w:marBottom w:val="0"/>
      <w:divBdr>
        <w:top w:val="none" w:sz="0" w:space="0" w:color="auto"/>
        <w:left w:val="none" w:sz="0" w:space="0" w:color="auto"/>
        <w:bottom w:val="none" w:sz="0" w:space="0" w:color="auto"/>
        <w:right w:val="none" w:sz="0" w:space="0" w:color="auto"/>
      </w:divBdr>
      <w:divsChild>
        <w:div w:id="1378889636">
          <w:marLeft w:val="0"/>
          <w:marRight w:val="0"/>
          <w:marTop w:val="0"/>
          <w:marBottom w:val="0"/>
          <w:divBdr>
            <w:top w:val="none" w:sz="0" w:space="0" w:color="auto"/>
            <w:left w:val="none" w:sz="0" w:space="0" w:color="auto"/>
            <w:bottom w:val="none" w:sz="0" w:space="0" w:color="auto"/>
            <w:right w:val="none" w:sz="0" w:space="0" w:color="auto"/>
          </w:divBdr>
        </w:div>
      </w:divsChild>
    </w:div>
    <w:div w:id="777600383">
      <w:marLeft w:val="0"/>
      <w:marRight w:val="0"/>
      <w:marTop w:val="0"/>
      <w:marBottom w:val="0"/>
      <w:divBdr>
        <w:top w:val="none" w:sz="0" w:space="0" w:color="auto"/>
        <w:left w:val="none" w:sz="0" w:space="0" w:color="auto"/>
        <w:bottom w:val="none" w:sz="0" w:space="0" w:color="auto"/>
        <w:right w:val="none" w:sz="0" w:space="0" w:color="auto"/>
      </w:divBdr>
    </w:div>
    <w:div w:id="781657417">
      <w:marLeft w:val="0"/>
      <w:marRight w:val="0"/>
      <w:marTop w:val="0"/>
      <w:marBottom w:val="0"/>
      <w:divBdr>
        <w:top w:val="none" w:sz="0" w:space="0" w:color="auto"/>
        <w:left w:val="none" w:sz="0" w:space="0" w:color="auto"/>
        <w:bottom w:val="none" w:sz="0" w:space="0" w:color="auto"/>
        <w:right w:val="none" w:sz="0" w:space="0" w:color="auto"/>
      </w:divBdr>
      <w:divsChild>
        <w:div w:id="1385063168">
          <w:marLeft w:val="0"/>
          <w:marRight w:val="0"/>
          <w:marTop w:val="0"/>
          <w:marBottom w:val="0"/>
          <w:divBdr>
            <w:top w:val="none" w:sz="0" w:space="0" w:color="auto"/>
            <w:left w:val="none" w:sz="0" w:space="0" w:color="auto"/>
            <w:bottom w:val="none" w:sz="0" w:space="0" w:color="auto"/>
            <w:right w:val="none" w:sz="0" w:space="0" w:color="auto"/>
          </w:divBdr>
        </w:div>
      </w:divsChild>
    </w:div>
    <w:div w:id="786966222">
      <w:marLeft w:val="0"/>
      <w:marRight w:val="0"/>
      <w:marTop w:val="160"/>
      <w:marBottom w:val="160"/>
      <w:divBdr>
        <w:top w:val="none" w:sz="0" w:space="0" w:color="auto"/>
        <w:left w:val="none" w:sz="0" w:space="0" w:color="auto"/>
        <w:bottom w:val="none" w:sz="0" w:space="0" w:color="auto"/>
        <w:right w:val="none" w:sz="0" w:space="0" w:color="auto"/>
      </w:divBdr>
    </w:div>
    <w:div w:id="794446549">
      <w:marLeft w:val="0"/>
      <w:marRight w:val="0"/>
      <w:marTop w:val="160"/>
      <w:marBottom w:val="160"/>
      <w:divBdr>
        <w:top w:val="none" w:sz="0" w:space="0" w:color="auto"/>
        <w:left w:val="none" w:sz="0" w:space="0" w:color="auto"/>
        <w:bottom w:val="none" w:sz="0" w:space="0" w:color="auto"/>
        <w:right w:val="none" w:sz="0" w:space="0" w:color="auto"/>
      </w:divBdr>
    </w:div>
    <w:div w:id="817380963">
      <w:marLeft w:val="0"/>
      <w:marRight w:val="0"/>
      <w:marTop w:val="0"/>
      <w:marBottom w:val="160"/>
      <w:divBdr>
        <w:top w:val="none" w:sz="0" w:space="0" w:color="auto"/>
        <w:left w:val="none" w:sz="0" w:space="0" w:color="auto"/>
        <w:bottom w:val="none" w:sz="0" w:space="0" w:color="auto"/>
        <w:right w:val="none" w:sz="0" w:space="0" w:color="auto"/>
      </w:divBdr>
    </w:div>
    <w:div w:id="822771491">
      <w:marLeft w:val="0"/>
      <w:marRight w:val="0"/>
      <w:marTop w:val="160"/>
      <w:marBottom w:val="160"/>
      <w:divBdr>
        <w:top w:val="none" w:sz="0" w:space="0" w:color="auto"/>
        <w:left w:val="none" w:sz="0" w:space="0" w:color="auto"/>
        <w:bottom w:val="none" w:sz="0" w:space="0" w:color="auto"/>
        <w:right w:val="none" w:sz="0" w:space="0" w:color="auto"/>
      </w:divBdr>
    </w:div>
    <w:div w:id="827747177">
      <w:marLeft w:val="0"/>
      <w:marRight w:val="0"/>
      <w:marTop w:val="180"/>
      <w:marBottom w:val="0"/>
      <w:divBdr>
        <w:top w:val="none" w:sz="0" w:space="0" w:color="auto"/>
        <w:left w:val="none" w:sz="0" w:space="0" w:color="auto"/>
        <w:bottom w:val="none" w:sz="0" w:space="0" w:color="auto"/>
        <w:right w:val="none" w:sz="0" w:space="0" w:color="auto"/>
      </w:divBdr>
    </w:div>
    <w:div w:id="843666420">
      <w:marLeft w:val="0"/>
      <w:marRight w:val="0"/>
      <w:marTop w:val="160"/>
      <w:marBottom w:val="160"/>
      <w:divBdr>
        <w:top w:val="none" w:sz="0" w:space="0" w:color="auto"/>
        <w:left w:val="none" w:sz="0" w:space="0" w:color="auto"/>
        <w:bottom w:val="none" w:sz="0" w:space="0" w:color="auto"/>
        <w:right w:val="none" w:sz="0" w:space="0" w:color="auto"/>
      </w:divBdr>
    </w:div>
    <w:div w:id="843980071">
      <w:marLeft w:val="0"/>
      <w:marRight w:val="0"/>
      <w:marTop w:val="160"/>
      <w:marBottom w:val="160"/>
      <w:divBdr>
        <w:top w:val="none" w:sz="0" w:space="0" w:color="auto"/>
        <w:left w:val="none" w:sz="0" w:space="0" w:color="auto"/>
        <w:bottom w:val="none" w:sz="0" w:space="0" w:color="auto"/>
        <w:right w:val="none" w:sz="0" w:space="0" w:color="auto"/>
      </w:divBdr>
      <w:divsChild>
        <w:div w:id="1306928426">
          <w:marLeft w:val="0"/>
          <w:marRight w:val="0"/>
          <w:marTop w:val="0"/>
          <w:marBottom w:val="0"/>
          <w:divBdr>
            <w:top w:val="none" w:sz="0" w:space="0" w:color="auto"/>
            <w:left w:val="none" w:sz="0" w:space="0" w:color="auto"/>
            <w:bottom w:val="none" w:sz="0" w:space="0" w:color="auto"/>
            <w:right w:val="none" w:sz="0" w:space="0" w:color="auto"/>
          </w:divBdr>
        </w:div>
        <w:div w:id="1296830380">
          <w:marLeft w:val="0"/>
          <w:marRight w:val="0"/>
          <w:marTop w:val="0"/>
          <w:marBottom w:val="0"/>
          <w:divBdr>
            <w:top w:val="none" w:sz="0" w:space="0" w:color="auto"/>
            <w:left w:val="none" w:sz="0" w:space="0" w:color="auto"/>
            <w:bottom w:val="none" w:sz="0" w:space="0" w:color="auto"/>
            <w:right w:val="none" w:sz="0" w:space="0" w:color="auto"/>
          </w:divBdr>
        </w:div>
        <w:div w:id="1182431674">
          <w:marLeft w:val="0"/>
          <w:marRight w:val="0"/>
          <w:marTop w:val="0"/>
          <w:marBottom w:val="0"/>
          <w:divBdr>
            <w:top w:val="none" w:sz="0" w:space="0" w:color="auto"/>
            <w:left w:val="none" w:sz="0" w:space="0" w:color="auto"/>
            <w:bottom w:val="none" w:sz="0" w:space="0" w:color="auto"/>
            <w:right w:val="none" w:sz="0" w:space="0" w:color="auto"/>
          </w:divBdr>
        </w:div>
        <w:div w:id="226764285">
          <w:marLeft w:val="0"/>
          <w:marRight w:val="0"/>
          <w:marTop w:val="0"/>
          <w:marBottom w:val="0"/>
          <w:divBdr>
            <w:top w:val="none" w:sz="0" w:space="0" w:color="auto"/>
            <w:left w:val="none" w:sz="0" w:space="0" w:color="auto"/>
            <w:bottom w:val="none" w:sz="0" w:space="0" w:color="auto"/>
            <w:right w:val="none" w:sz="0" w:space="0" w:color="auto"/>
          </w:divBdr>
        </w:div>
        <w:div w:id="1976786970">
          <w:marLeft w:val="0"/>
          <w:marRight w:val="0"/>
          <w:marTop w:val="0"/>
          <w:marBottom w:val="0"/>
          <w:divBdr>
            <w:top w:val="none" w:sz="0" w:space="0" w:color="auto"/>
            <w:left w:val="none" w:sz="0" w:space="0" w:color="auto"/>
            <w:bottom w:val="none" w:sz="0" w:space="0" w:color="auto"/>
            <w:right w:val="none" w:sz="0" w:space="0" w:color="auto"/>
          </w:divBdr>
        </w:div>
        <w:div w:id="1596471586">
          <w:marLeft w:val="0"/>
          <w:marRight w:val="0"/>
          <w:marTop w:val="0"/>
          <w:marBottom w:val="0"/>
          <w:divBdr>
            <w:top w:val="none" w:sz="0" w:space="0" w:color="auto"/>
            <w:left w:val="none" w:sz="0" w:space="0" w:color="auto"/>
            <w:bottom w:val="none" w:sz="0" w:space="0" w:color="auto"/>
            <w:right w:val="none" w:sz="0" w:space="0" w:color="auto"/>
          </w:divBdr>
        </w:div>
      </w:divsChild>
    </w:div>
    <w:div w:id="852568260">
      <w:marLeft w:val="0"/>
      <w:marRight w:val="0"/>
      <w:marTop w:val="160"/>
      <w:marBottom w:val="160"/>
      <w:divBdr>
        <w:top w:val="none" w:sz="0" w:space="0" w:color="auto"/>
        <w:left w:val="none" w:sz="0" w:space="0" w:color="auto"/>
        <w:bottom w:val="none" w:sz="0" w:space="0" w:color="auto"/>
        <w:right w:val="none" w:sz="0" w:space="0" w:color="auto"/>
      </w:divBdr>
    </w:div>
    <w:div w:id="856308256">
      <w:marLeft w:val="0"/>
      <w:marRight w:val="0"/>
      <w:marTop w:val="180"/>
      <w:marBottom w:val="0"/>
      <w:divBdr>
        <w:top w:val="none" w:sz="0" w:space="0" w:color="auto"/>
        <w:left w:val="none" w:sz="0" w:space="0" w:color="auto"/>
        <w:bottom w:val="none" w:sz="0" w:space="0" w:color="auto"/>
        <w:right w:val="none" w:sz="0" w:space="0" w:color="auto"/>
      </w:divBdr>
    </w:div>
    <w:div w:id="857692224">
      <w:marLeft w:val="0"/>
      <w:marRight w:val="0"/>
      <w:marTop w:val="0"/>
      <w:marBottom w:val="0"/>
      <w:divBdr>
        <w:top w:val="none" w:sz="0" w:space="0" w:color="auto"/>
        <w:left w:val="none" w:sz="0" w:space="0" w:color="auto"/>
        <w:bottom w:val="none" w:sz="0" w:space="0" w:color="auto"/>
        <w:right w:val="none" w:sz="0" w:space="0" w:color="auto"/>
      </w:divBdr>
      <w:divsChild>
        <w:div w:id="753209109">
          <w:marLeft w:val="0"/>
          <w:marRight w:val="0"/>
          <w:marTop w:val="0"/>
          <w:marBottom w:val="0"/>
          <w:divBdr>
            <w:top w:val="none" w:sz="0" w:space="0" w:color="auto"/>
            <w:left w:val="none" w:sz="0" w:space="0" w:color="auto"/>
            <w:bottom w:val="none" w:sz="0" w:space="0" w:color="auto"/>
            <w:right w:val="none" w:sz="0" w:space="0" w:color="auto"/>
          </w:divBdr>
        </w:div>
      </w:divsChild>
    </w:div>
    <w:div w:id="859899216">
      <w:marLeft w:val="0"/>
      <w:marRight w:val="0"/>
      <w:marTop w:val="0"/>
      <w:marBottom w:val="160"/>
      <w:divBdr>
        <w:top w:val="none" w:sz="0" w:space="0" w:color="auto"/>
        <w:left w:val="none" w:sz="0" w:space="0" w:color="auto"/>
        <w:bottom w:val="none" w:sz="0" w:space="0" w:color="auto"/>
        <w:right w:val="none" w:sz="0" w:space="0" w:color="auto"/>
      </w:divBdr>
    </w:div>
    <w:div w:id="863589700">
      <w:marLeft w:val="0"/>
      <w:marRight w:val="0"/>
      <w:marTop w:val="160"/>
      <w:marBottom w:val="160"/>
      <w:divBdr>
        <w:top w:val="none" w:sz="0" w:space="0" w:color="auto"/>
        <w:left w:val="none" w:sz="0" w:space="0" w:color="auto"/>
        <w:bottom w:val="none" w:sz="0" w:space="0" w:color="auto"/>
        <w:right w:val="none" w:sz="0" w:space="0" w:color="auto"/>
      </w:divBdr>
    </w:div>
    <w:div w:id="865368149">
      <w:marLeft w:val="0"/>
      <w:marRight w:val="0"/>
      <w:marTop w:val="160"/>
      <w:marBottom w:val="160"/>
      <w:divBdr>
        <w:top w:val="none" w:sz="0" w:space="0" w:color="auto"/>
        <w:left w:val="none" w:sz="0" w:space="0" w:color="auto"/>
        <w:bottom w:val="none" w:sz="0" w:space="0" w:color="auto"/>
        <w:right w:val="none" w:sz="0" w:space="0" w:color="auto"/>
      </w:divBdr>
    </w:div>
    <w:div w:id="868028839">
      <w:marLeft w:val="0"/>
      <w:marRight w:val="0"/>
      <w:marTop w:val="160"/>
      <w:marBottom w:val="160"/>
      <w:divBdr>
        <w:top w:val="none" w:sz="0" w:space="0" w:color="auto"/>
        <w:left w:val="none" w:sz="0" w:space="0" w:color="auto"/>
        <w:bottom w:val="none" w:sz="0" w:space="0" w:color="auto"/>
        <w:right w:val="none" w:sz="0" w:space="0" w:color="auto"/>
      </w:divBdr>
    </w:div>
    <w:div w:id="877471357">
      <w:marLeft w:val="0"/>
      <w:marRight w:val="0"/>
      <w:marTop w:val="160"/>
      <w:marBottom w:val="160"/>
      <w:divBdr>
        <w:top w:val="none" w:sz="0" w:space="0" w:color="auto"/>
        <w:left w:val="none" w:sz="0" w:space="0" w:color="auto"/>
        <w:bottom w:val="none" w:sz="0" w:space="0" w:color="auto"/>
        <w:right w:val="none" w:sz="0" w:space="0" w:color="auto"/>
      </w:divBdr>
    </w:div>
    <w:div w:id="878473897">
      <w:marLeft w:val="0"/>
      <w:marRight w:val="0"/>
      <w:marTop w:val="0"/>
      <w:marBottom w:val="160"/>
      <w:divBdr>
        <w:top w:val="none" w:sz="0" w:space="0" w:color="auto"/>
        <w:left w:val="none" w:sz="0" w:space="0" w:color="auto"/>
        <w:bottom w:val="none" w:sz="0" w:space="0" w:color="auto"/>
        <w:right w:val="none" w:sz="0" w:space="0" w:color="auto"/>
      </w:divBdr>
    </w:div>
    <w:div w:id="888303758">
      <w:marLeft w:val="0"/>
      <w:marRight w:val="0"/>
      <w:marTop w:val="160"/>
      <w:marBottom w:val="160"/>
      <w:divBdr>
        <w:top w:val="none" w:sz="0" w:space="0" w:color="auto"/>
        <w:left w:val="none" w:sz="0" w:space="0" w:color="auto"/>
        <w:bottom w:val="none" w:sz="0" w:space="0" w:color="auto"/>
        <w:right w:val="none" w:sz="0" w:space="0" w:color="auto"/>
      </w:divBdr>
    </w:div>
    <w:div w:id="888760209">
      <w:marLeft w:val="0"/>
      <w:marRight w:val="0"/>
      <w:marTop w:val="160"/>
      <w:marBottom w:val="160"/>
      <w:divBdr>
        <w:top w:val="none" w:sz="0" w:space="0" w:color="auto"/>
        <w:left w:val="none" w:sz="0" w:space="0" w:color="auto"/>
        <w:bottom w:val="none" w:sz="0" w:space="0" w:color="auto"/>
        <w:right w:val="none" w:sz="0" w:space="0" w:color="auto"/>
      </w:divBdr>
    </w:div>
    <w:div w:id="895556451">
      <w:marLeft w:val="0"/>
      <w:marRight w:val="0"/>
      <w:marTop w:val="160"/>
      <w:marBottom w:val="160"/>
      <w:divBdr>
        <w:top w:val="none" w:sz="0" w:space="0" w:color="auto"/>
        <w:left w:val="none" w:sz="0" w:space="0" w:color="auto"/>
        <w:bottom w:val="none" w:sz="0" w:space="0" w:color="auto"/>
        <w:right w:val="none" w:sz="0" w:space="0" w:color="auto"/>
      </w:divBdr>
    </w:div>
    <w:div w:id="898445419">
      <w:marLeft w:val="0"/>
      <w:marRight w:val="0"/>
      <w:marTop w:val="0"/>
      <w:marBottom w:val="160"/>
      <w:divBdr>
        <w:top w:val="none" w:sz="0" w:space="0" w:color="auto"/>
        <w:left w:val="none" w:sz="0" w:space="0" w:color="auto"/>
        <w:bottom w:val="none" w:sz="0" w:space="0" w:color="auto"/>
        <w:right w:val="none" w:sz="0" w:space="0" w:color="auto"/>
      </w:divBdr>
    </w:div>
    <w:div w:id="904267754">
      <w:marLeft w:val="0"/>
      <w:marRight w:val="0"/>
      <w:marTop w:val="0"/>
      <w:marBottom w:val="0"/>
      <w:divBdr>
        <w:top w:val="none" w:sz="0" w:space="0" w:color="auto"/>
        <w:left w:val="none" w:sz="0" w:space="0" w:color="auto"/>
        <w:bottom w:val="none" w:sz="0" w:space="0" w:color="auto"/>
        <w:right w:val="none" w:sz="0" w:space="0" w:color="auto"/>
      </w:divBdr>
      <w:divsChild>
        <w:div w:id="1457868289">
          <w:marLeft w:val="0"/>
          <w:marRight w:val="0"/>
          <w:marTop w:val="0"/>
          <w:marBottom w:val="0"/>
          <w:divBdr>
            <w:top w:val="none" w:sz="0" w:space="0" w:color="auto"/>
            <w:left w:val="none" w:sz="0" w:space="0" w:color="auto"/>
            <w:bottom w:val="none" w:sz="0" w:space="0" w:color="auto"/>
            <w:right w:val="none" w:sz="0" w:space="0" w:color="auto"/>
          </w:divBdr>
        </w:div>
        <w:div w:id="167215056">
          <w:marLeft w:val="0"/>
          <w:marRight w:val="0"/>
          <w:marTop w:val="0"/>
          <w:marBottom w:val="0"/>
          <w:divBdr>
            <w:top w:val="none" w:sz="0" w:space="0" w:color="auto"/>
            <w:left w:val="none" w:sz="0" w:space="0" w:color="auto"/>
            <w:bottom w:val="none" w:sz="0" w:space="0" w:color="auto"/>
            <w:right w:val="none" w:sz="0" w:space="0" w:color="auto"/>
          </w:divBdr>
        </w:div>
        <w:div w:id="2144154816">
          <w:marLeft w:val="0"/>
          <w:marRight w:val="0"/>
          <w:marTop w:val="0"/>
          <w:marBottom w:val="0"/>
          <w:divBdr>
            <w:top w:val="none" w:sz="0" w:space="0" w:color="auto"/>
            <w:left w:val="none" w:sz="0" w:space="0" w:color="auto"/>
            <w:bottom w:val="none" w:sz="0" w:space="0" w:color="auto"/>
            <w:right w:val="none" w:sz="0" w:space="0" w:color="auto"/>
          </w:divBdr>
        </w:div>
        <w:div w:id="854924070">
          <w:marLeft w:val="0"/>
          <w:marRight w:val="0"/>
          <w:marTop w:val="0"/>
          <w:marBottom w:val="0"/>
          <w:divBdr>
            <w:top w:val="none" w:sz="0" w:space="0" w:color="auto"/>
            <w:left w:val="none" w:sz="0" w:space="0" w:color="auto"/>
            <w:bottom w:val="none" w:sz="0" w:space="0" w:color="auto"/>
            <w:right w:val="none" w:sz="0" w:space="0" w:color="auto"/>
          </w:divBdr>
        </w:div>
        <w:div w:id="184491231">
          <w:marLeft w:val="0"/>
          <w:marRight w:val="0"/>
          <w:marTop w:val="0"/>
          <w:marBottom w:val="0"/>
          <w:divBdr>
            <w:top w:val="none" w:sz="0" w:space="0" w:color="auto"/>
            <w:left w:val="none" w:sz="0" w:space="0" w:color="auto"/>
            <w:bottom w:val="none" w:sz="0" w:space="0" w:color="auto"/>
            <w:right w:val="none" w:sz="0" w:space="0" w:color="auto"/>
          </w:divBdr>
        </w:div>
        <w:div w:id="779226146">
          <w:marLeft w:val="0"/>
          <w:marRight w:val="0"/>
          <w:marTop w:val="0"/>
          <w:marBottom w:val="0"/>
          <w:divBdr>
            <w:top w:val="none" w:sz="0" w:space="0" w:color="auto"/>
            <w:left w:val="none" w:sz="0" w:space="0" w:color="auto"/>
            <w:bottom w:val="none" w:sz="0" w:space="0" w:color="auto"/>
            <w:right w:val="none" w:sz="0" w:space="0" w:color="auto"/>
          </w:divBdr>
        </w:div>
        <w:div w:id="58792476">
          <w:marLeft w:val="0"/>
          <w:marRight w:val="0"/>
          <w:marTop w:val="0"/>
          <w:marBottom w:val="0"/>
          <w:divBdr>
            <w:top w:val="none" w:sz="0" w:space="0" w:color="auto"/>
            <w:left w:val="none" w:sz="0" w:space="0" w:color="auto"/>
            <w:bottom w:val="none" w:sz="0" w:space="0" w:color="auto"/>
            <w:right w:val="none" w:sz="0" w:space="0" w:color="auto"/>
          </w:divBdr>
        </w:div>
        <w:div w:id="662320464">
          <w:marLeft w:val="0"/>
          <w:marRight w:val="0"/>
          <w:marTop w:val="0"/>
          <w:marBottom w:val="0"/>
          <w:divBdr>
            <w:top w:val="none" w:sz="0" w:space="0" w:color="auto"/>
            <w:left w:val="none" w:sz="0" w:space="0" w:color="auto"/>
            <w:bottom w:val="none" w:sz="0" w:space="0" w:color="auto"/>
            <w:right w:val="none" w:sz="0" w:space="0" w:color="auto"/>
          </w:divBdr>
        </w:div>
        <w:div w:id="1614944097">
          <w:marLeft w:val="0"/>
          <w:marRight w:val="0"/>
          <w:marTop w:val="0"/>
          <w:marBottom w:val="0"/>
          <w:divBdr>
            <w:top w:val="none" w:sz="0" w:space="0" w:color="auto"/>
            <w:left w:val="none" w:sz="0" w:space="0" w:color="auto"/>
            <w:bottom w:val="none" w:sz="0" w:space="0" w:color="auto"/>
            <w:right w:val="none" w:sz="0" w:space="0" w:color="auto"/>
          </w:divBdr>
        </w:div>
        <w:div w:id="2123961365">
          <w:marLeft w:val="0"/>
          <w:marRight w:val="0"/>
          <w:marTop w:val="0"/>
          <w:marBottom w:val="0"/>
          <w:divBdr>
            <w:top w:val="none" w:sz="0" w:space="0" w:color="auto"/>
            <w:left w:val="none" w:sz="0" w:space="0" w:color="auto"/>
            <w:bottom w:val="none" w:sz="0" w:space="0" w:color="auto"/>
            <w:right w:val="none" w:sz="0" w:space="0" w:color="auto"/>
          </w:divBdr>
        </w:div>
        <w:div w:id="1897426134">
          <w:marLeft w:val="0"/>
          <w:marRight w:val="0"/>
          <w:marTop w:val="0"/>
          <w:marBottom w:val="0"/>
          <w:divBdr>
            <w:top w:val="none" w:sz="0" w:space="0" w:color="auto"/>
            <w:left w:val="none" w:sz="0" w:space="0" w:color="auto"/>
            <w:bottom w:val="none" w:sz="0" w:space="0" w:color="auto"/>
            <w:right w:val="none" w:sz="0" w:space="0" w:color="auto"/>
          </w:divBdr>
        </w:div>
        <w:div w:id="106631361">
          <w:marLeft w:val="0"/>
          <w:marRight w:val="0"/>
          <w:marTop w:val="0"/>
          <w:marBottom w:val="0"/>
          <w:divBdr>
            <w:top w:val="none" w:sz="0" w:space="0" w:color="auto"/>
            <w:left w:val="none" w:sz="0" w:space="0" w:color="auto"/>
            <w:bottom w:val="none" w:sz="0" w:space="0" w:color="auto"/>
            <w:right w:val="none" w:sz="0" w:space="0" w:color="auto"/>
          </w:divBdr>
        </w:div>
        <w:div w:id="903755201">
          <w:marLeft w:val="0"/>
          <w:marRight w:val="0"/>
          <w:marTop w:val="0"/>
          <w:marBottom w:val="0"/>
          <w:divBdr>
            <w:top w:val="none" w:sz="0" w:space="0" w:color="auto"/>
            <w:left w:val="none" w:sz="0" w:space="0" w:color="auto"/>
            <w:bottom w:val="none" w:sz="0" w:space="0" w:color="auto"/>
            <w:right w:val="none" w:sz="0" w:space="0" w:color="auto"/>
          </w:divBdr>
        </w:div>
        <w:div w:id="1001349806">
          <w:marLeft w:val="0"/>
          <w:marRight w:val="0"/>
          <w:marTop w:val="0"/>
          <w:marBottom w:val="0"/>
          <w:divBdr>
            <w:top w:val="none" w:sz="0" w:space="0" w:color="auto"/>
            <w:left w:val="none" w:sz="0" w:space="0" w:color="auto"/>
            <w:bottom w:val="none" w:sz="0" w:space="0" w:color="auto"/>
            <w:right w:val="none" w:sz="0" w:space="0" w:color="auto"/>
          </w:divBdr>
        </w:div>
        <w:div w:id="1306085085">
          <w:marLeft w:val="0"/>
          <w:marRight w:val="0"/>
          <w:marTop w:val="0"/>
          <w:marBottom w:val="0"/>
          <w:divBdr>
            <w:top w:val="none" w:sz="0" w:space="0" w:color="auto"/>
            <w:left w:val="none" w:sz="0" w:space="0" w:color="auto"/>
            <w:bottom w:val="none" w:sz="0" w:space="0" w:color="auto"/>
            <w:right w:val="none" w:sz="0" w:space="0" w:color="auto"/>
          </w:divBdr>
        </w:div>
        <w:div w:id="979000382">
          <w:marLeft w:val="0"/>
          <w:marRight w:val="0"/>
          <w:marTop w:val="0"/>
          <w:marBottom w:val="0"/>
          <w:divBdr>
            <w:top w:val="none" w:sz="0" w:space="0" w:color="auto"/>
            <w:left w:val="none" w:sz="0" w:space="0" w:color="auto"/>
            <w:bottom w:val="none" w:sz="0" w:space="0" w:color="auto"/>
            <w:right w:val="none" w:sz="0" w:space="0" w:color="auto"/>
          </w:divBdr>
        </w:div>
        <w:div w:id="1414089473">
          <w:marLeft w:val="0"/>
          <w:marRight w:val="0"/>
          <w:marTop w:val="0"/>
          <w:marBottom w:val="0"/>
          <w:divBdr>
            <w:top w:val="none" w:sz="0" w:space="0" w:color="auto"/>
            <w:left w:val="none" w:sz="0" w:space="0" w:color="auto"/>
            <w:bottom w:val="none" w:sz="0" w:space="0" w:color="auto"/>
            <w:right w:val="none" w:sz="0" w:space="0" w:color="auto"/>
          </w:divBdr>
        </w:div>
        <w:div w:id="1976182612">
          <w:marLeft w:val="0"/>
          <w:marRight w:val="0"/>
          <w:marTop w:val="0"/>
          <w:marBottom w:val="0"/>
          <w:divBdr>
            <w:top w:val="none" w:sz="0" w:space="0" w:color="auto"/>
            <w:left w:val="none" w:sz="0" w:space="0" w:color="auto"/>
            <w:bottom w:val="none" w:sz="0" w:space="0" w:color="auto"/>
            <w:right w:val="none" w:sz="0" w:space="0" w:color="auto"/>
          </w:divBdr>
        </w:div>
        <w:div w:id="1263756113">
          <w:marLeft w:val="0"/>
          <w:marRight w:val="0"/>
          <w:marTop w:val="0"/>
          <w:marBottom w:val="0"/>
          <w:divBdr>
            <w:top w:val="none" w:sz="0" w:space="0" w:color="auto"/>
            <w:left w:val="none" w:sz="0" w:space="0" w:color="auto"/>
            <w:bottom w:val="none" w:sz="0" w:space="0" w:color="auto"/>
            <w:right w:val="none" w:sz="0" w:space="0" w:color="auto"/>
          </w:divBdr>
        </w:div>
      </w:divsChild>
    </w:div>
    <w:div w:id="905258598">
      <w:marLeft w:val="0"/>
      <w:marRight w:val="0"/>
      <w:marTop w:val="160"/>
      <w:marBottom w:val="160"/>
      <w:divBdr>
        <w:top w:val="none" w:sz="0" w:space="0" w:color="auto"/>
        <w:left w:val="none" w:sz="0" w:space="0" w:color="auto"/>
        <w:bottom w:val="none" w:sz="0" w:space="0" w:color="auto"/>
        <w:right w:val="none" w:sz="0" w:space="0" w:color="auto"/>
      </w:divBdr>
    </w:div>
    <w:div w:id="910046191">
      <w:marLeft w:val="0"/>
      <w:marRight w:val="0"/>
      <w:marTop w:val="160"/>
      <w:marBottom w:val="160"/>
      <w:divBdr>
        <w:top w:val="none" w:sz="0" w:space="0" w:color="auto"/>
        <w:left w:val="none" w:sz="0" w:space="0" w:color="auto"/>
        <w:bottom w:val="none" w:sz="0" w:space="0" w:color="auto"/>
        <w:right w:val="none" w:sz="0" w:space="0" w:color="auto"/>
      </w:divBdr>
    </w:div>
    <w:div w:id="923882176">
      <w:marLeft w:val="0"/>
      <w:marRight w:val="0"/>
      <w:marTop w:val="160"/>
      <w:marBottom w:val="160"/>
      <w:divBdr>
        <w:top w:val="none" w:sz="0" w:space="0" w:color="auto"/>
        <w:left w:val="none" w:sz="0" w:space="0" w:color="auto"/>
        <w:bottom w:val="none" w:sz="0" w:space="0" w:color="auto"/>
        <w:right w:val="none" w:sz="0" w:space="0" w:color="auto"/>
      </w:divBdr>
    </w:div>
    <w:div w:id="925186665">
      <w:marLeft w:val="0"/>
      <w:marRight w:val="0"/>
      <w:marTop w:val="160"/>
      <w:marBottom w:val="160"/>
      <w:divBdr>
        <w:top w:val="none" w:sz="0" w:space="0" w:color="auto"/>
        <w:left w:val="none" w:sz="0" w:space="0" w:color="auto"/>
        <w:bottom w:val="none" w:sz="0" w:space="0" w:color="auto"/>
        <w:right w:val="none" w:sz="0" w:space="0" w:color="auto"/>
      </w:divBdr>
    </w:div>
    <w:div w:id="927466088">
      <w:marLeft w:val="0"/>
      <w:marRight w:val="0"/>
      <w:marTop w:val="0"/>
      <w:marBottom w:val="160"/>
      <w:divBdr>
        <w:top w:val="none" w:sz="0" w:space="0" w:color="auto"/>
        <w:left w:val="none" w:sz="0" w:space="0" w:color="auto"/>
        <w:bottom w:val="none" w:sz="0" w:space="0" w:color="auto"/>
        <w:right w:val="none" w:sz="0" w:space="0" w:color="auto"/>
      </w:divBdr>
    </w:div>
    <w:div w:id="929196560">
      <w:marLeft w:val="0"/>
      <w:marRight w:val="0"/>
      <w:marTop w:val="160"/>
      <w:marBottom w:val="160"/>
      <w:divBdr>
        <w:top w:val="none" w:sz="0" w:space="0" w:color="auto"/>
        <w:left w:val="none" w:sz="0" w:space="0" w:color="auto"/>
        <w:bottom w:val="none" w:sz="0" w:space="0" w:color="auto"/>
        <w:right w:val="none" w:sz="0" w:space="0" w:color="auto"/>
      </w:divBdr>
    </w:div>
    <w:div w:id="935334065">
      <w:marLeft w:val="0"/>
      <w:marRight w:val="0"/>
      <w:marTop w:val="0"/>
      <w:marBottom w:val="0"/>
      <w:divBdr>
        <w:top w:val="none" w:sz="0" w:space="0" w:color="auto"/>
        <w:left w:val="none" w:sz="0" w:space="0" w:color="auto"/>
        <w:bottom w:val="none" w:sz="0" w:space="0" w:color="auto"/>
        <w:right w:val="none" w:sz="0" w:space="0" w:color="auto"/>
      </w:divBdr>
      <w:divsChild>
        <w:div w:id="332685257">
          <w:marLeft w:val="0"/>
          <w:marRight w:val="0"/>
          <w:marTop w:val="0"/>
          <w:marBottom w:val="0"/>
          <w:divBdr>
            <w:top w:val="none" w:sz="0" w:space="0" w:color="auto"/>
            <w:left w:val="none" w:sz="0" w:space="0" w:color="auto"/>
            <w:bottom w:val="none" w:sz="0" w:space="0" w:color="auto"/>
            <w:right w:val="none" w:sz="0" w:space="0" w:color="auto"/>
          </w:divBdr>
        </w:div>
      </w:divsChild>
    </w:div>
    <w:div w:id="944963861">
      <w:marLeft w:val="0"/>
      <w:marRight w:val="0"/>
      <w:marTop w:val="160"/>
      <w:marBottom w:val="160"/>
      <w:divBdr>
        <w:top w:val="none" w:sz="0" w:space="0" w:color="auto"/>
        <w:left w:val="none" w:sz="0" w:space="0" w:color="auto"/>
        <w:bottom w:val="none" w:sz="0" w:space="0" w:color="auto"/>
        <w:right w:val="none" w:sz="0" w:space="0" w:color="auto"/>
      </w:divBdr>
    </w:div>
    <w:div w:id="948312686">
      <w:marLeft w:val="0"/>
      <w:marRight w:val="0"/>
      <w:marTop w:val="160"/>
      <w:marBottom w:val="160"/>
      <w:divBdr>
        <w:top w:val="none" w:sz="0" w:space="0" w:color="auto"/>
        <w:left w:val="none" w:sz="0" w:space="0" w:color="auto"/>
        <w:bottom w:val="none" w:sz="0" w:space="0" w:color="auto"/>
        <w:right w:val="none" w:sz="0" w:space="0" w:color="auto"/>
      </w:divBdr>
    </w:div>
    <w:div w:id="956176052">
      <w:marLeft w:val="0"/>
      <w:marRight w:val="0"/>
      <w:marTop w:val="160"/>
      <w:marBottom w:val="160"/>
      <w:divBdr>
        <w:top w:val="none" w:sz="0" w:space="0" w:color="auto"/>
        <w:left w:val="none" w:sz="0" w:space="0" w:color="auto"/>
        <w:bottom w:val="none" w:sz="0" w:space="0" w:color="auto"/>
        <w:right w:val="none" w:sz="0" w:space="0" w:color="auto"/>
      </w:divBdr>
    </w:div>
    <w:div w:id="960185085">
      <w:marLeft w:val="0"/>
      <w:marRight w:val="0"/>
      <w:marTop w:val="160"/>
      <w:marBottom w:val="160"/>
      <w:divBdr>
        <w:top w:val="none" w:sz="0" w:space="0" w:color="auto"/>
        <w:left w:val="none" w:sz="0" w:space="0" w:color="auto"/>
        <w:bottom w:val="none" w:sz="0" w:space="0" w:color="auto"/>
        <w:right w:val="none" w:sz="0" w:space="0" w:color="auto"/>
      </w:divBdr>
    </w:div>
    <w:div w:id="962349528">
      <w:marLeft w:val="0"/>
      <w:marRight w:val="0"/>
      <w:marTop w:val="0"/>
      <w:marBottom w:val="160"/>
      <w:divBdr>
        <w:top w:val="none" w:sz="0" w:space="0" w:color="auto"/>
        <w:left w:val="none" w:sz="0" w:space="0" w:color="auto"/>
        <w:bottom w:val="none" w:sz="0" w:space="0" w:color="auto"/>
        <w:right w:val="none" w:sz="0" w:space="0" w:color="auto"/>
      </w:divBdr>
    </w:div>
    <w:div w:id="963541602">
      <w:marLeft w:val="0"/>
      <w:marRight w:val="0"/>
      <w:marTop w:val="160"/>
      <w:marBottom w:val="160"/>
      <w:divBdr>
        <w:top w:val="none" w:sz="0" w:space="0" w:color="auto"/>
        <w:left w:val="none" w:sz="0" w:space="0" w:color="auto"/>
        <w:bottom w:val="none" w:sz="0" w:space="0" w:color="auto"/>
        <w:right w:val="none" w:sz="0" w:space="0" w:color="auto"/>
      </w:divBdr>
    </w:div>
    <w:div w:id="965552049">
      <w:marLeft w:val="0"/>
      <w:marRight w:val="0"/>
      <w:marTop w:val="0"/>
      <w:marBottom w:val="0"/>
      <w:divBdr>
        <w:top w:val="none" w:sz="0" w:space="0" w:color="auto"/>
        <w:left w:val="none" w:sz="0" w:space="0" w:color="auto"/>
        <w:bottom w:val="none" w:sz="0" w:space="0" w:color="auto"/>
        <w:right w:val="none" w:sz="0" w:space="0" w:color="auto"/>
      </w:divBdr>
    </w:div>
    <w:div w:id="973830417">
      <w:marLeft w:val="0"/>
      <w:marRight w:val="0"/>
      <w:marTop w:val="160"/>
      <w:marBottom w:val="160"/>
      <w:divBdr>
        <w:top w:val="none" w:sz="0" w:space="0" w:color="auto"/>
        <w:left w:val="none" w:sz="0" w:space="0" w:color="auto"/>
        <w:bottom w:val="none" w:sz="0" w:space="0" w:color="auto"/>
        <w:right w:val="none" w:sz="0" w:space="0" w:color="auto"/>
      </w:divBdr>
    </w:div>
    <w:div w:id="973946229">
      <w:marLeft w:val="0"/>
      <w:marRight w:val="0"/>
      <w:marTop w:val="160"/>
      <w:marBottom w:val="160"/>
      <w:divBdr>
        <w:top w:val="none" w:sz="0" w:space="0" w:color="auto"/>
        <w:left w:val="none" w:sz="0" w:space="0" w:color="auto"/>
        <w:bottom w:val="none" w:sz="0" w:space="0" w:color="auto"/>
        <w:right w:val="none" w:sz="0" w:space="0" w:color="auto"/>
      </w:divBdr>
    </w:div>
    <w:div w:id="976304355">
      <w:marLeft w:val="0"/>
      <w:marRight w:val="0"/>
      <w:marTop w:val="160"/>
      <w:marBottom w:val="160"/>
      <w:divBdr>
        <w:top w:val="none" w:sz="0" w:space="0" w:color="auto"/>
        <w:left w:val="none" w:sz="0" w:space="0" w:color="auto"/>
        <w:bottom w:val="none" w:sz="0" w:space="0" w:color="auto"/>
        <w:right w:val="none" w:sz="0" w:space="0" w:color="auto"/>
      </w:divBdr>
    </w:div>
    <w:div w:id="976959707">
      <w:marLeft w:val="0"/>
      <w:marRight w:val="0"/>
      <w:marTop w:val="160"/>
      <w:marBottom w:val="160"/>
      <w:divBdr>
        <w:top w:val="none" w:sz="0" w:space="0" w:color="auto"/>
        <w:left w:val="none" w:sz="0" w:space="0" w:color="auto"/>
        <w:bottom w:val="none" w:sz="0" w:space="0" w:color="auto"/>
        <w:right w:val="none" w:sz="0" w:space="0" w:color="auto"/>
      </w:divBdr>
    </w:div>
    <w:div w:id="981077164">
      <w:marLeft w:val="0"/>
      <w:marRight w:val="0"/>
      <w:marTop w:val="160"/>
      <w:marBottom w:val="160"/>
      <w:divBdr>
        <w:top w:val="none" w:sz="0" w:space="0" w:color="auto"/>
        <w:left w:val="none" w:sz="0" w:space="0" w:color="auto"/>
        <w:bottom w:val="none" w:sz="0" w:space="0" w:color="auto"/>
        <w:right w:val="none" w:sz="0" w:space="0" w:color="auto"/>
      </w:divBdr>
    </w:div>
    <w:div w:id="982153108">
      <w:marLeft w:val="0"/>
      <w:marRight w:val="0"/>
      <w:marTop w:val="0"/>
      <w:marBottom w:val="0"/>
      <w:divBdr>
        <w:top w:val="none" w:sz="0" w:space="0" w:color="auto"/>
        <w:left w:val="none" w:sz="0" w:space="0" w:color="auto"/>
        <w:bottom w:val="none" w:sz="0" w:space="0" w:color="auto"/>
        <w:right w:val="none" w:sz="0" w:space="0" w:color="auto"/>
      </w:divBdr>
      <w:divsChild>
        <w:div w:id="345406177">
          <w:marLeft w:val="0"/>
          <w:marRight w:val="0"/>
          <w:marTop w:val="0"/>
          <w:marBottom w:val="0"/>
          <w:divBdr>
            <w:top w:val="none" w:sz="0" w:space="0" w:color="auto"/>
            <w:left w:val="none" w:sz="0" w:space="0" w:color="auto"/>
            <w:bottom w:val="none" w:sz="0" w:space="0" w:color="auto"/>
            <w:right w:val="none" w:sz="0" w:space="0" w:color="auto"/>
          </w:divBdr>
        </w:div>
      </w:divsChild>
    </w:div>
    <w:div w:id="984356898">
      <w:marLeft w:val="0"/>
      <w:marRight w:val="0"/>
      <w:marTop w:val="160"/>
      <w:marBottom w:val="160"/>
      <w:divBdr>
        <w:top w:val="none" w:sz="0" w:space="0" w:color="auto"/>
        <w:left w:val="none" w:sz="0" w:space="0" w:color="auto"/>
        <w:bottom w:val="none" w:sz="0" w:space="0" w:color="auto"/>
        <w:right w:val="none" w:sz="0" w:space="0" w:color="auto"/>
      </w:divBdr>
    </w:div>
    <w:div w:id="985817666">
      <w:marLeft w:val="0"/>
      <w:marRight w:val="0"/>
      <w:marTop w:val="160"/>
      <w:marBottom w:val="160"/>
      <w:divBdr>
        <w:top w:val="none" w:sz="0" w:space="0" w:color="auto"/>
        <w:left w:val="none" w:sz="0" w:space="0" w:color="auto"/>
        <w:bottom w:val="none" w:sz="0" w:space="0" w:color="auto"/>
        <w:right w:val="none" w:sz="0" w:space="0" w:color="auto"/>
      </w:divBdr>
    </w:div>
    <w:div w:id="988167839">
      <w:marLeft w:val="0"/>
      <w:marRight w:val="0"/>
      <w:marTop w:val="160"/>
      <w:marBottom w:val="160"/>
      <w:divBdr>
        <w:top w:val="none" w:sz="0" w:space="0" w:color="auto"/>
        <w:left w:val="none" w:sz="0" w:space="0" w:color="auto"/>
        <w:bottom w:val="none" w:sz="0" w:space="0" w:color="auto"/>
        <w:right w:val="none" w:sz="0" w:space="0" w:color="auto"/>
      </w:divBdr>
    </w:div>
    <w:div w:id="988244979">
      <w:marLeft w:val="0"/>
      <w:marRight w:val="0"/>
      <w:marTop w:val="160"/>
      <w:marBottom w:val="160"/>
      <w:divBdr>
        <w:top w:val="none" w:sz="0" w:space="0" w:color="auto"/>
        <w:left w:val="none" w:sz="0" w:space="0" w:color="auto"/>
        <w:bottom w:val="none" w:sz="0" w:space="0" w:color="auto"/>
        <w:right w:val="none" w:sz="0" w:space="0" w:color="auto"/>
      </w:divBdr>
    </w:div>
    <w:div w:id="989283175">
      <w:marLeft w:val="0"/>
      <w:marRight w:val="0"/>
      <w:marTop w:val="0"/>
      <w:marBottom w:val="0"/>
      <w:divBdr>
        <w:top w:val="none" w:sz="0" w:space="0" w:color="auto"/>
        <w:left w:val="none" w:sz="0" w:space="0" w:color="auto"/>
        <w:bottom w:val="none" w:sz="0" w:space="0" w:color="auto"/>
        <w:right w:val="none" w:sz="0" w:space="0" w:color="auto"/>
      </w:divBdr>
      <w:divsChild>
        <w:div w:id="1765805075">
          <w:marLeft w:val="0"/>
          <w:marRight w:val="0"/>
          <w:marTop w:val="0"/>
          <w:marBottom w:val="0"/>
          <w:divBdr>
            <w:top w:val="none" w:sz="0" w:space="0" w:color="auto"/>
            <w:left w:val="none" w:sz="0" w:space="0" w:color="auto"/>
            <w:bottom w:val="none" w:sz="0" w:space="0" w:color="auto"/>
            <w:right w:val="none" w:sz="0" w:space="0" w:color="auto"/>
          </w:divBdr>
        </w:div>
      </w:divsChild>
    </w:div>
    <w:div w:id="990988146">
      <w:marLeft w:val="0"/>
      <w:marRight w:val="0"/>
      <w:marTop w:val="0"/>
      <w:marBottom w:val="0"/>
      <w:divBdr>
        <w:top w:val="none" w:sz="0" w:space="0" w:color="auto"/>
        <w:left w:val="none" w:sz="0" w:space="0" w:color="auto"/>
        <w:bottom w:val="none" w:sz="0" w:space="0" w:color="auto"/>
        <w:right w:val="none" w:sz="0" w:space="0" w:color="auto"/>
      </w:divBdr>
      <w:divsChild>
        <w:div w:id="1771198215">
          <w:marLeft w:val="0"/>
          <w:marRight w:val="0"/>
          <w:marTop w:val="0"/>
          <w:marBottom w:val="0"/>
          <w:divBdr>
            <w:top w:val="none" w:sz="0" w:space="0" w:color="auto"/>
            <w:left w:val="none" w:sz="0" w:space="0" w:color="auto"/>
            <w:bottom w:val="none" w:sz="0" w:space="0" w:color="auto"/>
            <w:right w:val="none" w:sz="0" w:space="0" w:color="auto"/>
          </w:divBdr>
        </w:div>
      </w:divsChild>
    </w:div>
    <w:div w:id="994336872">
      <w:marLeft w:val="0"/>
      <w:marRight w:val="0"/>
      <w:marTop w:val="160"/>
      <w:marBottom w:val="160"/>
      <w:divBdr>
        <w:top w:val="none" w:sz="0" w:space="0" w:color="auto"/>
        <w:left w:val="none" w:sz="0" w:space="0" w:color="auto"/>
        <w:bottom w:val="none" w:sz="0" w:space="0" w:color="auto"/>
        <w:right w:val="none" w:sz="0" w:space="0" w:color="auto"/>
      </w:divBdr>
    </w:div>
    <w:div w:id="995110518">
      <w:marLeft w:val="0"/>
      <w:marRight w:val="0"/>
      <w:marTop w:val="0"/>
      <w:marBottom w:val="160"/>
      <w:divBdr>
        <w:top w:val="none" w:sz="0" w:space="0" w:color="auto"/>
        <w:left w:val="none" w:sz="0" w:space="0" w:color="auto"/>
        <w:bottom w:val="none" w:sz="0" w:space="0" w:color="auto"/>
        <w:right w:val="none" w:sz="0" w:space="0" w:color="auto"/>
      </w:divBdr>
    </w:div>
    <w:div w:id="1002195475">
      <w:marLeft w:val="0"/>
      <w:marRight w:val="0"/>
      <w:marTop w:val="160"/>
      <w:marBottom w:val="160"/>
      <w:divBdr>
        <w:top w:val="none" w:sz="0" w:space="0" w:color="auto"/>
        <w:left w:val="none" w:sz="0" w:space="0" w:color="auto"/>
        <w:bottom w:val="none" w:sz="0" w:space="0" w:color="auto"/>
        <w:right w:val="none" w:sz="0" w:space="0" w:color="auto"/>
      </w:divBdr>
    </w:div>
    <w:div w:id="1015183616">
      <w:marLeft w:val="0"/>
      <w:marRight w:val="0"/>
      <w:marTop w:val="0"/>
      <w:marBottom w:val="0"/>
      <w:divBdr>
        <w:top w:val="none" w:sz="0" w:space="0" w:color="auto"/>
        <w:left w:val="none" w:sz="0" w:space="0" w:color="auto"/>
        <w:bottom w:val="none" w:sz="0" w:space="0" w:color="auto"/>
        <w:right w:val="none" w:sz="0" w:space="0" w:color="auto"/>
      </w:divBdr>
      <w:divsChild>
        <w:div w:id="1023674307">
          <w:marLeft w:val="0"/>
          <w:marRight w:val="0"/>
          <w:marTop w:val="0"/>
          <w:marBottom w:val="0"/>
          <w:divBdr>
            <w:top w:val="none" w:sz="0" w:space="0" w:color="auto"/>
            <w:left w:val="none" w:sz="0" w:space="0" w:color="auto"/>
            <w:bottom w:val="none" w:sz="0" w:space="0" w:color="auto"/>
            <w:right w:val="none" w:sz="0" w:space="0" w:color="auto"/>
          </w:divBdr>
        </w:div>
      </w:divsChild>
    </w:div>
    <w:div w:id="1016688167">
      <w:marLeft w:val="0"/>
      <w:marRight w:val="0"/>
      <w:marTop w:val="160"/>
      <w:marBottom w:val="160"/>
      <w:divBdr>
        <w:top w:val="none" w:sz="0" w:space="0" w:color="auto"/>
        <w:left w:val="none" w:sz="0" w:space="0" w:color="auto"/>
        <w:bottom w:val="none" w:sz="0" w:space="0" w:color="auto"/>
        <w:right w:val="none" w:sz="0" w:space="0" w:color="auto"/>
      </w:divBdr>
    </w:div>
    <w:div w:id="1025328124">
      <w:marLeft w:val="0"/>
      <w:marRight w:val="0"/>
      <w:marTop w:val="160"/>
      <w:marBottom w:val="160"/>
      <w:divBdr>
        <w:top w:val="none" w:sz="0" w:space="0" w:color="auto"/>
        <w:left w:val="none" w:sz="0" w:space="0" w:color="auto"/>
        <w:bottom w:val="none" w:sz="0" w:space="0" w:color="auto"/>
        <w:right w:val="none" w:sz="0" w:space="0" w:color="auto"/>
      </w:divBdr>
    </w:div>
    <w:div w:id="1029993770">
      <w:marLeft w:val="0"/>
      <w:marRight w:val="0"/>
      <w:marTop w:val="0"/>
      <w:marBottom w:val="0"/>
      <w:divBdr>
        <w:top w:val="none" w:sz="0" w:space="0" w:color="auto"/>
        <w:left w:val="none" w:sz="0" w:space="0" w:color="auto"/>
        <w:bottom w:val="none" w:sz="0" w:space="0" w:color="auto"/>
        <w:right w:val="none" w:sz="0" w:space="0" w:color="auto"/>
      </w:divBdr>
      <w:divsChild>
        <w:div w:id="1449468875">
          <w:marLeft w:val="0"/>
          <w:marRight w:val="0"/>
          <w:marTop w:val="0"/>
          <w:marBottom w:val="0"/>
          <w:divBdr>
            <w:top w:val="none" w:sz="0" w:space="0" w:color="auto"/>
            <w:left w:val="none" w:sz="0" w:space="0" w:color="auto"/>
            <w:bottom w:val="none" w:sz="0" w:space="0" w:color="auto"/>
            <w:right w:val="none" w:sz="0" w:space="0" w:color="auto"/>
          </w:divBdr>
        </w:div>
      </w:divsChild>
    </w:div>
    <w:div w:id="1037391523">
      <w:marLeft w:val="0"/>
      <w:marRight w:val="0"/>
      <w:marTop w:val="160"/>
      <w:marBottom w:val="160"/>
      <w:divBdr>
        <w:top w:val="none" w:sz="0" w:space="0" w:color="auto"/>
        <w:left w:val="none" w:sz="0" w:space="0" w:color="auto"/>
        <w:bottom w:val="none" w:sz="0" w:space="0" w:color="auto"/>
        <w:right w:val="none" w:sz="0" w:space="0" w:color="auto"/>
      </w:divBdr>
    </w:div>
    <w:div w:id="1039357512">
      <w:marLeft w:val="0"/>
      <w:marRight w:val="0"/>
      <w:marTop w:val="0"/>
      <w:marBottom w:val="0"/>
      <w:divBdr>
        <w:top w:val="none" w:sz="0" w:space="0" w:color="auto"/>
        <w:left w:val="none" w:sz="0" w:space="0" w:color="auto"/>
        <w:bottom w:val="none" w:sz="0" w:space="0" w:color="auto"/>
        <w:right w:val="none" w:sz="0" w:space="0" w:color="auto"/>
      </w:divBdr>
      <w:divsChild>
        <w:div w:id="197087042">
          <w:marLeft w:val="0"/>
          <w:marRight w:val="0"/>
          <w:marTop w:val="0"/>
          <w:marBottom w:val="0"/>
          <w:divBdr>
            <w:top w:val="none" w:sz="0" w:space="0" w:color="auto"/>
            <w:left w:val="none" w:sz="0" w:space="0" w:color="auto"/>
            <w:bottom w:val="none" w:sz="0" w:space="0" w:color="auto"/>
            <w:right w:val="none" w:sz="0" w:space="0" w:color="auto"/>
          </w:divBdr>
        </w:div>
      </w:divsChild>
    </w:div>
    <w:div w:id="1053038418">
      <w:marLeft w:val="0"/>
      <w:marRight w:val="0"/>
      <w:marTop w:val="160"/>
      <w:marBottom w:val="160"/>
      <w:divBdr>
        <w:top w:val="none" w:sz="0" w:space="0" w:color="auto"/>
        <w:left w:val="none" w:sz="0" w:space="0" w:color="auto"/>
        <w:bottom w:val="none" w:sz="0" w:space="0" w:color="auto"/>
        <w:right w:val="none" w:sz="0" w:space="0" w:color="auto"/>
      </w:divBdr>
    </w:div>
    <w:div w:id="1063287995">
      <w:marLeft w:val="0"/>
      <w:marRight w:val="0"/>
      <w:marTop w:val="0"/>
      <w:marBottom w:val="0"/>
      <w:divBdr>
        <w:top w:val="none" w:sz="0" w:space="0" w:color="auto"/>
        <w:left w:val="none" w:sz="0" w:space="0" w:color="auto"/>
        <w:bottom w:val="none" w:sz="0" w:space="0" w:color="auto"/>
        <w:right w:val="none" w:sz="0" w:space="0" w:color="auto"/>
      </w:divBdr>
      <w:divsChild>
        <w:div w:id="539824030">
          <w:marLeft w:val="0"/>
          <w:marRight w:val="0"/>
          <w:marTop w:val="0"/>
          <w:marBottom w:val="0"/>
          <w:divBdr>
            <w:top w:val="none" w:sz="0" w:space="0" w:color="auto"/>
            <w:left w:val="none" w:sz="0" w:space="0" w:color="auto"/>
            <w:bottom w:val="none" w:sz="0" w:space="0" w:color="auto"/>
            <w:right w:val="none" w:sz="0" w:space="0" w:color="auto"/>
          </w:divBdr>
        </w:div>
      </w:divsChild>
    </w:div>
    <w:div w:id="1114902121">
      <w:marLeft w:val="0"/>
      <w:marRight w:val="0"/>
      <w:marTop w:val="160"/>
      <w:marBottom w:val="160"/>
      <w:divBdr>
        <w:top w:val="none" w:sz="0" w:space="0" w:color="auto"/>
        <w:left w:val="none" w:sz="0" w:space="0" w:color="auto"/>
        <w:bottom w:val="none" w:sz="0" w:space="0" w:color="auto"/>
        <w:right w:val="none" w:sz="0" w:space="0" w:color="auto"/>
      </w:divBdr>
    </w:div>
    <w:div w:id="1117722195">
      <w:marLeft w:val="0"/>
      <w:marRight w:val="0"/>
      <w:marTop w:val="160"/>
      <w:marBottom w:val="160"/>
      <w:divBdr>
        <w:top w:val="none" w:sz="0" w:space="0" w:color="auto"/>
        <w:left w:val="none" w:sz="0" w:space="0" w:color="auto"/>
        <w:bottom w:val="none" w:sz="0" w:space="0" w:color="auto"/>
        <w:right w:val="none" w:sz="0" w:space="0" w:color="auto"/>
      </w:divBdr>
    </w:div>
    <w:div w:id="1119448338">
      <w:marLeft w:val="0"/>
      <w:marRight w:val="0"/>
      <w:marTop w:val="160"/>
      <w:marBottom w:val="160"/>
      <w:divBdr>
        <w:top w:val="none" w:sz="0" w:space="0" w:color="auto"/>
        <w:left w:val="none" w:sz="0" w:space="0" w:color="auto"/>
        <w:bottom w:val="none" w:sz="0" w:space="0" w:color="auto"/>
        <w:right w:val="none" w:sz="0" w:space="0" w:color="auto"/>
      </w:divBdr>
    </w:div>
    <w:div w:id="1121805260">
      <w:marLeft w:val="0"/>
      <w:marRight w:val="0"/>
      <w:marTop w:val="160"/>
      <w:marBottom w:val="160"/>
      <w:divBdr>
        <w:top w:val="none" w:sz="0" w:space="0" w:color="auto"/>
        <w:left w:val="none" w:sz="0" w:space="0" w:color="auto"/>
        <w:bottom w:val="none" w:sz="0" w:space="0" w:color="auto"/>
        <w:right w:val="none" w:sz="0" w:space="0" w:color="auto"/>
      </w:divBdr>
    </w:div>
    <w:div w:id="1121922577">
      <w:marLeft w:val="0"/>
      <w:marRight w:val="0"/>
      <w:marTop w:val="160"/>
      <w:marBottom w:val="160"/>
      <w:divBdr>
        <w:top w:val="none" w:sz="0" w:space="0" w:color="auto"/>
        <w:left w:val="none" w:sz="0" w:space="0" w:color="auto"/>
        <w:bottom w:val="none" w:sz="0" w:space="0" w:color="auto"/>
        <w:right w:val="none" w:sz="0" w:space="0" w:color="auto"/>
      </w:divBdr>
    </w:div>
    <w:div w:id="1122654490">
      <w:marLeft w:val="0"/>
      <w:marRight w:val="0"/>
      <w:marTop w:val="0"/>
      <w:marBottom w:val="0"/>
      <w:divBdr>
        <w:top w:val="none" w:sz="0" w:space="0" w:color="auto"/>
        <w:left w:val="none" w:sz="0" w:space="0" w:color="auto"/>
        <w:bottom w:val="none" w:sz="0" w:space="0" w:color="auto"/>
        <w:right w:val="none" w:sz="0" w:space="0" w:color="auto"/>
      </w:divBdr>
    </w:div>
    <w:div w:id="1140266414">
      <w:marLeft w:val="0"/>
      <w:marRight w:val="0"/>
      <w:marTop w:val="0"/>
      <w:marBottom w:val="0"/>
      <w:divBdr>
        <w:top w:val="none" w:sz="0" w:space="0" w:color="auto"/>
        <w:left w:val="none" w:sz="0" w:space="0" w:color="auto"/>
        <w:bottom w:val="none" w:sz="0" w:space="0" w:color="auto"/>
        <w:right w:val="none" w:sz="0" w:space="0" w:color="auto"/>
      </w:divBdr>
      <w:divsChild>
        <w:div w:id="97528376">
          <w:marLeft w:val="0"/>
          <w:marRight w:val="0"/>
          <w:marTop w:val="0"/>
          <w:marBottom w:val="0"/>
          <w:divBdr>
            <w:top w:val="none" w:sz="0" w:space="0" w:color="auto"/>
            <w:left w:val="none" w:sz="0" w:space="0" w:color="auto"/>
            <w:bottom w:val="none" w:sz="0" w:space="0" w:color="auto"/>
            <w:right w:val="none" w:sz="0" w:space="0" w:color="auto"/>
          </w:divBdr>
        </w:div>
      </w:divsChild>
    </w:div>
    <w:div w:id="1142773726">
      <w:marLeft w:val="0"/>
      <w:marRight w:val="0"/>
      <w:marTop w:val="160"/>
      <w:marBottom w:val="160"/>
      <w:divBdr>
        <w:top w:val="none" w:sz="0" w:space="0" w:color="auto"/>
        <w:left w:val="none" w:sz="0" w:space="0" w:color="auto"/>
        <w:bottom w:val="none" w:sz="0" w:space="0" w:color="auto"/>
        <w:right w:val="none" w:sz="0" w:space="0" w:color="auto"/>
      </w:divBdr>
    </w:div>
    <w:div w:id="1142844038">
      <w:marLeft w:val="0"/>
      <w:marRight w:val="0"/>
      <w:marTop w:val="160"/>
      <w:marBottom w:val="160"/>
      <w:divBdr>
        <w:top w:val="none" w:sz="0" w:space="0" w:color="auto"/>
        <w:left w:val="none" w:sz="0" w:space="0" w:color="auto"/>
        <w:bottom w:val="none" w:sz="0" w:space="0" w:color="auto"/>
        <w:right w:val="none" w:sz="0" w:space="0" w:color="auto"/>
      </w:divBdr>
    </w:div>
    <w:div w:id="1144546792">
      <w:marLeft w:val="0"/>
      <w:marRight w:val="0"/>
      <w:marTop w:val="160"/>
      <w:marBottom w:val="160"/>
      <w:divBdr>
        <w:top w:val="none" w:sz="0" w:space="0" w:color="auto"/>
        <w:left w:val="none" w:sz="0" w:space="0" w:color="auto"/>
        <w:bottom w:val="none" w:sz="0" w:space="0" w:color="auto"/>
        <w:right w:val="none" w:sz="0" w:space="0" w:color="auto"/>
      </w:divBdr>
    </w:div>
    <w:div w:id="1146700250">
      <w:marLeft w:val="0"/>
      <w:marRight w:val="0"/>
      <w:marTop w:val="160"/>
      <w:marBottom w:val="160"/>
      <w:divBdr>
        <w:top w:val="none" w:sz="0" w:space="0" w:color="auto"/>
        <w:left w:val="none" w:sz="0" w:space="0" w:color="auto"/>
        <w:bottom w:val="none" w:sz="0" w:space="0" w:color="auto"/>
        <w:right w:val="none" w:sz="0" w:space="0" w:color="auto"/>
      </w:divBdr>
    </w:div>
    <w:div w:id="1153137887">
      <w:marLeft w:val="0"/>
      <w:marRight w:val="0"/>
      <w:marTop w:val="160"/>
      <w:marBottom w:val="160"/>
      <w:divBdr>
        <w:top w:val="none" w:sz="0" w:space="0" w:color="auto"/>
        <w:left w:val="none" w:sz="0" w:space="0" w:color="auto"/>
        <w:bottom w:val="none" w:sz="0" w:space="0" w:color="auto"/>
        <w:right w:val="none" w:sz="0" w:space="0" w:color="auto"/>
      </w:divBdr>
    </w:div>
    <w:div w:id="1162164574">
      <w:marLeft w:val="0"/>
      <w:marRight w:val="0"/>
      <w:marTop w:val="160"/>
      <w:marBottom w:val="160"/>
      <w:divBdr>
        <w:top w:val="none" w:sz="0" w:space="0" w:color="auto"/>
        <w:left w:val="none" w:sz="0" w:space="0" w:color="auto"/>
        <w:bottom w:val="none" w:sz="0" w:space="0" w:color="auto"/>
        <w:right w:val="none" w:sz="0" w:space="0" w:color="auto"/>
      </w:divBdr>
    </w:div>
    <w:div w:id="1167095855">
      <w:marLeft w:val="0"/>
      <w:marRight w:val="0"/>
      <w:marTop w:val="0"/>
      <w:marBottom w:val="160"/>
      <w:divBdr>
        <w:top w:val="none" w:sz="0" w:space="0" w:color="auto"/>
        <w:left w:val="none" w:sz="0" w:space="0" w:color="auto"/>
        <w:bottom w:val="none" w:sz="0" w:space="0" w:color="auto"/>
        <w:right w:val="none" w:sz="0" w:space="0" w:color="auto"/>
      </w:divBdr>
    </w:div>
    <w:div w:id="1170682990">
      <w:marLeft w:val="0"/>
      <w:marRight w:val="0"/>
      <w:marTop w:val="160"/>
      <w:marBottom w:val="160"/>
      <w:divBdr>
        <w:top w:val="none" w:sz="0" w:space="0" w:color="auto"/>
        <w:left w:val="none" w:sz="0" w:space="0" w:color="auto"/>
        <w:bottom w:val="none" w:sz="0" w:space="0" w:color="auto"/>
        <w:right w:val="none" w:sz="0" w:space="0" w:color="auto"/>
      </w:divBdr>
    </w:div>
    <w:div w:id="1174416818">
      <w:marLeft w:val="0"/>
      <w:marRight w:val="0"/>
      <w:marTop w:val="160"/>
      <w:marBottom w:val="160"/>
      <w:divBdr>
        <w:top w:val="none" w:sz="0" w:space="0" w:color="auto"/>
        <w:left w:val="none" w:sz="0" w:space="0" w:color="auto"/>
        <w:bottom w:val="none" w:sz="0" w:space="0" w:color="auto"/>
        <w:right w:val="none" w:sz="0" w:space="0" w:color="auto"/>
      </w:divBdr>
    </w:div>
    <w:div w:id="1184825685">
      <w:marLeft w:val="0"/>
      <w:marRight w:val="0"/>
      <w:marTop w:val="160"/>
      <w:marBottom w:val="160"/>
      <w:divBdr>
        <w:top w:val="none" w:sz="0" w:space="0" w:color="auto"/>
        <w:left w:val="none" w:sz="0" w:space="0" w:color="auto"/>
        <w:bottom w:val="none" w:sz="0" w:space="0" w:color="auto"/>
        <w:right w:val="none" w:sz="0" w:space="0" w:color="auto"/>
      </w:divBdr>
    </w:div>
    <w:div w:id="1190483722">
      <w:marLeft w:val="0"/>
      <w:marRight w:val="0"/>
      <w:marTop w:val="160"/>
      <w:marBottom w:val="160"/>
      <w:divBdr>
        <w:top w:val="none" w:sz="0" w:space="0" w:color="auto"/>
        <w:left w:val="none" w:sz="0" w:space="0" w:color="auto"/>
        <w:bottom w:val="none" w:sz="0" w:space="0" w:color="auto"/>
        <w:right w:val="none" w:sz="0" w:space="0" w:color="auto"/>
      </w:divBdr>
    </w:div>
    <w:div w:id="1194341880">
      <w:marLeft w:val="0"/>
      <w:marRight w:val="0"/>
      <w:marTop w:val="160"/>
      <w:marBottom w:val="160"/>
      <w:divBdr>
        <w:top w:val="none" w:sz="0" w:space="0" w:color="auto"/>
        <w:left w:val="none" w:sz="0" w:space="0" w:color="auto"/>
        <w:bottom w:val="none" w:sz="0" w:space="0" w:color="auto"/>
        <w:right w:val="none" w:sz="0" w:space="0" w:color="auto"/>
      </w:divBdr>
    </w:div>
    <w:div w:id="1196650483">
      <w:marLeft w:val="0"/>
      <w:marRight w:val="0"/>
      <w:marTop w:val="160"/>
      <w:marBottom w:val="160"/>
      <w:divBdr>
        <w:top w:val="none" w:sz="0" w:space="0" w:color="auto"/>
        <w:left w:val="none" w:sz="0" w:space="0" w:color="auto"/>
        <w:bottom w:val="none" w:sz="0" w:space="0" w:color="auto"/>
        <w:right w:val="none" w:sz="0" w:space="0" w:color="auto"/>
      </w:divBdr>
    </w:div>
    <w:div w:id="1197232141">
      <w:marLeft w:val="0"/>
      <w:marRight w:val="0"/>
      <w:marTop w:val="0"/>
      <w:marBottom w:val="160"/>
      <w:divBdr>
        <w:top w:val="none" w:sz="0" w:space="0" w:color="auto"/>
        <w:left w:val="none" w:sz="0" w:space="0" w:color="auto"/>
        <w:bottom w:val="none" w:sz="0" w:space="0" w:color="auto"/>
        <w:right w:val="none" w:sz="0" w:space="0" w:color="auto"/>
      </w:divBdr>
    </w:div>
    <w:div w:id="1207986590">
      <w:marLeft w:val="0"/>
      <w:marRight w:val="0"/>
      <w:marTop w:val="0"/>
      <w:marBottom w:val="160"/>
      <w:divBdr>
        <w:top w:val="none" w:sz="0" w:space="0" w:color="auto"/>
        <w:left w:val="none" w:sz="0" w:space="0" w:color="auto"/>
        <w:bottom w:val="none" w:sz="0" w:space="0" w:color="auto"/>
        <w:right w:val="none" w:sz="0" w:space="0" w:color="auto"/>
      </w:divBdr>
    </w:div>
    <w:div w:id="1210073038">
      <w:marLeft w:val="0"/>
      <w:marRight w:val="0"/>
      <w:marTop w:val="160"/>
      <w:marBottom w:val="160"/>
      <w:divBdr>
        <w:top w:val="none" w:sz="0" w:space="0" w:color="auto"/>
        <w:left w:val="none" w:sz="0" w:space="0" w:color="auto"/>
        <w:bottom w:val="none" w:sz="0" w:space="0" w:color="auto"/>
        <w:right w:val="none" w:sz="0" w:space="0" w:color="auto"/>
      </w:divBdr>
    </w:div>
    <w:div w:id="1224609296">
      <w:marLeft w:val="0"/>
      <w:marRight w:val="0"/>
      <w:marTop w:val="0"/>
      <w:marBottom w:val="0"/>
      <w:divBdr>
        <w:top w:val="none" w:sz="0" w:space="0" w:color="auto"/>
        <w:left w:val="none" w:sz="0" w:space="0" w:color="auto"/>
        <w:bottom w:val="none" w:sz="0" w:space="0" w:color="auto"/>
        <w:right w:val="none" w:sz="0" w:space="0" w:color="auto"/>
      </w:divBdr>
      <w:divsChild>
        <w:div w:id="274484878">
          <w:marLeft w:val="0"/>
          <w:marRight w:val="0"/>
          <w:marTop w:val="0"/>
          <w:marBottom w:val="0"/>
          <w:divBdr>
            <w:top w:val="none" w:sz="0" w:space="0" w:color="auto"/>
            <w:left w:val="none" w:sz="0" w:space="0" w:color="auto"/>
            <w:bottom w:val="none" w:sz="0" w:space="0" w:color="auto"/>
            <w:right w:val="none" w:sz="0" w:space="0" w:color="auto"/>
          </w:divBdr>
        </w:div>
      </w:divsChild>
    </w:div>
    <w:div w:id="1233151747">
      <w:marLeft w:val="0"/>
      <w:marRight w:val="0"/>
      <w:marTop w:val="160"/>
      <w:marBottom w:val="160"/>
      <w:divBdr>
        <w:top w:val="none" w:sz="0" w:space="0" w:color="auto"/>
        <w:left w:val="none" w:sz="0" w:space="0" w:color="auto"/>
        <w:bottom w:val="none" w:sz="0" w:space="0" w:color="auto"/>
        <w:right w:val="none" w:sz="0" w:space="0" w:color="auto"/>
      </w:divBdr>
    </w:div>
    <w:div w:id="1233349451">
      <w:marLeft w:val="0"/>
      <w:marRight w:val="0"/>
      <w:marTop w:val="180"/>
      <w:marBottom w:val="0"/>
      <w:divBdr>
        <w:top w:val="none" w:sz="0" w:space="0" w:color="auto"/>
        <w:left w:val="none" w:sz="0" w:space="0" w:color="auto"/>
        <w:bottom w:val="none" w:sz="0" w:space="0" w:color="auto"/>
        <w:right w:val="none" w:sz="0" w:space="0" w:color="auto"/>
      </w:divBdr>
    </w:div>
    <w:div w:id="1236159858">
      <w:marLeft w:val="0"/>
      <w:marRight w:val="0"/>
      <w:marTop w:val="0"/>
      <w:marBottom w:val="0"/>
      <w:divBdr>
        <w:top w:val="none" w:sz="0" w:space="0" w:color="auto"/>
        <w:left w:val="none" w:sz="0" w:space="0" w:color="auto"/>
        <w:bottom w:val="none" w:sz="0" w:space="0" w:color="auto"/>
        <w:right w:val="none" w:sz="0" w:space="0" w:color="auto"/>
      </w:divBdr>
      <w:divsChild>
        <w:div w:id="680397680">
          <w:marLeft w:val="0"/>
          <w:marRight w:val="0"/>
          <w:marTop w:val="0"/>
          <w:marBottom w:val="0"/>
          <w:divBdr>
            <w:top w:val="none" w:sz="0" w:space="0" w:color="auto"/>
            <w:left w:val="none" w:sz="0" w:space="0" w:color="auto"/>
            <w:bottom w:val="none" w:sz="0" w:space="0" w:color="auto"/>
            <w:right w:val="none" w:sz="0" w:space="0" w:color="auto"/>
          </w:divBdr>
        </w:div>
      </w:divsChild>
    </w:div>
    <w:div w:id="1236628554">
      <w:marLeft w:val="0"/>
      <w:marRight w:val="0"/>
      <w:marTop w:val="160"/>
      <w:marBottom w:val="160"/>
      <w:divBdr>
        <w:top w:val="none" w:sz="0" w:space="0" w:color="auto"/>
        <w:left w:val="none" w:sz="0" w:space="0" w:color="auto"/>
        <w:bottom w:val="none" w:sz="0" w:space="0" w:color="auto"/>
        <w:right w:val="none" w:sz="0" w:space="0" w:color="auto"/>
      </w:divBdr>
    </w:div>
    <w:div w:id="1238593927">
      <w:marLeft w:val="0"/>
      <w:marRight w:val="0"/>
      <w:marTop w:val="0"/>
      <w:marBottom w:val="0"/>
      <w:divBdr>
        <w:top w:val="none" w:sz="0" w:space="0" w:color="auto"/>
        <w:left w:val="none" w:sz="0" w:space="0" w:color="auto"/>
        <w:bottom w:val="none" w:sz="0" w:space="0" w:color="auto"/>
        <w:right w:val="none" w:sz="0" w:space="0" w:color="auto"/>
      </w:divBdr>
      <w:divsChild>
        <w:div w:id="817915189">
          <w:marLeft w:val="0"/>
          <w:marRight w:val="0"/>
          <w:marTop w:val="0"/>
          <w:marBottom w:val="0"/>
          <w:divBdr>
            <w:top w:val="none" w:sz="0" w:space="0" w:color="auto"/>
            <w:left w:val="none" w:sz="0" w:space="0" w:color="auto"/>
            <w:bottom w:val="none" w:sz="0" w:space="0" w:color="auto"/>
            <w:right w:val="none" w:sz="0" w:space="0" w:color="auto"/>
          </w:divBdr>
        </w:div>
      </w:divsChild>
    </w:div>
    <w:div w:id="1242450728">
      <w:marLeft w:val="0"/>
      <w:marRight w:val="0"/>
      <w:marTop w:val="160"/>
      <w:marBottom w:val="160"/>
      <w:divBdr>
        <w:top w:val="none" w:sz="0" w:space="0" w:color="auto"/>
        <w:left w:val="none" w:sz="0" w:space="0" w:color="auto"/>
        <w:bottom w:val="none" w:sz="0" w:space="0" w:color="auto"/>
        <w:right w:val="none" w:sz="0" w:space="0" w:color="auto"/>
      </w:divBdr>
    </w:div>
    <w:div w:id="1250237242">
      <w:marLeft w:val="0"/>
      <w:marRight w:val="0"/>
      <w:marTop w:val="160"/>
      <w:marBottom w:val="160"/>
      <w:divBdr>
        <w:top w:val="none" w:sz="0" w:space="0" w:color="auto"/>
        <w:left w:val="none" w:sz="0" w:space="0" w:color="auto"/>
        <w:bottom w:val="none" w:sz="0" w:space="0" w:color="auto"/>
        <w:right w:val="none" w:sz="0" w:space="0" w:color="auto"/>
      </w:divBdr>
    </w:div>
    <w:div w:id="1260944364">
      <w:marLeft w:val="0"/>
      <w:marRight w:val="0"/>
      <w:marTop w:val="160"/>
      <w:marBottom w:val="160"/>
      <w:divBdr>
        <w:top w:val="none" w:sz="0" w:space="0" w:color="auto"/>
        <w:left w:val="none" w:sz="0" w:space="0" w:color="auto"/>
        <w:bottom w:val="none" w:sz="0" w:space="0" w:color="auto"/>
        <w:right w:val="none" w:sz="0" w:space="0" w:color="auto"/>
      </w:divBdr>
    </w:div>
    <w:div w:id="1262374567">
      <w:marLeft w:val="0"/>
      <w:marRight w:val="0"/>
      <w:marTop w:val="0"/>
      <w:marBottom w:val="0"/>
      <w:divBdr>
        <w:top w:val="none" w:sz="0" w:space="0" w:color="auto"/>
        <w:left w:val="none" w:sz="0" w:space="0" w:color="auto"/>
        <w:bottom w:val="none" w:sz="0" w:space="0" w:color="auto"/>
        <w:right w:val="none" w:sz="0" w:space="0" w:color="auto"/>
      </w:divBdr>
      <w:divsChild>
        <w:div w:id="609822231">
          <w:marLeft w:val="0"/>
          <w:marRight w:val="0"/>
          <w:marTop w:val="0"/>
          <w:marBottom w:val="0"/>
          <w:divBdr>
            <w:top w:val="none" w:sz="0" w:space="0" w:color="auto"/>
            <w:left w:val="none" w:sz="0" w:space="0" w:color="auto"/>
            <w:bottom w:val="none" w:sz="0" w:space="0" w:color="auto"/>
            <w:right w:val="none" w:sz="0" w:space="0" w:color="auto"/>
          </w:divBdr>
        </w:div>
      </w:divsChild>
    </w:div>
    <w:div w:id="1268733699">
      <w:marLeft w:val="0"/>
      <w:marRight w:val="0"/>
      <w:marTop w:val="160"/>
      <w:marBottom w:val="160"/>
      <w:divBdr>
        <w:top w:val="none" w:sz="0" w:space="0" w:color="auto"/>
        <w:left w:val="none" w:sz="0" w:space="0" w:color="auto"/>
        <w:bottom w:val="none" w:sz="0" w:space="0" w:color="auto"/>
        <w:right w:val="none" w:sz="0" w:space="0" w:color="auto"/>
      </w:divBdr>
    </w:div>
    <w:div w:id="1285040419">
      <w:marLeft w:val="0"/>
      <w:marRight w:val="0"/>
      <w:marTop w:val="160"/>
      <w:marBottom w:val="160"/>
      <w:divBdr>
        <w:top w:val="none" w:sz="0" w:space="0" w:color="auto"/>
        <w:left w:val="none" w:sz="0" w:space="0" w:color="auto"/>
        <w:bottom w:val="none" w:sz="0" w:space="0" w:color="auto"/>
        <w:right w:val="none" w:sz="0" w:space="0" w:color="auto"/>
      </w:divBdr>
    </w:div>
    <w:div w:id="1287857307">
      <w:marLeft w:val="0"/>
      <w:marRight w:val="0"/>
      <w:marTop w:val="60"/>
      <w:marBottom w:val="0"/>
      <w:divBdr>
        <w:top w:val="none" w:sz="0" w:space="0" w:color="auto"/>
        <w:left w:val="none" w:sz="0" w:space="0" w:color="auto"/>
        <w:bottom w:val="none" w:sz="0" w:space="0" w:color="auto"/>
        <w:right w:val="none" w:sz="0" w:space="0" w:color="auto"/>
      </w:divBdr>
    </w:div>
    <w:div w:id="1289895907">
      <w:marLeft w:val="0"/>
      <w:marRight w:val="0"/>
      <w:marTop w:val="160"/>
      <w:marBottom w:val="160"/>
      <w:divBdr>
        <w:top w:val="none" w:sz="0" w:space="0" w:color="auto"/>
        <w:left w:val="none" w:sz="0" w:space="0" w:color="auto"/>
        <w:bottom w:val="none" w:sz="0" w:space="0" w:color="auto"/>
        <w:right w:val="none" w:sz="0" w:space="0" w:color="auto"/>
      </w:divBdr>
    </w:div>
    <w:div w:id="1291207806">
      <w:marLeft w:val="0"/>
      <w:marRight w:val="0"/>
      <w:marTop w:val="0"/>
      <w:marBottom w:val="0"/>
      <w:divBdr>
        <w:top w:val="none" w:sz="0" w:space="0" w:color="auto"/>
        <w:left w:val="none" w:sz="0" w:space="0" w:color="auto"/>
        <w:bottom w:val="none" w:sz="0" w:space="0" w:color="auto"/>
        <w:right w:val="none" w:sz="0" w:space="0" w:color="auto"/>
      </w:divBdr>
      <w:divsChild>
        <w:div w:id="1424914479">
          <w:marLeft w:val="0"/>
          <w:marRight w:val="0"/>
          <w:marTop w:val="0"/>
          <w:marBottom w:val="0"/>
          <w:divBdr>
            <w:top w:val="none" w:sz="0" w:space="0" w:color="auto"/>
            <w:left w:val="none" w:sz="0" w:space="0" w:color="auto"/>
            <w:bottom w:val="none" w:sz="0" w:space="0" w:color="auto"/>
            <w:right w:val="none" w:sz="0" w:space="0" w:color="auto"/>
          </w:divBdr>
        </w:div>
      </w:divsChild>
    </w:div>
    <w:div w:id="1293710060">
      <w:marLeft w:val="0"/>
      <w:marRight w:val="0"/>
      <w:marTop w:val="160"/>
      <w:marBottom w:val="160"/>
      <w:divBdr>
        <w:top w:val="none" w:sz="0" w:space="0" w:color="auto"/>
        <w:left w:val="none" w:sz="0" w:space="0" w:color="auto"/>
        <w:bottom w:val="none" w:sz="0" w:space="0" w:color="auto"/>
        <w:right w:val="none" w:sz="0" w:space="0" w:color="auto"/>
      </w:divBdr>
    </w:div>
    <w:div w:id="1293905669">
      <w:marLeft w:val="0"/>
      <w:marRight w:val="0"/>
      <w:marTop w:val="160"/>
      <w:marBottom w:val="160"/>
      <w:divBdr>
        <w:top w:val="none" w:sz="0" w:space="0" w:color="auto"/>
        <w:left w:val="none" w:sz="0" w:space="0" w:color="auto"/>
        <w:bottom w:val="none" w:sz="0" w:space="0" w:color="auto"/>
        <w:right w:val="none" w:sz="0" w:space="0" w:color="auto"/>
      </w:divBdr>
    </w:div>
    <w:div w:id="1294629682">
      <w:marLeft w:val="0"/>
      <w:marRight w:val="0"/>
      <w:marTop w:val="0"/>
      <w:marBottom w:val="0"/>
      <w:divBdr>
        <w:top w:val="none" w:sz="0" w:space="0" w:color="auto"/>
        <w:left w:val="none" w:sz="0" w:space="0" w:color="auto"/>
        <w:bottom w:val="none" w:sz="0" w:space="0" w:color="auto"/>
        <w:right w:val="none" w:sz="0" w:space="0" w:color="auto"/>
      </w:divBdr>
      <w:divsChild>
        <w:div w:id="392896122">
          <w:marLeft w:val="0"/>
          <w:marRight w:val="0"/>
          <w:marTop w:val="0"/>
          <w:marBottom w:val="0"/>
          <w:divBdr>
            <w:top w:val="none" w:sz="0" w:space="0" w:color="auto"/>
            <w:left w:val="none" w:sz="0" w:space="0" w:color="auto"/>
            <w:bottom w:val="none" w:sz="0" w:space="0" w:color="auto"/>
            <w:right w:val="none" w:sz="0" w:space="0" w:color="auto"/>
          </w:divBdr>
        </w:div>
      </w:divsChild>
    </w:div>
    <w:div w:id="1304239717">
      <w:marLeft w:val="0"/>
      <w:marRight w:val="0"/>
      <w:marTop w:val="180"/>
      <w:marBottom w:val="0"/>
      <w:divBdr>
        <w:top w:val="none" w:sz="0" w:space="0" w:color="auto"/>
        <w:left w:val="none" w:sz="0" w:space="0" w:color="auto"/>
        <w:bottom w:val="none" w:sz="0" w:space="0" w:color="auto"/>
        <w:right w:val="none" w:sz="0" w:space="0" w:color="auto"/>
      </w:divBdr>
    </w:div>
    <w:div w:id="1319381620">
      <w:marLeft w:val="0"/>
      <w:marRight w:val="0"/>
      <w:marTop w:val="180"/>
      <w:marBottom w:val="0"/>
      <w:divBdr>
        <w:top w:val="none" w:sz="0" w:space="0" w:color="auto"/>
        <w:left w:val="none" w:sz="0" w:space="0" w:color="auto"/>
        <w:bottom w:val="none" w:sz="0" w:space="0" w:color="auto"/>
        <w:right w:val="none" w:sz="0" w:space="0" w:color="auto"/>
      </w:divBdr>
    </w:div>
    <w:div w:id="1320034390">
      <w:marLeft w:val="0"/>
      <w:marRight w:val="0"/>
      <w:marTop w:val="160"/>
      <w:marBottom w:val="160"/>
      <w:divBdr>
        <w:top w:val="none" w:sz="0" w:space="0" w:color="auto"/>
        <w:left w:val="none" w:sz="0" w:space="0" w:color="auto"/>
        <w:bottom w:val="none" w:sz="0" w:space="0" w:color="auto"/>
        <w:right w:val="none" w:sz="0" w:space="0" w:color="auto"/>
      </w:divBdr>
    </w:div>
    <w:div w:id="1323462898">
      <w:marLeft w:val="0"/>
      <w:marRight w:val="0"/>
      <w:marTop w:val="160"/>
      <w:marBottom w:val="160"/>
      <w:divBdr>
        <w:top w:val="none" w:sz="0" w:space="0" w:color="auto"/>
        <w:left w:val="none" w:sz="0" w:space="0" w:color="auto"/>
        <w:bottom w:val="none" w:sz="0" w:space="0" w:color="auto"/>
        <w:right w:val="none" w:sz="0" w:space="0" w:color="auto"/>
      </w:divBdr>
    </w:div>
    <w:div w:id="1324891179">
      <w:marLeft w:val="0"/>
      <w:marRight w:val="0"/>
      <w:marTop w:val="160"/>
      <w:marBottom w:val="160"/>
      <w:divBdr>
        <w:top w:val="none" w:sz="0" w:space="0" w:color="auto"/>
        <w:left w:val="none" w:sz="0" w:space="0" w:color="auto"/>
        <w:bottom w:val="none" w:sz="0" w:space="0" w:color="auto"/>
        <w:right w:val="none" w:sz="0" w:space="0" w:color="auto"/>
      </w:divBdr>
    </w:div>
    <w:div w:id="1326399196">
      <w:marLeft w:val="0"/>
      <w:marRight w:val="0"/>
      <w:marTop w:val="0"/>
      <w:marBottom w:val="0"/>
      <w:divBdr>
        <w:top w:val="none" w:sz="0" w:space="0" w:color="auto"/>
        <w:left w:val="none" w:sz="0" w:space="0" w:color="auto"/>
        <w:bottom w:val="none" w:sz="0" w:space="0" w:color="auto"/>
        <w:right w:val="none" w:sz="0" w:space="0" w:color="auto"/>
      </w:divBdr>
      <w:divsChild>
        <w:div w:id="301152936">
          <w:marLeft w:val="0"/>
          <w:marRight w:val="0"/>
          <w:marTop w:val="0"/>
          <w:marBottom w:val="0"/>
          <w:divBdr>
            <w:top w:val="none" w:sz="0" w:space="0" w:color="auto"/>
            <w:left w:val="none" w:sz="0" w:space="0" w:color="auto"/>
            <w:bottom w:val="none" w:sz="0" w:space="0" w:color="auto"/>
            <w:right w:val="none" w:sz="0" w:space="0" w:color="auto"/>
          </w:divBdr>
        </w:div>
      </w:divsChild>
    </w:div>
    <w:div w:id="1330254773">
      <w:marLeft w:val="0"/>
      <w:marRight w:val="0"/>
      <w:marTop w:val="0"/>
      <w:marBottom w:val="0"/>
      <w:divBdr>
        <w:top w:val="none" w:sz="0" w:space="0" w:color="auto"/>
        <w:left w:val="none" w:sz="0" w:space="0" w:color="auto"/>
        <w:bottom w:val="none" w:sz="0" w:space="0" w:color="auto"/>
        <w:right w:val="none" w:sz="0" w:space="0" w:color="auto"/>
      </w:divBdr>
      <w:divsChild>
        <w:div w:id="175778958">
          <w:marLeft w:val="0"/>
          <w:marRight w:val="0"/>
          <w:marTop w:val="0"/>
          <w:marBottom w:val="0"/>
          <w:divBdr>
            <w:top w:val="none" w:sz="0" w:space="0" w:color="auto"/>
            <w:left w:val="none" w:sz="0" w:space="0" w:color="auto"/>
            <w:bottom w:val="none" w:sz="0" w:space="0" w:color="auto"/>
            <w:right w:val="none" w:sz="0" w:space="0" w:color="auto"/>
          </w:divBdr>
        </w:div>
      </w:divsChild>
    </w:div>
    <w:div w:id="1330714646">
      <w:marLeft w:val="0"/>
      <w:marRight w:val="0"/>
      <w:marTop w:val="0"/>
      <w:marBottom w:val="160"/>
      <w:divBdr>
        <w:top w:val="none" w:sz="0" w:space="0" w:color="auto"/>
        <w:left w:val="none" w:sz="0" w:space="0" w:color="auto"/>
        <w:bottom w:val="none" w:sz="0" w:space="0" w:color="auto"/>
        <w:right w:val="none" w:sz="0" w:space="0" w:color="auto"/>
      </w:divBdr>
    </w:div>
    <w:div w:id="1335380888">
      <w:marLeft w:val="0"/>
      <w:marRight w:val="0"/>
      <w:marTop w:val="160"/>
      <w:marBottom w:val="160"/>
      <w:divBdr>
        <w:top w:val="none" w:sz="0" w:space="0" w:color="auto"/>
        <w:left w:val="none" w:sz="0" w:space="0" w:color="auto"/>
        <w:bottom w:val="none" w:sz="0" w:space="0" w:color="auto"/>
        <w:right w:val="none" w:sz="0" w:space="0" w:color="auto"/>
      </w:divBdr>
    </w:div>
    <w:div w:id="1341617835">
      <w:marLeft w:val="0"/>
      <w:marRight w:val="0"/>
      <w:marTop w:val="160"/>
      <w:marBottom w:val="160"/>
      <w:divBdr>
        <w:top w:val="none" w:sz="0" w:space="0" w:color="auto"/>
        <w:left w:val="none" w:sz="0" w:space="0" w:color="auto"/>
        <w:bottom w:val="none" w:sz="0" w:space="0" w:color="auto"/>
        <w:right w:val="none" w:sz="0" w:space="0" w:color="auto"/>
      </w:divBdr>
      <w:divsChild>
        <w:div w:id="2069961077">
          <w:marLeft w:val="0"/>
          <w:marRight w:val="0"/>
          <w:marTop w:val="0"/>
          <w:marBottom w:val="0"/>
          <w:divBdr>
            <w:top w:val="none" w:sz="0" w:space="0" w:color="auto"/>
            <w:left w:val="none" w:sz="0" w:space="0" w:color="auto"/>
            <w:bottom w:val="none" w:sz="0" w:space="0" w:color="auto"/>
            <w:right w:val="none" w:sz="0" w:space="0" w:color="auto"/>
          </w:divBdr>
        </w:div>
      </w:divsChild>
    </w:div>
    <w:div w:id="1345935390">
      <w:marLeft w:val="0"/>
      <w:marRight w:val="0"/>
      <w:marTop w:val="0"/>
      <w:marBottom w:val="160"/>
      <w:divBdr>
        <w:top w:val="none" w:sz="0" w:space="0" w:color="auto"/>
        <w:left w:val="none" w:sz="0" w:space="0" w:color="auto"/>
        <w:bottom w:val="none" w:sz="0" w:space="0" w:color="auto"/>
        <w:right w:val="none" w:sz="0" w:space="0" w:color="auto"/>
      </w:divBdr>
    </w:div>
    <w:div w:id="1366519178">
      <w:marLeft w:val="0"/>
      <w:marRight w:val="0"/>
      <w:marTop w:val="0"/>
      <w:marBottom w:val="0"/>
      <w:divBdr>
        <w:top w:val="none" w:sz="0" w:space="0" w:color="auto"/>
        <w:left w:val="none" w:sz="0" w:space="0" w:color="auto"/>
        <w:bottom w:val="none" w:sz="0" w:space="0" w:color="auto"/>
        <w:right w:val="none" w:sz="0" w:space="0" w:color="auto"/>
      </w:divBdr>
      <w:divsChild>
        <w:div w:id="117264999">
          <w:marLeft w:val="0"/>
          <w:marRight w:val="0"/>
          <w:marTop w:val="0"/>
          <w:marBottom w:val="0"/>
          <w:divBdr>
            <w:top w:val="none" w:sz="0" w:space="0" w:color="auto"/>
            <w:left w:val="none" w:sz="0" w:space="0" w:color="auto"/>
            <w:bottom w:val="none" w:sz="0" w:space="0" w:color="auto"/>
            <w:right w:val="none" w:sz="0" w:space="0" w:color="auto"/>
          </w:divBdr>
        </w:div>
      </w:divsChild>
    </w:div>
    <w:div w:id="1373193825">
      <w:marLeft w:val="0"/>
      <w:marRight w:val="0"/>
      <w:marTop w:val="160"/>
      <w:marBottom w:val="160"/>
      <w:divBdr>
        <w:top w:val="none" w:sz="0" w:space="0" w:color="auto"/>
        <w:left w:val="none" w:sz="0" w:space="0" w:color="auto"/>
        <w:bottom w:val="none" w:sz="0" w:space="0" w:color="auto"/>
        <w:right w:val="none" w:sz="0" w:space="0" w:color="auto"/>
      </w:divBdr>
    </w:div>
    <w:div w:id="1380518177">
      <w:marLeft w:val="0"/>
      <w:marRight w:val="0"/>
      <w:marTop w:val="160"/>
      <w:marBottom w:val="160"/>
      <w:divBdr>
        <w:top w:val="none" w:sz="0" w:space="0" w:color="auto"/>
        <w:left w:val="none" w:sz="0" w:space="0" w:color="auto"/>
        <w:bottom w:val="none" w:sz="0" w:space="0" w:color="auto"/>
        <w:right w:val="none" w:sz="0" w:space="0" w:color="auto"/>
      </w:divBdr>
    </w:div>
    <w:div w:id="1389496365">
      <w:marLeft w:val="0"/>
      <w:marRight w:val="0"/>
      <w:marTop w:val="180"/>
      <w:marBottom w:val="0"/>
      <w:divBdr>
        <w:top w:val="none" w:sz="0" w:space="0" w:color="auto"/>
        <w:left w:val="none" w:sz="0" w:space="0" w:color="auto"/>
        <w:bottom w:val="none" w:sz="0" w:space="0" w:color="auto"/>
        <w:right w:val="none" w:sz="0" w:space="0" w:color="auto"/>
      </w:divBdr>
    </w:div>
    <w:div w:id="1390347811">
      <w:marLeft w:val="0"/>
      <w:marRight w:val="0"/>
      <w:marTop w:val="0"/>
      <w:marBottom w:val="0"/>
      <w:divBdr>
        <w:top w:val="none" w:sz="0" w:space="0" w:color="auto"/>
        <w:left w:val="none" w:sz="0" w:space="0" w:color="auto"/>
        <w:bottom w:val="none" w:sz="0" w:space="0" w:color="auto"/>
        <w:right w:val="none" w:sz="0" w:space="0" w:color="auto"/>
      </w:divBdr>
      <w:divsChild>
        <w:div w:id="2020934835">
          <w:marLeft w:val="0"/>
          <w:marRight w:val="0"/>
          <w:marTop w:val="0"/>
          <w:marBottom w:val="0"/>
          <w:divBdr>
            <w:top w:val="none" w:sz="0" w:space="0" w:color="auto"/>
            <w:left w:val="none" w:sz="0" w:space="0" w:color="auto"/>
            <w:bottom w:val="none" w:sz="0" w:space="0" w:color="auto"/>
            <w:right w:val="none" w:sz="0" w:space="0" w:color="auto"/>
          </w:divBdr>
        </w:div>
      </w:divsChild>
    </w:div>
    <w:div w:id="1392078331">
      <w:marLeft w:val="0"/>
      <w:marRight w:val="0"/>
      <w:marTop w:val="0"/>
      <w:marBottom w:val="160"/>
      <w:divBdr>
        <w:top w:val="none" w:sz="0" w:space="0" w:color="auto"/>
        <w:left w:val="none" w:sz="0" w:space="0" w:color="auto"/>
        <w:bottom w:val="none" w:sz="0" w:space="0" w:color="auto"/>
        <w:right w:val="none" w:sz="0" w:space="0" w:color="auto"/>
      </w:divBdr>
    </w:div>
    <w:div w:id="1412848528">
      <w:marLeft w:val="0"/>
      <w:marRight w:val="0"/>
      <w:marTop w:val="160"/>
      <w:marBottom w:val="160"/>
      <w:divBdr>
        <w:top w:val="none" w:sz="0" w:space="0" w:color="auto"/>
        <w:left w:val="none" w:sz="0" w:space="0" w:color="auto"/>
        <w:bottom w:val="none" w:sz="0" w:space="0" w:color="auto"/>
        <w:right w:val="none" w:sz="0" w:space="0" w:color="auto"/>
      </w:divBdr>
    </w:div>
    <w:div w:id="1423066598">
      <w:marLeft w:val="0"/>
      <w:marRight w:val="0"/>
      <w:marTop w:val="160"/>
      <w:marBottom w:val="160"/>
      <w:divBdr>
        <w:top w:val="none" w:sz="0" w:space="0" w:color="auto"/>
        <w:left w:val="none" w:sz="0" w:space="0" w:color="auto"/>
        <w:bottom w:val="none" w:sz="0" w:space="0" w:color="auto"/>
        <w:right w:val="none" w:sz="0" w:space="0" w:color="auto"/>
      </w:divBdr>
    </w:div>
    <w:div w:id="1423911164">
      <w:marLeft w:val="0"/>
      <w:marRight w:val="0"/>
      <w:marTop w:val="0"/>
      <w:marBottom w:val="0"/>
      <w:divBdr>
        <w:top w:val="none" w:sz="0" w:space="0" w:color="auto"/>
        <w:left w:val="none" w:sz="0" w:space="0" w:color="auto"/>
        <w:bottom w:val="none" w:sz="0" w:space="0" w:color="auto"/>
        <w:right w:val="none" w:sz="0" w:space="0" w:color="auto"/>
      </w:divBdr>
      <w:divsChild>
        <w:div w:id="2047410238">
          <w:marLeft w:val="0"/>
          <w:marRight w:val="0"/>
          <w:marTop w:val="0"/>
          <w:marBottom w:val="0"/>
          <w:divBdr>
            <w:top w:val="none" w:sz="0" w:space="0" w:color="auto"/>
            <w:left w:val="none" w:sz="0" w:space="0" w:color="auto"/>
            <w:bottom w:val="none" w:sz="0" w:space="0" w:color="auto"/>
            <w:right w:val="none" w:sz="0" w:space="0" w:color="auto"/>
          </w:divBdr>
        </w:div>
      </w:divsChild>
    </w:div>
    <w:div w:id="1431662585">
      <w:marLeft w:val="0"/>
      <w:marRight w:val="0"/>
      <w:marTop w:val="160"/>
      <w:marBottom w:val="160"/>
      <w:divBdr>
        <w:top w:val="none" w:sz="0" w:space="0" w:color="auto"/>
        <w:left w:val="none" w:sz="0" w:space="0" w:color="auto"/>
        <w:bottom w:val="none" w:sz="0" w:space="0" w:color="auto"/>
        <w:right w:val="none" w:sz="0" w:space="0" w:color="auto"/>
      </w:divBdr>
    </w:div>
    <w:div w:id="1436051386">
      <w:marLeft w:val="0"/>
      <w:marRight w:val="0"/>
      <w:marTop w:val="0"/>
      <w:marBottom w:val="0"/>
      <w:divBdr>
        <w:top w:val="none" w:sz="0" w:space="0" w:color="auto"/>
        <w:left w:val="none" w:sz="0" w:space="0" w:color="auto"/>
        <w:bottom w:val="none" w:sz="0" w:space="0" w:color="auto"/>
        <w:right w:val="none" w:sz="0" w:space="0" w:color="auto"/>
      </w:divBdr>
      <w:divsChild>
        <w:div w:id="713194720">
          <w:marLeft w:val="0"/>
          <w:marRight w:val="0"/>
          <w:marTop w:val="0"/>
          <w:marBottom w:val="0"/>
          <w:divBdr>
            <w:top w:val="none" w:sz="0" w:space="0" w:color="auto"/>
            <w:left w:val="none" w:sz="0" w:space="0" w:color="auto"/>
            <w:bottom w:val="none" w:sz="0" w:space="0" w:color="auto"/>
            <w:right w:val="none" w:sz="0" w:space="0" w:color="auto"/>
          </w:divBdr>
        </w:div>
      </w:divsChild>
    </w:div>
    <w:div w:id="1442721222">
      <w:marLeft w:val="0"/>
      <w:marRight w:val="0"/>
      <w:marTop w:val="160"/>
      <w:marBottom w:val="160"/>
      <w:divBdr>
        <w:top w:val="none" w:sz="0" w:space="0" w:color="auto"/>
        <w:left w:val="none" w:sz="0" w:space="0" w:color="auto"/>
        <w:bottom w:val="none" w:sz="0" w:space="0" w:color="auto"/>
        <w:right w:val="none" w:sz="0" w:space="0" w:color="auto"/>
      </w:divBdr>
    </w:div>
    <w:div w:id="1456220258">
      <w:marLeft w:val="0"/>
      <w:marRight w:val="0"/>
      <w:marTop w:val="160"/>
      <w:marBottom w:val="160"/>
      <w:divBdr>
        <w:top w:val="none" w:sz="0" w:space="0" w:color="auto"/>
        <w:left w:val="none" w:sz="0" w:space="0" w:color="auto"/>
        <w:bottom w:val="none" w:sz="0" w:space="0" w:color="auto"/>
        <w:right w:val="none" w:sz="0" w:space="0" w:color="auto"/>
      </w:divBdr>
    </w:div>
    <w:div w:id="1459567767">
      <w:marLeft w:val="0"/>
      <w:marRight w:val="0"/>
      <w:marTop w:val="180"/>
      <w:marBottom w:val="0"/>
      <w:divBdr>
        <w:top w:val="none" w:sz="0" w:space="0" w:color="auto"/>
        <w:left w:val="none" w:sz="0" w:space="0" w:color="auto"/>
        <w:bottom w:val="none" w:sz="0" w:space="0" w:color="auto"/>
        <w:right w:val="none" w:sz="0" w:space="0" w:color="auto"/>
      </w:divBdr>
    </w:div>
    <w:div w:id="1461679946">
      <w:marLeft w:val="0"/>
      <w:marRight w:val="0"/>
      <w:marTop w:val="0"/>
      <w:marBottom w:val="160"/>
      <w:divBdr>
        <w:top w:val="none" w:sz="0" w:space="0" w:color="auto"/>
        <w:left w:val="none" w:sz="0" w:space="0" w:color="auto"/>
        <w:bottom w:val="none" w:sz="0" w:space="0" w:color="auto"/>
        <w:right w:val="none" w:sz="0" w:space="0" w:color="auto"/>
      </w:divBdr>
    </w:div>
    <w:div w:id="1464545282">
      <w:marLeft w:val="0"/>
      <w:marRight w:val="0"/>
      <w:marTop w:val="0"/>
      <w:marBottom w:val="160"/>
      <w:divBdr>
        <w:top w:val="none" w:sz="0" w:space="0" w:color="auto"/>
        <w:left w:val="none" w:sz="0" w:space="0" w:color="auto"/>
        <w:bottom w:val="none" w:sz="0" w:space="0" w:color="auto"/>
        <w:right w:val="none" w:sz="0" w:space="0" w:color="auto"/>
      </w:divBdr>
    </w:div>
    <w:div w:id="1465469819">
      <w:marLeft w:val="0"/>
      <w:marRight w:val="0"/>
      <w:marTop w:val="160"/>
      <w:marBottom w:val="160"/>
      <w:divBdr>
        <w:top w:val="none" w:sz="0" w:space="0" w:color="auto"/>
        <w:left w:val="none" w:sz="0" w:space="0" w:color="auto"/>
        <w:bottom w:val="none" w:sz="0" w:space="0" w:color="auto"/>
        <w:right w:val="none" w:sz="0" w:space="0" w:color="auto"/>
      </w:divBdr>
    </w:div>
    <w:div w:id="1466191013">
      <w:marLeft w:val="0"/>
      <w:marRight w:val="0"/>
      <w:marTop w:val="160"/>
      <w:marBottom w:val="160"/>
      <w:divBdr>
        <w:top w:val="none" w:sz="0" w:space="0" w:color="auto"/>
        <w:left w:val="none" w:sz="0" w:space="0" w:color="auto"/>
        <w:bottom w:val="none" w:sz="0" w:space="0" w:color="auto"/>
        <w:right w:val="none" w:sz="0" w:space="0" w:color="auto"/>
      </w:divBdr>
    </w:div>
    <w:div w:id="1469736486">
      <w:marLeft w:val="0"/>
      <w:marRight w:val="0"/>
      <w:marTop w:val="160"/>
      <w:marBottom w:val="160"/>
      <w:divBdr>
        <w:top w:val="none" w:sz="0" w:space="0" w:color="auto"/>
        <w:left w:val="none" w:sz="0" w:space="0" w:color="auto"/>
        <w:bottom w:val="none" w:sz="0" w:space="0" w:color="auto"/>
        <w:right w:val="none" w:sz="0" w:space="0" w:color="auto"/>
      </w:divBdr>
    </w:div>
    <w:div w:id="1478763533">
      <w:marLeft w:val="0"/>
      <w:marRight w:val="0"/>
      <w:marTop w:val="0"/>
      <w:marBottom w:val="0"/>
      <w:divBdr>
        <w:top w:val="none" w:sz="0" w:space="0" w:color="auto"/>
        <w:left w:val="none" w:sz="0" w:space="0" w:color="auto"/>
        <w:bottom w:val="none" w:sz="0" w:space="0" w:color="auto"/>
        <w:right w:val="none" w:sz="0" w:space="0" w:color="auto"/>
      </w:divBdr>
      <w:divsChild>
        <w:div w:id="385960027">
          <w:marLeft w:val="0"/>
          <w:marRight w:val="0"/>
          <w:marTop w:val="0"/>
          <w:marBottom w:val="0"/>
          <w:divBdr>
            <w:top w:val="none" w:sz="0" w:space="0" w:color="auto"/>
            <w:left w:val="none" w:sz="0" w:space="0" w:color="auto"/>
            <w:bottom w:val="none" w:sz="0" w:space="0" w:color="auto"/>
            <w:right w:val="none" w:sz="0" w:space="0" w:color="auto"/>
          </w:divBdr>
        </w:div>
      </w:divsChild>
    </w:div>
    <w:div w:id="1479692302">
      <w:marLeft w:val="0"/>
      <w:marRight w:val="0"/>
      <w:marTop w:val="180"/>
      <w:marBottom w:val="0"/>
      <w:divBdr>
        <w:top w:val="none" w:sz="0" w:space="0" w:color="auto"/>
        <w:left w:val="none" w:sz="0" w:space="0" w:color="auto"/>
        <w:bottom w:val="none" w:sz="0" w:space="0" w:color="auto"/>
        <w:right w:val="none" w:sz="0" w:space="0" w:color="auto"/>
      </w:divBdr>
    </w:div>
    <w:div w:id="1483306549">
      <w:marLeft w:val="0"/>
      <w:marRight w:val="0"/>
      <w:marTop w:val="0"/>
      <w:marBottom w:val="0"/>
      <w:divBdr>
        <w:top w:val="none" w:sz="0" w:space="0" w:color="auto"/>
        <w:left w:val="none" w:sz="0" w:space="0" w:color="auto"/>
        <w:bottom w:val="none" w:sz="0" w:space="0" w:color="auto"/>
        <w:right w:val="none" w:sz="0" w:space="0" w:color="auto"/>
      </w:divBdr>
      <w:divsChild>
        <w:div w:id="621885032">
          <w:marLeft w:val="0"/>
          <w:marRight w:val="0"/>
          <w:marTop w:val="0"/>
          <w:marBottom w:val="0"/>
          <w:divBdr>
            <w:top w:val="none" w:sz="0" w:space="0" w:color="auto"/>
            <w:left w:val="none" w:sz="0" w:space="0" w:color="auto"/>
            <w:bottom w:val="none" w:sz="0" w:space="0" w:color="auto"/>
            <w:right w:val="none" w:sz="0" w:space="0" w:color="auto"/>
          </w:divBdr>
        </w:div>
      </w:divsChild>
    </w:div>
    <w:div w:id="1501461645">
      <w:marLeft w:val="0"/>
      <w:marRight w:val="0"/>
      <w:marTop w:val="160"/>
      <w:marBottom w:val="160"/>
      <w:divBdr>
        <w:top w:val="none" w:sz="0" w:space="0" w:color="auto"/>
        <w:left w:val="none" w:sz="0" w:space="0" w:color="auto"/>
        <w:bottom w:val="none" w:sz="0" w:space="0" w:color="auto"/>
        <w:right w:val="none" w:sz="0" w:space="0" w:color="auto"/>
      </w:divBdr>
    </w:div>
    <w:div w:id="1502509193">
      <w:marLeft w:val="0"/>
      <w:marRight w:val="0"/>
      <w:marTop w:val="160"/>
      <w:marBottom w:val="160"/>
      <w:divBdr>
        <w:top w:val="none" w:sz="0" w:space="0" w:color="auto"/>
        <w:left w:val="none" w:sz="0" w:space="0" w:color="auto"/>
        <w:bottom w:val="none" w:sz="0" w:space="0" w:color="auto"/>
        <w:right w:val="none" w:sz="0" w:space="0" w:color="auto"/>
      </w:divBdr>
    </w:div>
    <w:div w:id="1502814368">
      <w:marLeft w:val="0"/>
      <w:marRight w:val="0"/>
      <w:marTop w:val="160"/>
      <w:marBottom w:val="160"/>
      <w:divBdr>
        <w:top w:val="none" w:sz="0" w:space="0" w:color="auto"/>
        <w:left w:val="none" w:sz="0" w:space="0" w:color="auto"/>
        <w:bottom w:val="none" w:sz="0" w:space="0" w:color="auto"/>
        <w:right w:val="none" w:sz="0" w:space="0" w:color="auto"/>
      </w:divBdr>
    </w:div>
    <w:div w:id="1510363974">
      <w:marLeft w:val="0"/>
      <w:marRight w:val="0"/>
      <w:marTop w:val="0"/>
      <w:marBottom w:val="0"/>
      <w:divBdr>
        <w:top w:val="none" w:sz="0" w:space="0" w:color="auto"/>
        <w:left w:val="none" w:sz="0" w:space="0" w:color="auto"/>
        <w:bottom w:val="none" w:sz="0" w:space="0" w:color="auto"/>
        <w:right w:val="none" w:sz="0" w:space="0" w:color="auto"/>
      </w:divBdr>
      <w:divsChild>
        <w:div w:id="1054430313">
          <w:marLeft w:val="0"/>
          <w:marRight w:val="0"/>
          <w:marTop w:val="0"/>
          <w:marBottom w:val="0"/>
          <w:divBdr>
            <w:top w:val="none" w:sz="0" w:space="0" w:color="auto"/>
            <w:left w:val="none" w:sz="0" w:space="0" w:color="auto"/>
            <w:bottom w:val="none" w:sz="0" w:space="0" w:color="auto"/>
            <w:right w:val="none" w:sz="0" w:space="0" w:color="auto"/>
          </w:divBdr>
        </w:div>
      </w:divsChild>
    </w:div>
    <w:div w:id="1510674479">
      <w:marLeft w:val="0"/>
      <w:marRight w:val="0"/>
      <w:marTop w:val="160"/>
      <w:marBottom w:val="160"/>
      <w:divBdr>
        <w:top w:val="none" w:sz="0" w:space="0" w:color="auto"/>
        <w:left w:val="none" w:sz="0" w:space="0" w:color="auto"/>
        <w:bottom w:val="none" w:sz="0" w:space="0" w:color="auto"/>
        <w:right w:val="none" w:sz="0" w:space="0" w:color="auto"/>
      </w:divBdr>
    </w:div>
    <w:div w:id="1521699569">
      <w:marLeft w:val="0"/>
      <w:marRight w:val="0"/>
      <w:marTop w:val="160"/>
      <w:marBottom w:val="160"/>
      <w:divBdr>
        <w:top w:val="none" w:sz="0" w:space="0" w:color="auto"/>
        <w:left w:val="none" w:sz="0" w:space="0" w:color="auto"/>
        <w:bottom w:val="none" w:sz="0" w:space="0" w:color="auto"/>
        <w:right w:val="none" w:sz="0" w:space="0" w:color="auto"/>
      </w:divBdr>
    </w:div>
    <w:div w:id="1530752561">
      <w:marLeft w:val="0"/>
      <w:marRight w:val="0"/>
      <w:marTop w:val="0"/>
      <w:marBottom w:val="0"/>
      <w:divBdr>
        <w:top w:val="none" w:sz="0" w:space="0" w:color="auto"/>
        <w:left w:val="none" w:sz="0" w:space="0" w:color="auto"/>
        <w:bottom w:val="none" w:sz="0" w:space="0" w:color="auto"/>
        <w:right w:val="none" w:sz="0" w:space="0" w:color="auto"/>
      </w:divBdr>
      <w:divsChild>
        <w:div w:id="1877497577">
          <w:marLeft w:val="0"/>
          <w:marRight w:val="0"/>
          <w:marTop w:val="0"/>
          <w:marBottom w:val="0"/>
          <w:divBdr>
            <w:top w:val="none" w:sz="0" w:space="0" w:color="auto"/>
            <w:left w:val="none" w:sz="0" w:space="0" w:color="auto"/>
            <w:bottom w:val="none" w:sz="0" w:space="0" w:color="auto"/>
            <w:right w:val="none" w:sz="0" w:space="0" w:color="auto"/>
          </w:divBdr>
        </w:div>
      </w:divsChild>
    </w:div>
    <w:div w:id="1530873022">
      <w:marLeft w:val="0"/>
      <w:marRight w:val="0"/>
      <w:marTop w:val="0"/>
      <w:marBottom w:val="160"/>
      <w:divBdr>
        <w:top w:val="none" w:sz="0" w:space="0" w:color="auto"/>
        <w:left w:val="none" w:sz="0" w:space="0" w:color="auto"/>
        <w:bottom w:val="none" w:sz="0" w:space="0" w:color="auto"/>
        <w:right w:val="none" w:sz="0" w:space="0" w:color="auto"/>
      </w:divBdr>
    </w:div>
    <w:div w:id="1531067686">
      <w:marLeft w:val="0"/>
      <w:marRight w:val="0"/>
      <w:marTop w:val="160"/>
      <w:marBottom w:val="160"/>
      <w:divBdr>
        <w:top w:val="none" w:sz="0" w:space="0" w:color="auto"/>
        <w:left w:val="none" w:sz="0" w:space="0" w:color="auto"/>
        <w:bottom w:val="none" w:sz="0" w:space="0" w:color="auto"/>
        <w:right w:val="none" w:sz="0" w:space="0" w:color="auto"/>
      </w:divBdr>
    </w:div>
    <w:div w:id="1532380675">
      <w:marLeft w:val="0"/>
      <w:marRight w:val="0"/>
      <w:marTop w:val="160"/>
      <w:marBottom w:val="160"/>
      <w:divBdr>
        <w:top w:val="none" w:sz="0" w:space="0" w:color="auto"/>
        <w:left w:val="none" w:sz="0" w:space="0" w:color="auto"/>
        <w:bottom w:val="none" w:sz="0" w:space="0" w:color="auto"/>
        <w:right w:val="none" w:sz="0" w:space="0" w:color="auto"/>
      </w:divBdr>
    </w:div>
    <w:div w:id="1532575066">
      <w:marLeft w:val="0"/>
      <w:marRight w:val="0"/>
      <w:marTop w:val="160"/>
      <w:marBottom w:val="160"/>
      <w:divBdr>
        <w:top w:val="none" w:sz="0" w:space="0" w:color="auto"/>
        <w:left w:val="none" w:sz="0" w:space="0" w:color="auto"/>
        <w:bottom w:val="none" w:sz="0" w:space="0" w:color="auto"/>
        <w:right w:val="none" w:sz="0" w:space="0" w:color="auto"/>
      </w:divBdr>
    </w:div>
    <w:div w:id="1537885291">
      <w:marLeft w:val="0"/>
      <w:marRight w:val="0"/>
      <w:marTop w:val="180"/>
      <w:marBottom w:val="0"/>
      <w:divBdr>
        <w:top w:val="none" w:sz="0" w:space="0" w:color="auto"/>
        <w:left w:val="none" w:sz="0" w:space="0" w:color="auto"/>
        <w:bottom w:val="none" w:sz="0" w:space="0" w:color="auto"/>
        <w:right w:val="none" w:sz="0" w:space="0" w:color="auto"/>
      </w:divBdr>
    </w:div>
    <w:div w:id="1539663990">
      <w:marLeft w:val="0"/>
      <w:marRight w:val="0"/>
      <w:marTop w:val="0"/>
      <w:marBottom w:val="0"/>
      <w:divBdr>
        <w:top w:val="none" w:sz="0" w:space="0" w:color="auto"/>
        <w:left w:val="none" w:sz="0" w:space="0" w:color="auto"/>
        <w:bottom w:val="none" w:sz="0" w:space="0" w:color="auto"/>
        <w:right w:val="none" w:sz="0" w:space="0" w:color="auto"/>
      </w:divBdr>
      <w:divsChild>
        <w:div w:id="1587029807">
          <w:marLeft w:val="0"/>
          <w:marRight w:val="0"/>
          <w:marTop w:val="0"/>
          <w:marBottom w:val="0"/>
          <w:divBdr>
            <w:top w:val="none" w:sz="0" w:space="0" w:color="auto"/>
            <w:left w:val="none" w:sz="0" w:space="0" w:color="auto"/>
            <w:bottom w:val="none" w:sz="0" w:space="0" w:color="auto"/>
            <w:right w:val="none" w:sz="0" w:space="0" w:color="auto"/>
          </w:divBdr>
        </w:div>
      </w:divsChild>
    </w:div>
    <w:div w:id="1542933056">
      <w:marLeft w:val="0"/>
      <w:marRight w:val="0"/>
      <w:marTop w:val="0"/>
      <w:marBottom w:val="0"/>
      <w:divBdr>
        <w:top w:val="none" w:sz="0" w:space="0" w:color="auto"/>
        <w:left w:val="none" w:sz="0" w:space="0" w:color="auto"/>
        <w:bottom w:val="none" w:sz="0" w:space="0" w:color="auto"/>
        <w:right w:val="none" w:sz="0" w:space="0" w:color="auto"/>
      </w:divBdr>
      <w:divsChild>
        <w:div w:id="1334525555">
          <w:marLeft w:val="0"/>
          <w:marRight w:val="0"/>
          <w:marTop w:val="0"/>
          <w:marBottom w:val="0"/>
          <w:divBdr>
            <w:top w:val="none" w:sz="0" w:space="0" w:color="auto"/>
            <w:left w:val="none" w:sz="0" w:space="0" w:color="auto"/>
            <w:bottom w:val="none" w:sz="0" w:space="0" w:color="auto"/>
            <w:right w:val="none" w:sz="0" w:space="0" w:color="auto"/>
          </w:divBdr>
        </w:div>
      </w:divsChild>
    </w:div>
    <w:div w:id="1543012267">
      <w:marLeft w:val="0"/>
      <w:marRight w:val="0"/>
      <w:marTop w:val="160"/>
      <w:marBottom w:val="160"/>
      <w:divBdr>
        <w:top w:val="none" w:sz="0" w:space="0" w:color="auto"/>
        <w:left w:val="none" w:sz="0" w:space="0" w:color="auto"/>
        <w:bottom w:val="none" w:sz="0" w:space="0" w:color="auto"/>
        <w:right w:val="none" w:sz="0" w:space="0" w:color="auto"/>
      </w:divBdr>
    </w:div>
    <w:div w:id="1544437544">
      <w:marLeft w:val="0"/>
      <w:marRight w:val="0"/>
      <w:marTop w:val="160"/>
      <w:marBottom w:val="160"/>
      <w:divBdr>
        <w:top w:val="none" w:sz="0" w:space="0" w:color="auto"/>
        <w:left w:val="none" w:sz="0" w:space="0" w:color="auto"/>
        <w:bottom w:val="none" w:sz="0" w:space="0" w:color="auto"/>
        <w:right w:val="none" w:sz="0" w:space="0" w:color="auto"/>
      </w:divBdr>
    </w:div>
    <w:div w:id="1550605389">
      <w:marLeft w:val="0"/>
      <w:marRight w:val="0"/>
      <w:marTop w:val="160"/>
      <w:marBottom w:val="160"/>
      <w:divBdr>
        <w:top w:val="none" w:sz="0" w:space="0" w:color="auto"/>
        <w:left w:val="none" w:sz="0" w:space="0" w:color="auto"/>
        <w:bottom w:val="none" w:sz="0" w:space="0" w:color="auto"/>
        <w:right w:val="none" w:sz="0" w:space="0" w:color="auto"/>
      </w:divBdr>
    </w:div>
    <w:div w:id="1563833839">
      <w:marLeft w:val="0"/>
      <w:marRight w:val="0"/>
      <w:marTop w:val="0"/>
      <w:marBottom w:val="0"/>
      <w:divBdr>
        <w:top w:val="none" w:sz="0" w:space="0" w:color="auto"/>
        <w:left w:val="none" w:sz="0" w:space="0" w:color="auto"/>
        <w:bottom w:val="none" w:sz="0" w:space="0" w:color="auto"/>
        <w:right w:val="none" w:sz="0" w:space="0" w:color="auto"/>
      </w:divBdr>
      <w:divsChild>
        <w:div w:id="1586458894">
          <w:marLeft w:val="0"/>
          <w:marRight w:val="0"/>
          <w:marTop w:val="0"/>
          <w:marBottom w:val="0"/>
          <w:divBdr>
            <w:top w:val="none" w:sz="0" w:space="0" w:color="auto"/>
            <w:left w:val="none" w:sz="0" w:space="0" w:color="auto"/>
            <w:bottom w:val="none" w:sz="0" w:space="0" w:color="auto"/>
            <w:right w:val="none" w:sz="0" w:space="0" w:color="auto"/>
          </w:divBdr>
        </w:div>
      </w:divsChild>
    </w:div>
    <w:div w:id="1586450777">
      <w:marLeft w:val="0"/>
      <w:marRight w:val="0"/>
      <w:marTop w:val="0"/>
      <w:marBottom w:val="0"/>
      <w:divBdr>
        <w:top w:val="none" w:sz="0" w:space="0" w:color="auto"/>
        <w:left w:val="none" w:sz="0" w:space="0" w:color="auto"/>
        <w:bottom w:val="none" w:sz="0" w:space="0" w:color="auto"/>
        <w:right w:val="none" w:sz="0" w:space="0" w:color="auto"/>
      </w:divBdr>
      <w:divsChild>
        <w:div w:id="2114589399">
          <w:marLeft w:val="0"/>
          <w:marRight w:val="0"/>
          <w:marTop w:val="0"/>
          <w:marBottom w:val="0"/>
          <w:divBdr>
            <w:top w:val="none" w:sz="0" w:space="0" w:color="auto"/>
            <w:left w:val="none" w:sz="0" w:space="0" w:color="auto"/>
            <w:bottom w:val="none" w:sz="0" w:space="0" w:color="auto"/>
            <w:right w:val="none" w:sz="0" w:space="0" w:color="auto"/>
          </w:divBdr>
        </w:div>
      </w:divsChild>
    </w:div>
    <w:div w:id="1596474520">
      <w:marLeft w:val="0"/>
      <w:marRight w:val="0"/>
      <w:marTop w:val="160"/>
      <w:marBottom w:val="160"/>
      <w:divBdr>
        <w:top w:val="none" w:sz="0" w:space="0" w:color="auto"/>
        <w:left w:val="none" w:sz="0" w:space="0" w:color="auto"/>
        <w:bottom w:val="none" w:sz="0" w:space="0" w:color="auto"/>
        <w:right w:val="none" w:sz="0" w:space="0" w:color="auto"/>
      </w:divBdr>
    </w:div>
    <w:div w:id="1600597065">
      <w:marLeft w:val="0"/>
      <w:marRight w:val="0"/>
      <w:marTop w:val="0"/>
      <w:marBottom w:val="0"/>
      <w:divBdr>
        <w:top w:val="none" w:sz="0" w:space="0" w:color="auto"/>
        <w:left w:val="none" w:sz="0" w:space="0" w:color="auto"/>
        <w:bottom w:val="none" w:sz="0" w:space="0" w:color="auto"/>
        <w:right w:val="none" w:sz="0" w:space="0" w:color="auto"/>
      </w:divBdr>
      <w:divsChild>
        <w:div w:id="276524856">
          <w:marLeft w:val="0"/>
          <w:marRight w:val="0"/>
          <w:marTop w:val="0"/>
          <w:marBottom w:val="0"/>
          <w:divBdr>
            <w:top w:val="none" w:sz="0" w:space="0" w:color="auto"/>
            <w:left w:val="none" w:sz="0" w:space="0" w:color="auto"/>
            <w:bottom w:val="none" w:sz="0" w:space="0" w:color="auto"/>
            <w:right w:val="none" w:sz="0" w:space="0" w:color="auto"/>
          </w:divBdr>
        </w:div>
      </w:divsChild>
    </w:div>
    <w:div w:id="1602224291">
      <w:marLeft w:val="0"/>
      <w:marRight w:val="0"/>
      <w:marTop w:val="0"/>
      <w:marBottom w:val="160"/>
      <w:divBdr>
        <w:top w:val="none" w:sz="0" w:space="0" w:color="auto"/>
        <w:left w:val="none" w:sz="0" w:space="0" w:color="auto"/>
        <w:bottom w:val="none" w:sz="0" w:space="0" w:color="auto"/>
        <w:right w:val="none" w:sz="0" w:space="0" w:color="auto"/>
      </w:divBdr>
    </w:div>
    <w:div w:id="1602566559">
      <w:marLeft w:val="0"/>
      <w:marRight w:val="0"/>
      <w:marTop w:val="160"/>
      <w:marBottom w:val="160"/>
      <w:divBdr>
        <w:top w:val="none" w:sz="0" w:space="0" w:color="auto"/>
        <w:left w:val="none" w:sz="0" w:space="0" w:color="auto"/>
        <w:bottom w:val="none" w:sz="0" w:space="0" w:color="auto"/>
        <w:right w:val="none" w:sz="0" w:space="0" w:color="auto"/>
      </w:divBdr>
    </w:div>
    <w:div w:id="1612080116">
      <w:marLeft w:val="0"/>
      <w:marRight w:val="0"/>
      <w:marTop w:val="0"/>
      <w:marBottom w:val="0"/>
      <w:divBdr>
        <w:top w:val="none" w:sz="0" w:space="0" w:color="auto"/>
        <w:left w:val="none" w:sz="0" w:space="0" w:color="auto"/>
        <w:bottom w:val="none" w:sz="0" w:space="0" w:color="auto"/>
        <w:right w:val="none" w:sz="0" w:space="0" w:color="auto"/>
      </w:divBdr>
      <w:divsChild>
        <w:div w:id="387263817">
          <w:marLeft w:val="0"/>
          <w:marRight w:val="0"/>
          <w:marTop w:val="0"/>
          <w:marBottom w:val="0"/>
          <w:divBdr>
            <w:top w:val="none" w:sz="0" w:space="0" w:color="auto"/>
            <w:left w:val="none" w:sz="0" w:space="0" w:color="auto"/>
            <w:bottom w:val="none" w:sz="0" w:space="0" w:color="auto"/>
            <w:right w:val="none" w:sz="0" w:space="0" w:color="auto"/>
          </w:divBdr>
        </w:div>
      </w:divsChild>
    </w:div>
    <w:div w:id="1624506971">
      <w:marLeft w:val="0"/>
      <w:marRight w:val="0"/>
      <w:marTop w:val="160"/>
      <w:marBottom w:val="160"/>
      <w:divBdr>
        <w:top w:val="none" w:sz="0" w:space="0" w:color="auto"/>
        <w:left w:val="none" w:sz="0" w:space="0" w:color="auto"/>
        <w:bottom w:val="none" w:sz="0" w:space="0" w:color="auto"/>
        <w:right w:val="none" w:sz="0" w:space="0" w:color="auto"/>
      </w:divBdr>
    </w:div>
    <w:div w:id="1628125180">
      <w:marLeft w:val="0"/>
      <w:marRight w:val="0"/>
      <w:marTop w:val="160"/>
      <w:marBottom w:val="160"/>
      <w:divBdr>
        <w:top w:val="none" w:sz="0" w:space="0" w:color="auto"/>
        <w:left w:val="none" w:sz="0" w:space="0" w:color="auto"/>
        <w:bottom w:val="none" w:sz="0" w:space="0" w:color="auto"/>
        <w:right w:val="none" w:sz="0" w:space="0" w:color="auto"/>
      </w:divBdr>
    </w:div>
    <w:div w:id="1632133225">
      <w:marLeft w:val="0"/>
      <w:marRight w:val="0"/>
      <w:marTop w:val="0"/>
      <w:marBottom w:val="0"/>
      <w:divBdr>
        <w:top w:val="none" w:sz="0" w:space="0" w:color="auto"/>
        <w:left w:val="none" w:sz="0" w:space="0" w:color="auto"/>
        <w:bottom w:val="none" w:sz="0" w:space="0" w:color="auto"/>
        <w:right w:val="none" w:sz="0" w:space="0" w:color="auto"/>
      </w:divBdr>
      <w:divsChild>
        <w:div w:id="1356737618">
          <w:marLeft w:val="0"/>
          <w:marRight w:val="0"/>
          <w:marTop w:val="0"/>
          <w:marBottom w:val="0"/>
          <w:divBdr>
            <w:top w:val="none" w:sz="0" w:space="0" w:color="auto"/>
            <w:left w:val="none" w:sz="0" w:space="0" w:color="auto"/>
            <w:bottom w:val="none" w:sz="0" w:space="0" w:color="auto"/>
            <w:right w:val="none" w:sz="0" w:space="0" w:color="auto"/>
          </w:divBdr>
        </w:div>
      </w:divsChild>
    </w:div>
    <w:div w:id="1639799795">
      <w:marLeft w:val="0"/>
      <w:marRight w:val="0"/>
      <w:marTop w:val="180"/>
      <w:marBottom w:val="0"/>
      <w:divBdr>
        <w:top w:val="none" w:sz="0" w:space="0" w:color="auto"/>
        <w:left w:val="none" w:sz="0" w:space="0" w:color="auto"/>
        <w:bottom w:val="none" w:sz="0" w:space="0" w:color="auto"/>
        <w:right w:val="none" w:sz="0" w:space="0" w:color="auto"/>
      </w:divBdr>
    </w:div>
    <w:div w:id="1642343176">
      <w:marLeft w:val="0"/>
      <w:marRight w:val="0"/>
      <w:marTop w:val="180"/>
      <w:marBottom w:val="0"/>
      <w:divBdr>
        <w:top w:val="none" w:sz="0" w:space="0" w:color="auto"/>
        <w:left w:val="none" w:sz="0" w:space="0" w:color="auto"/>
        <w:bottom w:val="none" w:sz="0" w:space="0" w:color="auto"/>
        <w:right w:val="none" w:sz="0" w:space="0" w:color="auto"/>
      </w:divBdr>
    </w:div>
    <w:div w:id="1651666463">
      <w:marLeft w:val="0"/>
      <w:marRight w:val="0"/>
      <w:marTop w:val="160"/>
      <w:marBottom w:val="160"/>
      <w:divBdr>
        <w:top w:val="none" w:sz="0" w:space="0" w:color="auto"/>
        <w:left w:val="none" w:sz="0" w:space="0" w:color="auto"/>
        <w:bottom w:val="none" w:sz="0" w:space="0" w:color="auto"/>
        <w:right w:val="none" w:sz="0" w:space="0" w:color="auto"/>
      </w:divBdr>
    </w:div>
    <w:div w:id="1653095678">
      <w:marLeft w:val="0"/>
      <w:marRight w:val="0"/>
      <w:marTop w:val="0"/>
      <w:marBottom w:val="160"/>
      <w:divBdr>
        <w:top w:val="none" w:sz="0" w:space="0" w:color="auto"/>
        <w:left w:val="none" w:sz="0" w:space="0" w:color="auto"/>
        <w:bottom w:val="none" w:sz="0" w:space="0" w:color="auto"/>
        <w:right w:val="none" w:sz="0" w:space="0" w:color="auto"/>
      </w:divBdr>
    </w:div>
    <w:div w:id="1653438023">
      <w:marLeft w:val="0"/>
      <w:marRight w:val="0"/>
      <w:marTop w:val="0"/>
      <w:marBottom w:val="160"/>
      <w:divBdr>
        <w:top w:val="none" w:sz="0" w:space="0" w:color="auto"/>
        <w:left w:val="none" w:sz="0" w:space="0" w:color="auto"/>
        <w:bottom w:val="none" w:sz="0" w:space="0" w:color="auto"/>
        <w:right w:val="none" w:sz="0" w:space="0" w:color="auto"/>
      </w:divBdr>
    </w:div>
    <w:div w:id="1667199401">
      <w:marLeft w:val="0"/>
      <w:marRight w:val="0"/>
      <w:marTop w:val="160"/>
      <w:marBottom w:val="160"/>
      <w:divBdr>
        <w:top w:val="none" w:sz="0" w:space="0" w:color="auto"/>
        <w:left w:val="none" w:sz="0" w:space="0" w:color="auto"/>
        <w:bottom w:val="none" w:sz="0" w:space="0" w:color="auto"/>
        <w:right w:val="none" w:sz="0" w:space="0" w:color="auto"/>
      </w:divBdr>
    </w:div>
    <w:div w:id="1672833069">
      <w:marLeft w:val="0"/>
      <w:marRight w:val="0"/>
      <w:marTop w:val="160"/>
      <w:marBottom w:val="160"/>
      <w:divBdr>
        <w:top w:val="none" w:sz="0" w:space="0" w:color="auto"/>
        <w:left w:val="none" w:sz="0" w:space="0" w:color="auto"/>
        <w:bottom w:val="none" w:sz="0" w:space="0" w:color="auto"/>
        <w:right w:val="none" w:sz="0" w:space="0" w:color="auto"/>
      </w:divBdr>
    </w:div>
    <w:div w:id="1679116306">
      <w:marLeft w:val="0"/>
      <w:marRight w:val="0"/>
      <w:marTop w:val="0"/>
      <w:marBottom w:val="160"/>
      <w:divBdr>
        <w:top w:val="none" w:sz="0" w:space="0" w:color="auto"/>
        <w:left w:val="none" w:sz="0" w:space="0" w:color="auto"/>
        <w:bottom w:val="none" w:sz="0" w:space="0" w:color="auto"/>
        <w:right w:val="none" w:sz="0" w:space="0" w:color="auto"/>
      </w:divBdr>
    </w:div>
    <w:div w:id="1683358420">
      <w:marLeft w:val="0"/>
      <w:marRight w:val="0"/>
      <w:marTop w:val="180"/>
      <w:marBottom w:val="0"/>
      <w:divBdr>
        <w:top w:val="none" w:sz="0" w:space="0" w:color="auto"/>
        <w:left w:val="none" w:sz="0" w:space="0" w:color="auto"/>
        <w:bottom w:val="none" w:sz="0" w:space="0" w:color="auto"/>
        <w:right w:val="none" w:sz="0" w:space="0" w:color="auto"/>
      </w:divBdr>
    </w:div>
    <w:div w:id="1698383669">
      <w:marLeft w:val="0"/>
      <w:marRight w:val="0"/>
      <w:marTop w:val="160"/>
      <w:marBottom w:val="160"/>
      <w:divBdr>
        <w:top w:val="none" w:sz="0" w:space="0" w:color="auto"/>
        <w:left w:val="none" w:sz="0" w:space="0" w:color="auto"/>
        <w:bottom w:val="none" w:sz="0" w:space="0" w:color="auto"/>
        <w:right w:val="none" w:sz="0" w:space="0" w:color="auto"/>
      </w:divBdr>
    </w:div>
    <w:div w:id="1711104705">
      <w:marLeft w:val="0"/>
      <w:marRight w:val="0"/>
      <w:marTop w:val="0"/>
      <w:marBottom w:val="0"/>
      <w:divBdr>
        <w:top w:val="none" w:sz="0" w:space="0" w:color="auto"/>
        <w:left w:val="none" w:sz="0" w:space="0" w:color="auto"/>
        <w:bottom w:val="none" w:sz="0" w:space="0" w:color="auto"/>
        <w:right w:val="none" w:sz="0" w:space="0" w:color="auto"/>
      </w:divBdr>
      <w:divsChild>
        <w:div w:id="1262645418">
          <w:marLeft w:val="0"/>
          <w:marRight w:val="0"/>
          <w:marTop w:val="0"/>
          <w:marBottom w:val="0"/>
          <w:divBdr>
            <w:top w:val="none" w:sz="0" w:space="0" w:color="auto"/>
            <w:left w:val="none" w:sz="0" w:space="0" w:color="auto"/>
            <w:bottom w:val="none" w:sz="0" w:space="0" w:color="auto"/>
            <w:right w:val="none" w:sz="0" w:space="0" w:color="auto"/>
          </w:divBdr>
        </w:div>
      </w:divsChild>
    </w:div>
    <w:div w:id="1715617845">
      <w:marLeft w:val="0"/>
      <w:marRight w:val="0"/>
      <w:marTop w:val="160"/>
      <w:marBottom w:val="160"/>
      <w:divBdr>
        <w:top w:val="none" w:sz="0" w:space="0" w:color="auto"/>
        <w:left w:val="none" w:sz="0" w:space="0" w:color="auto"/>
        <w:bottom w:val="none" w:sz="0" w:space="0" w:color="auto"/>
        <w:right w:val="none" w:sz="0" w:space="0" w:color="auto"/>
      </w:divBdr>
    </w:div>
    <w:div w:id="1726950731">
      <w:marLeft w:val="0"/>
      <w:marRight w:val="0"/>
      <w:marTop w:val="160"/>
      <w:marBottom w:val="160"/>
      <w:divBdr>
        <w:top w:val="none" w:sz="0" w:space="0" w:color="auto"/>
        <w:left w:val="none" w:sz="0" w:space="0" w:color="auto"/>
        <w:bottom w:val="none" w:sz="0" w:space="0" w:color="auto"/>
        <w:right w:val="none" w:sz="0" w:space="0" w:color="auto"/>
      </w:divBdr>
    </w:div>
    <w:div w:id="1727607191">
      <w:marLeft w:val="0"/>
      <w:marRight w:val="0"/>
      <w:marTop w:val="160"/>
      <w:marBottom w:val="160"/>
      <w:divBdr>
        <w:top w:val="none" w:sz="0" w:space="0" w:color="auto"/>
        <w:left w:val="none" w:sz="0" w:space="0" w:color="auto"/>
        <w:bottom w:val="none" w:sz="0" w:space="0" w:color="auto"/>
        <w:right w:val="none" w:sz="0" w:space="0" w:color="auto"/>
      </w:divBdr>
    </w:div>
    <w:div w:id="1736316043">
      <w:marLeft w:val="0"/>
      <w:marRight w:val="0"/>
      <w:marTop w:val="0"/>
      <w:marBottom w:val="160"/>
      <w:divBdr>
        <w:top w:val="none" w:sz="0" w:space="0" w:color="auto"/>
        <w:left w:val="none" w:sz="0" w:space="0" w:color="auto"/>
        <w:bottom w:val="none" w:sz="0" w:space="0" w:color="auto"/>
        <w:right w:val="none" w:sz="0" w:space="0" w:color="auto"/>
      </w:divBdr>
    </w:div>
    <w:div w:id="1737123015">
      <w:marLeft w:val="0"/>
      <w:marRight w:val="0"/>
      <w:marTop w:val="0"/>
      <w:marBottom w:val="0"/>
      <w:divBdr>
        <w:top w:val="none" w:sz="0" w:space="0" w:color="auto"/>
        <w:left w:val="none" w:sz="0" w:space="0" w:color="auto"/>
        <w:bottom w:val="none" w:sz="0" w:space="0" w:color="auto"/>
        <w:right w:val="none" w:sz="0" w:space="0" w:color="auto"/>
      </w:divBdr>
      <w:divsChild>
        <w:div w:id="931090143">
          <w:marLeft w:val="0"/>
          <w:marRight w:val="0"/>
          <w:marTop w:val="0"/>
          <w:marBottom w:val="0"/>
          <w:divBdr>
            <w:top w:val="none" w:sz="0" w:space="0" w:color="auto"/>
            <w:left w:val="none" w:sz="0" w:space="0" w:color="auto"/>
            <w:bottom w:val="none" w:sz="0" w:space="0" w:color="auto"/>
            <w:right w:val="none" w:sz="0" w:space="0" w:color="auto"/>
          </w:divBdr>
        </w:div>
      </w:divsChild>
    </w:div>
    <w:div w:id="1738093489">
      <w:marLeft w:val="0"/>
      <w:marRight w:val="0"/>
      <w:marTop w:val="160"/>
      <w:marBottom w:val="160"/>
      <w:divBdr>
        <w:top w:val="none" w:sz="0" w:space="0" w:color="auto"/>
        <w:left w:val="none" w:sz="0" w:space="0" w:color="auto"/>
        <w:bottom w:val="none" w:sz="0" w:space="0" w:color="auto"/>
        <w:right w:val="none" w:sz="0" w:space="0" w:color="auto"/>
      </w:divBdr>
    </w:div>
    <w:div w:id="1752386251">
      <w:marLeft w:val="0"/>
      <w:marRight w:val="0"/>
      <w:marTop w:val="160"/>
      <w:marBottom w:val="160"/>
      <w:divBdr>
        <w:top w:val="none" w:sz="0" w:space="0" w:color="auto"/>
        <w:left w:val="none" w:sz="0" w:space="0" w:color="auto"/>
        <w:bottom w:val="none" w:sz="0" w:space="0" w:color="auto"/>
        <w:right w:val="none" w:sz="0" w:space="0" w:color="auto"/>
      </w:divBdr>
    </w:div>
    <w:div w:id="1763531618">
      <w:marLeft w:val="0"/>
      <w:marRight w:val="0"/>
      <w:marTop w:val="160"/>
      <w:marBottom w:val="160"/>
      <w:divBdr>
        <w:top w:val="none" w:sz="0" w:space="0" w:color="auto"/>
        <w:left w:val="none" w:sz="0" w:space="0" w:color="auto"/>
        <w:bottom w:val="none" w:sz="0" w:space="0" w:color="auto"/>
        <w:right w:val="none" w:sz="0" w:space="0" w:color="auto"/>
      </w:divBdr>
    </w:div>
    <w:div w:id="1763723771">
      <w:marLeft w:val="0"/>
      <w:marRight w:val="0"/>
      <w:marTop w:val="160"/>
      <w:marBottom w:val="160"/>
      <w:divBdr>
        <w:top w:val="none" w:sz="0" w:space="0" w:color="auto"/>
        <w:left w:val="none" w:sz="0" w:space="0" w:color="auto"/>
        <w:bottom w:val="none" w:sz="0" w:space="0" w:color="auto"/>
        <w:right w:val="none" w:sz="0" w:space="0" w:color="auto"/>
      </w:divBdr>
    </w:div>
    <w:div w:id="1765685268">
      <w:marLeft w:val="0"/>
      <w:marRight w:val="0"/>
      <w:marTop w:val="60"/>
      <w:marBottom w:val="0"/>
      <w:divBdr>
        <w:top w:val="none" w:sz="0" w:space="0" w:color="auto"/>
        <w:left w:val="none" w:sz="0" w:space="0" w:color="auto"/>
        <w:bottom w:val="none" w:sz="0" w:space="0" w:color="auto"/>
        <w:right w:val="none" w:sz="0" w:space="0" w:color="auto"/>
      </w:divBdr>
    </w:div>
    <w:div w:id="1791824354">
      <w:marLeft w:val="0"/>
      <w:marRight w:val="0"/>
      <w:marTop w:val="160"/>
      <w:marBottom w:val="160"/>
      <w:divBdr>
        <w:top w:val="none" w:sz="0" w:space="0" w:color="auto"/>
        <w:left w:val="none" w:sz="0" w:space="0" w:color="auto"/>
        <w:bottom w:val="none" w:sz="0" w:space="0" w:color="auto"/>
        <w:right w:val="none" w:sz="0" w:space="0" w:color="auto"/>
      </w:divBdr>
    </w:div>
    <w:div w:id="1792088007">
      <w:marLeft w:val="0"/>
      <w:marRight w:val="0"/>
      <w:marTop w:val="0"/>
      <w:marBottom w:val="60"/>
      <w:divBdr>
        <w:top w:val="none" w:sz="0" w:space="0" w:color="auto"/>
        <w:left w:val="none" w:sz="0" w:space="0" w:color="auto"/>
        <w:bottom w:val="none" w:sz="0" w:space="0" w:color="auto"/>
        <w:right w:val="none" w:sz="0" w:space="0" w:color="auto"/>
      </w:divBdr>
    </w:div>
    <w:div w:id="1795831091">
      <w:marLeft w:val="0"/>
      <w:marRight w:val="0"/>
      <w:marTop w:val="160"/>
      <w:marBottom w:val="160"/>
      <w:divBdr>
        <w:top w:val="none" w:sz="0" w:space="0" w:color="auto"/>
        <w:left w:val="none" w:sz="0" w:space="0" w:color="auto"/>
        <w:bottom w:val="none" w:sz="0" w:space="0" w:color="auto"/>
        <w:right w:val="none" w:sz="0" w:space="0" w:color="auto"/>
      </w:divBdr>
    </w:div>
    <w:div w:id="1795903996">
      <w:marLeft w:val="0"/>
      <w:marRight w:val="0"/>
      <w:marTop w:val="160"/>
      <w:marBottom w:val="160"/>
      <w:divBdr>
        <w:top w:val="none" w:sz="0" w:space="0" w:color="auto"/>
        <w:left w:val="none" w:sz="0" w:space="0" w:color="auto"/>
        <w:bottom w:val="none" w:sz="0" w:space="0" w:color="auto"/>
        <w:right w:val="none" w:sz="0" w:space="0" w:color="auto"/>
      </w:divBdr>
    </w:div>
    <w:div w:id="1812401280">
      <w:marLeft w:val="0"/>
      <w:marRight w:val="0"/>
      <w:marTop w:val="160"/>
      <w:marBottom w:val="160"/>
      <w:divBdr>
        <w:top w:val="none" w:sz="0" w:space="0" w:color="auto"/>
        <w:left w:val="none" w:sz="0" w:space="0" w:color="auto"/>
        <w:bottom w:val="none" w:sz="0" w:space="0" w:color="auto"/>
        <w:right w:val="none" w:sz="0" w:space="0" w:color="auto"/>
      </w:divBdr>
    </w:div>
    <w:div w:id="1814785727">
      <w:marLeft w:val="0"/>
      <w:marRight w:val="0"/>
      <w:marTop w:val="0"/>
      <w:marBottom w:val="0"/>
      <w:divBdr>
        <w:top w:val="none" w:sz="0" w:space="0" w:color="auto"/>
        <w:left w:val="none" w:sz="0" w:space="0" w:color="auto"/>
        <w:bottom w:val="none" w:sz="0" w:space="0" w:color="auto"/>
        <w:right w:val="none" w:sz="0" w:space="0" w:color="auto"/>
      </w:divBdr>
      <w:divsChild>
        <w:div w:id="1047921567">
          <w:marLeft w:val="0"/>
          <w:marRight w:val="0"/>
          <w:marTop w:val="0"/>
          <w:marBottom w:val="0"/>
          <w:divBdr>
            <w:top w:val="none" w:sz="0" w:space="0" w:color="auto"/>
            <w:left w:val="none" w:sz="0" w:space="0" w:color="auto"/>
            <w:bottom w:val="none" w:sz="0" w:space="0" w:color="auto"/>
            <w:right w:val="none" w:sz="0" w:space="0" w:color="auto"/>
          </w:divBdr>
        </w:div>
      </w:divsChild>
    </w:div>
    <w:div w:id="1814909818">
      <w:marLeft w:val="0"/>
      <w:marRight w:val="0"/>
      <w:marTop w:val="160"/>
      <w:marBottom w:val="160"/>
      <w:divBdr>
        <w:top w:val="none" w:sz="0" w:space="0" w:color="auto"/>
        <w:left w:val="none" w:sz="0" w:space="0" w:color="auto"/>
        <w:bottom w:val="none" w:sz="0" w:space="0" w:color="auto"/>
        <w:right w:val="none" w:sz="0" w:space="0" w:color="auto"/>
      </w:divBdr>
    </w:div>
    <w:div w:id="1819616027">
      <w:marLeft w:val="0"/>
      <w:marRight w:val="0"/>
      <w:marTop w:val="160"/>
      <w:marBottom w:val="160"/>
      <w:divBdr>
        <w:top w:val="none" w:sz="0" w:space="0" w:color="auto"/>
        <w:left w:val="none" w:sz="0" w:space="0" w:color="auto"/>
        <w:bottom w:val="none" w:sz="0" w:space="0" w:color="auto"/>
        <w:right w:val="none" w:sz="0" w:space="0" w:color="auto"/>
      </w:divBdr>
    </w:div>
    <w:div w:id="1826779076">
      <w:marLeft w:val="0"/>
      <w:marRight w:val="0"/>
      <w:marTop w:val="0"/>
      <w:marBottom w:val="160"/>
      <w:divBdr>
        <w:top w:val="none" w:sz="0" w:space="0" w:color="auto"/>
        <w:left w:val="none" w:sz="0" w:space="0" w:color="auto"/>
        <w:bottom w:val="none" w:sz="0" w:space="0" w:color="auto"/>
        <w:right w:val="none" w:sz="0" w:space="0" w:color="auto"/>
      </w:divBdr>
    </w:div>
    <w:div w:id="1830748185">
      <w:marLeft w:val="0"/>
      <w:marRight w:val="0"/>
      <w:marTop w:val="160"/>
      <w:marBottom w:val="160"/>
      <w:divBdr>
        <w:top w:val="none" w:sz="0" w:space="0" w:color="auto"/>
        <w:left w:val="none" w:sz="0" w:space="0" w:color="auto"/>
        <w:bottom w:val="none" w:sz="0" w:space="0" w:color="auto"/>
        <w:right w:val="none" w:sz="0" w:space="0" w:color="auto"/>
      </w:divBdr>
    </w:div>
    <w:div w:id="1839151583">
      <w:marLeft w:val="0"/>
      <w:marRight w:val="0"/>
      <w:marTop w:val="160"/>
      <w:marBottom w:val="160"/>
      <w:divBdr>
        <w:top w:val="none" w:sz="0" w:space="0" w:color="auto"/>
        <w:left w:val="none" w:sz="0" w:space="0" w:color="auto"/>
        <w:bottom w:val="none" w:sz="0" w:space="0" w:color="auto"/>
        <w:right w:val="none" w:sz="0" w:space="0" w:color="auto"/>
      </w:divBdr>
    </w:div>
    <w:div w:id="1846901396">
      <w:marLeft w:val="0"/>
      <w:marRight w:val="0"/>
      <w:marTop w:val="0"/>
      <w:marBottom w:val="160"/>
      <w:divBdr>
        <w:top w:val="none" w:sz="0" w:space="0" w:color="auto"/>
        <w:left w:val="none" w:sz="0" w:space="0" w:color="auto"/>
        <w:bottom w:val="none" w:sz="0" w:space="0" w:color="auto"/>
        <w:right w:val="none" w:sz="0" w:space="0" w:color="auto"/>
      </w:divBdr>
    </w:div>
    <w:div w:id="1863476742">
      <w:marLeft w:val="0"/>
      <w:marRight w:val="0"/>
      <w:marTop w:val="160"/>
      <w:marBottom w:val="160"/>
      <w:divBdr>
        <w:top w:val="none" w:sz="0" w:space="0" w:color="auto"/>
        <w:left w:val="none" w:sz="0" w:space="0" w:color="auto"/>
        <w:bottom w:val="none" w:sz="0" w:space="0" w:color="auto"/>
        <w:right w:val="none" w:sz="0" w:space="0" w:color="auto"/>
      </w:divBdr>
    </w:div>
    <w:div w:id="1863736716">
      <w:marLeft w:val="0"/>
      <w:marRight w:val="0"/>
      <w:marTop w:val="0"/>
      <w:marBottom w:val="0"/>
      <w:divBdr>
        <w:top w:val="none" w:sz="0" w:space="0" w:color="auto"/>
        <w:left w:val="none" w:sz="0" w:space="0" w:color="auto"/>
        <w:bottom w:val="none" w:sz="0" w:space="0" w:color="auto"/>
        <w:right w:val="none" w:sz="0" w:space="0" w:color="auto"/>
      </w:divBdr>
      <w:divsChild>
        <w:div w:id="538124810">
          <w:marLeft w:val="0"/>
          <w:marRight w:val="0"/>
          <w:marTop w:val="0"/>
          <w:marBottom w:val="0"/>
          <w:divBdr>
            <w:top w:val="none" w:sz="0" w:space="0" w:color="auto"/>
            <w:left w:val="none" w:sz="0" w:space="0" w:color="auto"/>
            <w:bottom w:val="none" w:sz="0" w:space="0" w:color="auto"/>
            <w:right w:val="none" w:sz="0" w:space="0" w:color="auto"/>
          </w:divBdr>
        </w:div>
      </w:divsChild>
    </w:div>
    <w:div w:id="1870364582">
      <w:marLeft w:val="0"/>
      <w:marRight w:val="0"/>
      <w:marTop w:val="0"/>
      <w:marBottom w:val="0"/>
      <w:divBdr>
        <w:top w:val="none" w:sz="0" w:space="0" w:color="auto"/>
        <w:left w:val="none" w:sz="0" w:space="0" w:color="auto"/>
        <w:bottom w:val="none" w:sz="0" w:space="0" w:color="auto"/>
        <w:right w:val="none" w:sz="0" w:space="0" w:color="auto"/>
      </w:divBdr>
    </w:div>
    <w:div w:id="1876116709">
      <w:marLeft w:val="0"/>
      <w:marRight w:val="0"/>
      <w:marTop w:val="160"/>
      <w:marBottom w:val="160"/>
      <w:divBdr>
        <w:top w:val="none" w:sz="0" w:space="0" w:color="auto"/>
        <w:left w:val="none" w:sz="0" w:space="0" w:color="auto"/>
        <w:bottom w:val="none" w:sz="0" w:space="0" w:color="auto"/>
        <w:right w:val="none" w:sz="0" w:space="0" w:color="auto"/>
      </w:divBdr>
    </w:div>
    <w:div w:id="1889368714">
      <w:marLeft w:val="0"/>
      <w:marRight w:val="0"/>
      <w:marTop w:val="160"/>
      <w:marBottom w:val="160"/>
      <w:divBdr>
        <w:top w:val="none" w:sz="0" w:space="0" w:color="auto"/>
        <w:left w:val="none" w:sz="0" w:space="0" w:color="auto"/>
        <w:bottom w:val="none" w:sz="0" w:space="0" w:color="auto"/>
        <w:right w:val="none" w:sz="0" w:space="0" w:color="auto"/>
      </w:divBdr>
    </w:div>
    <w:div w:id="1896088235">
      <w:marLeft w:val="0"/>
      <w:marRight w:val="0"/>
      <w:marTop w:val="160"/>
      <w:marBottom w:val="160"/>
      <w:divBdr>
        <w:top w:val="none" w:sz="0" w:space="0" w:color="auto"/>
        <w:left w:val="none" w:sz="0" w:space="0" w:color="auto"/>
        <w:bottom w:val="none" w:sz="0" w:space="0" w:color="auto"/>
        <w:right w:val="none" w:sz="0" w:space="0" w:color="auto"/>
      </w:divBdr>
    </w:div>
    <w:div w:id="1896428381">
      <w:marLeft w:val="0"/>
      <w:marRight w:val="0"/>
      <w:marTop w:val="160"/>
      <w:marBottom w:val="160"/>
      <w:divBdr>
        <w:top w:val="none" w:sz="0" w:space="0" w:color="auto"/>
        <w:left w:val="none" w:sz="0" w:space="0" w:color="auto"/>
        <w:bottom w:val="none" w:sz="0" w:space="0" w:color="auto"/>
        <w:right w:val="none" w:sz="0" w:space="0" w:color="auto"/>
      </w:divBdr>
    </w:div>
    <w:div w:id="1897089004">
      <w:marLeft w:val="0"/>
      <w:marRight w:val="0"/>
      <w:marTop w:val="160"/>
      <w:marBottom w:val="160"/>
      <w:divBdr>
        <w:top w:val="none" w:sz="0" w:space="0" w:color="auto"/>
        <w:left w:val="none" w:sz="0" w:space="0" w:color="auto"/>
        <w:bottom w:val="none" w:sz="0" w:space="0" w:color="auto"/>
        <w:right w:val="none" w:sz="0" w:space="0" w:color="auto"/>
      </w:divBdr>
    </w:div>
    <w:div w:id="1921409637">
      <w:marLeft w:val="0"/>
      <w:marRight w:val="0"/>
      <w:marTop w:val="160"/>
      <w:marBottom w:val="160"/>
      <w:divBdr>
        <w:top w:val="none" w:sz="0" w:space="0" w:color="auto"/>
        <w:left w:val="none" w:sz="0" w:space="0" w:color="auto"/>
        <w:bottom w:val="none" w:sz="0" w:space="0" w:color="auto"/>
        <w:right w:val="none" w:sz="0" w:space="0" w:color="auto"/>
      </w:divBdr>
    </w:div>
    <w:div w:id="1923174231">
      <w:marLeft w:val="0"/>
      <w:marRight w:val="0"/>
      <w:marTop w:val="0"/>
      <w:marBottom w:val="160"/>
      <w:divBdr>
        <w:top w:val="none" w:sz="0" w:space="0" w:color="auto"/>
        <w:left w:val="none" w:sz="0" w:space="0" w:color="auto"/>
        <w:bottom w:val="none" w:sz="0" w:space="0" w:color="auto"/>
        <w:right w:val="none" w:sz="0" w:space="0" w:color="auto"/>
      </w:divBdr>
      <w:divsChild>
        <w:div w:id="1379477525">
          <w:marLeft w:val="0"/>
          <w:marRight w:val="0"/>
          <w:marTop w:val="0"/>
          <w:marBottom w:val="0"/>
          <w:divBdr>
            <w:top w:val="none" w:sz="0" w:space="0" w:color="auto"/>
            <w:left w:val="none" w:sz="0" w:space="0" w:color="auto"/>
            <w:bottom w:val="none" w:sz="0" w:space="0" w:color="auto"/>
            <w:right w:val="none" w:sz="0" w:space="0" w:color="auto"/>
          </w:divBdr>
        </w:div>
        <w:div w:id="1179075494">
          <w:marLeft w:val="0"/>
          <w:marRight w:val="0"/>
          <w:marTop w:val="0"/>
          <w:marBottom w:val="0"/>
          <w:divBdr>
            <w:top w:val="none" w:sz="0" w:space="0" w:color="auto"/>
            <w:left w:val="none" w:sz="0" w:space="0" w:color="auto"/>
            <w:bottom w:val="none" w:sz="0" w:space="0" w:color="auto"/>
            <w:right w:val="none" w:sz="0" w:space="0" w:color="auto"/>
          </w:divBdr>
        </w:div>
      </w:divsChild>
    </w:div>
    <w:div w:id="1932736947">
      <w:marLeft w:val="0"/>
      <w:marRight w:val="0"/>
      <w:marTop w:val="160"/>
      <w:marBottom w:val="160"/>
      <w:divBdr>
        <w:top w:val="none" w:sz="0" w:space="0" w:color="auto"/>
        <w:left w:val="none" w:sz="0" w:space="0" w:color="auto"/>
        <w:bottom w:val="none" w:sz="0" w:space="0" w:color="auto"/>
        <w:right w:val="none" w:sz="0" w:space="0" w:color="auto"/>
      </w:divBdr>
    </w:div>
    <w:div w:id="1932857718">
      <w:marLeft w:val="0"/>
      <w:marRight w:val="0"/>
      <w:marTop w:val="160"/>
      <w:marBottom w:val="160"/>
      <w:divBdr>
        <w:top w:val="none" w:sz="0" w:space="0" w:color="auto"/>
        <w:left w:val="none" w:sz="0" w:space="0" w:color="auto"/>
        <w:bottom w:val="none" w:sz="0" w:space="0" w:color="auto"/>
        <w:right w:val="none" w:sz="0" w:space="0" w:color="auto"/>
      </w:divBdr>
    </w:div>
    <w:div w:id="1951694723">
      <w:marLeft w:val="0"/>
      <w:marRight w:val="0"/>
      <w:marTop w:val="160"/>
      <w:marBottom w:val="160"/>
      <w:divBdr>
        <w:top w:val="none" w:sz="0" w:space="0" w:color="auto"/>
        <w:left w:val="none" w:sz="0" w:space="0" w:color="auto"/>
        <w:bottom w:val="none" w:sz="0" w:space="0" w:color="auto"/>
        <w:right w:val="none" w:sz="0" w:space="0" w:color="auto"/>
      </w:divBdr>
    </w:div>
    <w:div w:id="1955094518">
      <w:marLeft w:val="0"/>
      <w:marRight w:val="0"/>
      <w:marTop w:val="0"/>
      <w:marBottom w:val="0"/>
      <w:divBdr>
        <w:top w:val="none" w:sz="0" w:space="0" w:color="auto"/>
        <w:left w:val="none" w:sz="0" w:space="0" w:color="auto"/>
        <w:bottom w:val="none" w:sz="0" w:space="0" w:color="auto"/>
        <w:right w:val="none" w:sz="0" w:space="0" w:color="auto"/>
      </w:divBdr>
      <w:divsChild>
        <w:div w:id="1428694151">
          <w:marLeft w:val="0"/>
          <w:marRight w:val="0"/>
          <w:marTop w:val="0"/>
          <w:marBottom w:val="0"/>
          <w:divBdr>
            <w:top w:val="none" w:sz="0" w:space="0" w:color="auto"/>
            <w:left w:val="none" w:sz="0" w:space="0" w:color="auto"/>
            <w:bottom w:val="none" w:sz="0" w:space="0" w:color="auto"/>
            <w:right w:val="none" w:sz="0" w:space="0" w:color="auto"/>
          </w:divBdr>
        </w:div>
      </w:divsChild>
    </w:div>
    <w:div w:id="1955162937">
      <w:marLeft w:val="0"/>
      <w:marRight w:val="0"/>
      <w:marTop w:val="180"/>
      <w:marBottom w:val="0"/>
      <w:divBdr>
        <w:top w:val="none" w:sz="0" w:space="0" w:color="auto"/>
        <w:left w:val="none" w:sz="0" w:space="0" w:color="auto"/>
        <w:bottom w:val="none" w:sz="0" w:space="0" w:color="auto"/>
        <w:right w:val="none" w:sz="0" w:space="0" w:color="auto"/>
      </w:divBdr>
    </w:div>
    <w:div w:id="1955598528">
      <w:marLeft w:val="0"/>
      <w:marRight w:val="0"/>
      <w:marTop w:val="0"/>
      <w:marBottom w:val="0"/>
      <w:divBdr>
        <w:top w:val="none" w:sz="0" w:space="0" w:color="auto"/>
        <w:left w:val="none" w:sz="0" w:space="0" w:color="auto"/>
        <w:bottom w:val="none" w:sz="0" w:space="0" w:color="auto"/>
        <w:right w:val="none" w:sz="0" w:space="0" w:color="auto"/>
      </w:divBdr>
      <w:divsChild>
        <w:div w:id="1899247833">
          <w:marLeft w:val="0"/>
          <w:marRight w:val="0"/>
          <w:marTop w:val="0"/>
          <w:marBottom w:val="0"/>
          <w:divBdr>
            <w:top w:val="none" w:sz="0" w:space="0" w:color="auto"/>
            <w:left w:val="none" w:sz="0" w:space="0" w:color="auto"/>
            <w:bottom w:val="none" w:sz="0" w:space="0" w:color="auto"/>
            <w:right w:val="none" w:sz="0" w:space="0" w:color="auto"/>
          </w:divBdr>
        </w:div>
      </w:divsChild>
    </w:div>
    <w:div w:id="1963923408">
      <w:marLeft w:val="0"/>
      <w:marRight w:val="0"/>
      <w:marTop w:val="160"/>
      <w:marBottom w:val="160"/>
      <w:divBdr>
        <w:top w:val="none" w:sz="0" w:space="0" w:color="auto"/>
        <w:left w:val="none" w:sz="0" w:space="0" w:color="auto"/>
        <w:bottom w:val="none" w:sz="0" w:space="0" w:color="auto"/>
        <w:right w:val="none" w:sz="0" w:space="0" w:color="auto"/>
      </w:divBdr>
    </w:div>
    <w:div w:id="1965234721">
      <w:marLeft w:val="0"/>
      <w:marRight w:val="0"/>
      <w:marTop w:val="0"/>
      <w:marBottom w:val="160"/>
      <w:divBdr>
        <w:top w:val="none" w:sz="0" w:space="0" w:color="auto"/>
        <w:left w:val="none" w:sz="0" w:space="0" w:color="auto"/>
        <w:bottom w:val="none" w:sz="0" w:space="0" w:color="auto"/>
        <w:right w:val="none" w:sz="0" w:space="0" w:color="auto"/>
      </w:divBdr>
    </w:div>
    <w:div w:id="1965840843">
      <w:marLeft w:val="0"/>
      <w:marRight w:val="0"/>
      <w:marTop w:val="160"/>
      <w:marBottom w:val="160"/>
      <w:divBdr>
        <w:top w:val="none" w:sz="0" w:space="0" w:color="auto"/>
        <w:left w:val="none" w:sz="0" w:space="0" w:color="auto"/>
        <w:bottom w:val="none" w:sz="0" w:space="0" w:color="auto"/>
        <w:right w:val="none" w:sz="0" w:space="0" w:color="auto"/>
      </w:divBdr>
    </w:div>
    <w:div w:id="1966038233">
      <w:marLeft w:val="0"/>
      <w:marRight w:val="0"/>
      <w:marTop w:val="160"/>
      <w:marBottom w:val="160"/>
      <w:divBdr>
        <w:top w:val="none" w:sz="0" w:space="0" w:color="auto"/>
        <w:left w:val="none" w:sz="0" w:space="0" w:color="auto"/>
        <w:bottom w:val="none" w:sz="0" w:space="0" w:color="auto"/>
        <w:right w:val="none" w:sz="0" w:space="0" w:color="auto"/>
      </w:divBdr>
    </w:div>
    <w:div w:id="1966815111">
      <w:marLeft w:val="0"/>
      <w:marRight w:val="0"/>
      <w:marTop w:val="160"/>
      <w:marBottom w:val="160"/>
      <w:divBdr>
        <w:top w:val="none" w:sz="0" w:space="0" w:color="auto"/>
        <w:left w:val="none" w:sz="0" w:space="0" w:color="auto"/>
        <w:bottom w:val="none" w:sz="0" w:space="0" w:color="auto"/>
        <w:right w:val="none" w:sz="0" w:space="0" w:color="auto"/>
      </w:divBdr>
    </w:div>
    <w:div w:id="1967198378">
      <w:marLeft w:val="0"/>
      <w:marRight w:val="0"/>
      <w:marTop w:val="160"/>
      <w:marBottom w:val="160"/>
      <w:divBdr>
        <w:top w:val="none" w:sz="0" w:space="0" w:color="auto"/>
        <w:left w:val="none" w:sz="0" w:space="0" w:color="auto"/>
        <w:bottom w:val="none" w:sz="0" w:space="0" w:color="auto"/>
        <w:right w:val="none" w:sz="0" w:space="0" w:color="auto"/>
      </w:divBdr>
    </w:div>
    <w:div w:id="1970820578">
      <w:marLeft w:val="0"/>
      <w:marRight w:val="0"/>
      <w:marTop w:val="160"/>
      <w:marBottom w:val="160"/>
      <w:divBdr>
        <w:top w:val="none" w:sz="0" w:space="0" w:color="auto"/>
        <w:left w:val="none" w:sz="0" w:space="0" w:color="auto"/>
        <w:bottom w:val="none" w:sz="0" w:space="0" w:color="auto"/>
        <w:right w:val="none" w:sz="0" w:space="0" w:color="auto"/>
      </w:divBdr>
    </w:div>
    <w:div w:id="1977182382">
      <w:marLeft w:val="0"/>
      <w:marRight w:val="0"/>
      <w:marTop w:val="0"/>
      <w:marBottom w:val="0"/>
      <w:divBdr>
        <w:top w:val="none" w:sz="0" w:space="0" w:color="auto"/>
        <w:left w:val="none" w:sz="0" w:space="0" w:color="auto"/>
        <w:bottom w:val="none" w:sz="0" w:space="0" w:color="auto"/>
        <w:right w:val="none" w:sz="0" w:space="0" w:color="auto"/>
      </w:divBdr>
      <w:divsChild>
        <w:div w:id="1923371584">
          <w:marLeft w:val="0"/>
          <w:marRight w:val="0"/>
          <w:marTop w:val="0"/>
          <w:marBottom w:val="0"/>
          <w:divBdr>
            <w:top w:val="none" w:sz="0" w:space="0" w:color="auto"/>
            <w:left w:val="none" w:sz="0" w:space="0" w:color="auto"/>
            <w:bottom w:val="none" w:sz="0" w:space="0" w:color="auto"/>
            <w:right w:val="none" w:sz="0" w:space="0" w:color="auto"/>
          </w:divBdr>
        </w:div>
      </w:divsChild>
    </w:div>
    <w:div w:id="1978754057">
      <w:marLeft w:val="0"/>
      <w:marRight w:val="0"/>
      <w:marTop w:val="0"/>
      <w:marBottom w:val="160"/>
      <w:divBdr>
        <w:top w:val="none" w:sz="0" w:space="0" w:color="auto"/>
        <w:left w:val="none" w:sz="0" w:space="0" w:color="auto"/>
        <w:bottom w:val="none" w:sz="0" w:space="0" w:color="auto"/>
        <w:right w:val="none" w:sz="0" w:space="0" w:color="auto"/>
      </w:divBdr>
    </w:div>
    <w:div w:id="1979723046">
      <w:marLeft w:val="0"/>
      <w:marRight w:val="0"/>
      <w:marTop w:val="0"/>
      <w:marBottom w:val="160"/>
      <w:divBdr>
        <w:top w:val="none" w:sz="0" w:space="0" w:color="auto"/>
        <w:left w:val="none" w:sz="0" w:space="0" w:color="auto"/>
        <w:bottom w:val="none" w:sz="0" w:space="0" w:color="auto"/>
        <w:right w:val="none" w:sz="0" w:space="0" w:color="auto"/>
      </w:divBdr>
    </w:div>
    <w:div w:id="1991325130">
      <w:marLeft w:val="0"/>
      <w:marRight w:val="0"/>
      <w:marTop w:val="160"/>
      <w:marBottom w:val="160"/>
      <w:divBdr>
        <w:top w:val="none" w:sz="0" w:space="0" w:color="auto"/>
        <w:left w:val="none" w:sz="0" w:space="0" w:color="auto"/>
        <w:bottom w:val="none" w:sz="0" w:space="0" w:color="auto"/>
        <w:right w:val="none" w:sz="0" w:space="0" w:color="auto"/>
      </w:divBdr>
    </w:div>
    <w:div w:id="1991443190">
      <w:marLeft w:val="0"/>
      <w:marRight w:val="0"/>
      <w:marTop w:val="0"/>
      <w:marBottom w:val="160"/>
      <w:divBdr>
        <w:top w:val="none" w:sz="0" w:space="0" w:color="auto"/>
        <w:left w:val="none" w:sz="0" w:space="0" w:color="auto"/>
        <w:bottom w:val="none" w:sz="0" w:space="0" w:color="auto"/>
        <w:right w:val="none" w:sz="0" w:space="0" w:color="auto"/>
      </w:divBdr>
    </w:div>
    <w:div w:id="1992322043">
      <w:marLeft w:val="0"/>
      <w:marRight w:val="0"/>
      <w:marTop w:val="0"/>
      <w:marBottom w:val="0"/>
      <w:divBdr>
        <w:top w:val="none" w:sz="0" w:space="0" w:color="auto"/>
        <w:left w:val="none" w:sz="0" w:space="0" w:color="auto"/>
        <w:bottom w:val="none" w:sz="0" w:space="0" w:color="auto"/>
        <w:right w:val="none" w:sz="0" w:space="0" w:color="auto"/>
      </w:divBdr>
      <w:divsChild>
        <w:div w:id="1204294417">
          <w:marLeft w:val="0"/>
          <w:marRight w:val="0"/>
          <w:marTop w:val="0"/>
          <w:marBottom w:val="0"/>
          <w:divBdr>
            <w:top w:val="none" w:sz="0" w:space="0" w:color="auto"/>
            <w:left w:val="none" w:sz="0" w:space="0" w:color="auto"/>
            <w:bottom w:val="none" w:sz="0" w:space="0" w:color="auto"/>
            <w:right w:val="none" w:sz="0" w:space="0" w:color="auto"/>
          </w:divBdr>
        </w:div>
      </w:divsChild>
    </w:div>
    <w:div w:id="2002392324">
      <w:marLeft w:val="0"/>
      <w:marRight w:val="0"/>
      <w:marTop w:val="160"/>
      <w:marBottom w:val="160"/>
      <w:divBdr>
        <w:top w:val="none" w:sz="0" w:space="0" w:color="auto"/>
        <w:left w:val="none" w:sz="0" w:space="0" w:color="auto"/>
        <w:bottom w:val="none" w:sz="0" w:space="0" w:color="auto"/>
        <w:right w:val="none" w:sz="0" w:space="0" w:color="auto"/>
      </w:divBdr>
    </w:div>
    <w:div w:id="2003848491">
      <w:marLeft w:val="0"/>
      <w:marRight w:val="0"/>
      <w:marTop w:val="160"/>
      <w:marBottom w:val="160"/>
      <w:divBdr>
        <w:top w:val="none" w:sz="0" w:space="0" w:color="auto"/>
        <w:left w:val="none" w:sz="0" w:space="0" w:color="auto"/>
        <w:bottom w:val="none" w:sz="0" w:space="0" w:color="auto"/>
        <w:right w:val="none" w:sz="0" w:space="0" w:color="auto"/>
      </w:divBdr>
    </w:div>
    <w:div w:id="2010668252">
      <w:marLeft w:val="0"/>
      <w:marRight w:val="0"/>
      <w:marTop w:val="160"/>
      <w:marBottom w:val="160"/>
      <w:divBdr>
        <w:top w:val="none" w:sz="0" w:space="0" w:color="auto"/>
        <w:left w:val="none" w:sz="0" w:space="0" w:color="auto"/>
        <w:bottom w:val="none" w:sz="0" w:space="0" w:color="auto"/>
        <w:right w:val="none" w:sz="0" w:space="0" w:color="auto"/>
      </w:divBdr>
    </w:div>
    <w:div w:id="2022318243">
      <w:marLeft w:val="0"/>
      <w:marRight w:val="0"/>
      <w:marTop w:val="160"/>
      <w:marBottom w:val="160"/>
      <w:divBdr>
        <w:top w:val="none" w:sz="0" w:space="0" w:color="auto"/>
        <w:left w:val="none" w:sz="0" w:space="0" w:color="auto"/>
        <w:bottom w:val="none" w:sz="0" w:space="0" w:color="auto"/>
        <w:right w:val="none" w:sz="0" w:space="0" w:color="auto"/>
      </w:divBdr>
    </w:div>
    <w:div w:id="2026200544">
      <w:marLeft w:val="0"/>
      <w:marRight w:val="0"/>
      <w:marTop w:val="0"/>
      <w:marBottom w:val="0"/>
      <w:divBdr>
        <w:top w:val="none" w:sz="0" w:space="0" w:color="auto"/>
        <w:left w:val="none" w:sz="0" w:space="0" w:color="auto"/>
        <w:bottom w:val="none" w:sz="0" w:space="0" w:color="auto"/>
        <w:right w:val="none" w:sz="0" w:space="0" w:color="auto"/>
      </w:divBdr>
      <w:divsChild>
        <w:div w:id="599023315">
          <w:marLeft w:val="0"/>
          <w:marRight w:val="0"/>
          <w:marTop w:val="0"/>
          <w:marBottom w:val="0"/>
          <w:divBdr>
            <w:top w:val="none" w:sz="0" w:space="0" w:color="auto"/>
            <w:left w:val="none" w:sz="0" w:space="0" w:color="auto"/>
            <w:bottom w:val="none" w:sz="0" w:space="0" w:color="auto"/>
            <w:right w:val="none" w:sz="0" w:space="0" w:color="auto"/>
          </w:divBdr>
        </w:div>
      </w:divsChild>
    </w:div>
    <w:div w:id="2029329149">
      <w:marLeft w:val="0"/>
      <w:marRight w:val="0"/>
      <w:marTop w:val="0"/>
      <w:marBottom w:val="160"/>
      <w:divBdr>
        <w:top w:val="none" w:sz="0" w:space="0" w:color="auto"/>
        <w:left w:val="none" w:sz="0" w:space="0" w:color="auto"/>
        <w:bottom w:val="none" w:sz="0" w:space="0" w:color="auto"/>
        <w:right w:val="none" w:sz="0" w:space="0" w:color="auto"/>
      </w:divBdr>
    </w:div>
    <w:div w:id="2036298760">
      <w:marLeft w:val="0"/>
      <w:marRight w:val="0"/>
      <w:marTop w:val="160"/>
      <w:marBottom w:val="160"/>
      <w:divBdr>
        <w:top w:val="none" w:sz="0" w:space="0" w:color="auto"/>
        <w:left w:val="none" w:sz="0" w:space="0" w:color="auto"/>
        <w:bottom w:val="none" w:sz="0" w:space="0" w:color="auto"/>
        <w:right w:val="none" w:sz="0" w:space="0" w:color="auto"/>
      </w:divBdr>
    </w:div>
    <w:div w:id="2045011968">
      <w:marLeft w:val="0"/>
      <w:marRight w:val="0"/>
      <w:marTop w:val="0"/>
      <w:marBottom w:val="160"/>
      <w:divBdr>
        <w:top w:val="none" w:sz="0" w:space="0" w:color="auto"/>
        <w:left w:val="none" w:sz="0" w:space="0" w:color="auto"/>
        <w:bottom w:val="none" w:sz="0" w:space="0" w:color="auto"/>
        <w:right w:val="none" w:sz="0" w:space="0" w:color="auto"/>
      </w:divBdr>
    </w:div>
    <w:div w:id="2045278595">
      <w:marLeft w:val="0"/>
      <w:marRight w:val="0"/>
      <w:marTop w:val="0"/>
      <w:marBottom w:val="0"/>
      <w:divBdr>
        <w:top w:val="none" w:sz="0" w:space="0" w:color="auto"/>
        <w:left w:val="none" w:sz="0" w:space="0" w:color="auto"/>
        <w:bottom w:val="none" w:sz="0" w:space="0" w:color="auto"/>
        <w:right w:val="none" w:sz="0" w:space="0" w:color="auto"/>
      </w:divBdr>
    </w:div>
    <w:div w:id="2053142480">
      <w:marLeft w:val="0"/>
      <w:marRight w:val="0"/>
      <w:marTop w:val="160"/>
      <w:marBottom w:val="160"/>
      <w:divBdr>
        <w:top w:val="none" w:sz="0" w:space="0" w:color="auto"/>
        <w:left w:val="none" w:sz="0" w:space="0" w:color="auto"/>
        <w:bottom w:val="none" w:sz="0" w:space="0" w:color="auto"/>
        <w:right w:val="none" w:sz="0" w:space="0" w:color="auto"/>
      </w:divBdr>
    </w:div>
    <w:div w:id="2054114790">
      <w:marLeft w:val="0"/>
      <w:marRight w:val="0"/>
      <w:marTop w:val="0"/>
      <w:marBottom w:val="160"/>
      <w:divBdr>
        <w:top w:val="none" w:sz="0" w:space="0" w:color="auto"/>
        <w:left w:val="none" w:sz="0" w:space="0" w:color="auto"/>
        <w:bottom w:val="none" w:sz="0" w:space="0" w:color="auto"/>
        <w:right w:val="none" w:sz="0" w:space="0" w:color="auto"/>
      </w:divBdr>
    </w:div>
    <w:div w:id="2057318452">
      <w:marLeft w:val="0"/>
      <w:marRight w:val="0"/>
      <w:marTop w:val="160"/>
      <w:marBottom w:val="160"/>
      <w:divBdr>
        <w:top w:val="none" w:sz="0" w:space="0" w:color="auto"/>
        <w:left w:val="none" w:sz="0" w:space="0" w:color="auto"/>
        <w:bottom w:val="none" w:sz="0" w:space="0" w:color="auto"/>
        <w:right w:val="none" w:sz="0" w:space="0" w:color="auto"/>
      </w:divBdr>
    </w:div>
    <w:div w:id="2062360211">
      <w:marLeft w:val="0"/>
      <w:marRight w:val="0"/>
      <w:marTop w:val="0"/>
      <w:marBottom w:val="0"/>
      <w:divBdr>
        <w:top w:val="none" w:sz="0" w:space="0" w:color="auto"/>
        <w:left w:val="none" w:sz="0" w:space="0" w:color="auto"/>
        <w:bottom w:val="none" w:sz="0" w:space="0" w:color="auto"/>
        <w:right w:val="none" w:sz="0" w:space="0" w:color="auto"/>
      </w:divBdr>
      <w:divsChild>
        <w:div w:id="1206408611">
          <w:marLeft w:val="0"/>
          <w:marRight w:val="0"/>
          <w:marTop w:val="0"/>
          <w:marBottom w:val="0"/>
          <w:divBdr>
            <w:top w:val="none" w:sz="0" w:space="0" w:color="auto"/>
            <w:left w:val="none" w:sz="0" w:space="0" w:color="auto"/>
            <w:bottom w:val="none" w:sz="0" w:space="0" w:color="auto"/>
            <w:right w:val="none" w:sz="0" w:space="0" w:color="auto"/>
          </w:divBdr>
        </w:div>
      </w:divsChild>
    </w:div>
    <w:div w:id="2068335684">
      <w:marLeft w:val="0"/>
      <w:marRight w:val="0"/>
      <w:marTop w:val="160"/>
      <w:marBottom w:val="160"/>
      <w:divBdr>
        <w:top w:val="none" w:sz="0" w:space="0" w:color="auto"/>
        <w:left w:val="none" w:sz="0" w:space="0" w:color="auto"/>
        <w:bottom w:val="none" w:sz="0" w:space="0" w:color="auto"/>
        <w:right w:val="none" w:sz="0" w:space="0" w:color="auto"/>
      </w:divBdr>
    </w:div>
    <w:div w:id="2080517803">
      <w:marLeft w:val="0"/>
      <w:marRight w:val="0"/>
      <w:marTop w:val="0"/>
      <w:marBottom w:val="0"/>
      <w:divBdr>
        <w:top w:val="none" w:sz="0" w:space="0" w:color="auto"/>
        <w:left w:val="none" w:sz="0" w:space="0" w:color="auto"/>
        <w:bottom w:val="none" w:sz="0" w:space="0" w:color="auto"/>
        <w:right w:val="none" w:sz="0" w:space="0" w:color="auto"/>
      </w:divBdr>
    </w:div>
    <w:div w:id="2086492917">
      <w:marLeft w:val="0"/>
      <w:marRight w:val="0"/>
      <w:marTop w:val="160"/>
      <w:marBottom w:val="160"/>
      <w:divBdr>
        <w:top w:val="none" w:sz="0" w:space="0" w:color="auto"/>
        <w:left w:val="none" w:sz="0" w:space="0" w:color="auto"/>
        <w:bottom w:val="none" w:sz="0" w:space="0" w:color="auto"/>
        <w:right w:val="none" w:sz="0" w:space="0" w:color="auto"/>
      </w:divBdr>
    </w:div>
    <w:div w:id="2087913923">
      <w:marLeft w:val="0"/>
      <w:marRight w:val="0"/>
      <w:marTop w:val="160"/>
      <w:marBottom w:val="160"/>
      <w:divBdr>
        <w:top w:val="none" w:sz="0" w:space="0" w:color="auto"/>
        <w:left w:val="none" w:sz="0" w:space="0" w:color="auto"/>
        <w:bottom w:val="none" w:sz="0" w:space="0" w:color="auto"/>
        <w:right w:val="none" w:sz="0" w:space="0" w:color="auto"/>
      </w:divBdr>
    </w:div>
    <w:div w:id="2088381113">
      <w:marLeft w:val="0"/>
      <w:marRight w:val="0"/>
      <w:marTop w:val="160"/>
      <w:marBottom w:val="160"/>
      <w:divBdr>
        <w:top w:val="none" w:sz="0" w:space="0" w:color="auto"/>
        <w:left w:val="none" w:sz="0" w:space="0" w:color="auto"/>
        <w:bottom w:val="none" w:sz="0" w:space="0" w:color="auto"/>
        <w:right w:val="none" w:sz="0" w:space="0" w:color="auto"/>
      </w:divBdr>
    </w:div>
    <w:div w:id="2091274378">
      <w:marLeft w:val="0"/>
      <w:marRight w:val="0"/>
      <w:marTop w:val="0"/>
      <w:marBottom w:val="0"/>
      <w:divBdr>
        <w:top w:val="none" w:sz="0" w:space="0" w:color="auto"/>
        <w:left w:val="none" w:sz="0" w:space="0" w:color="auto"/>
        <w:bottom w:val="none" w:sz="0" w:space="0" w:color="auto"/>
        <w:right w:val="none" w:sz="0" w:space="0" w:color="auto"/>
      </w:divBdr>
    </w:div>
    <w:div w:id="2092578298">
      <w:marLeft w:val="0"/>
      <w:marRight w:val="0"/>
      <w:marTop w:val="160"/>
      <w:marBottom w:val="160"/>
      <w:divBdr>
        <w:top w:val="none" w:sz="0" w:space="0" w:color="auto"/>
        <w:left w:val="none" w:sz="0" w:space="0" w:color="auto"/>
        <w:bottom w:val="none" w:sz="0" w:space="0" w:color="auto"/>
        <w:right w:val="none" w:sz="0" w:space="0" w:color="auto"/>
      </w:divBdr>
    </w:div>
    <w:div w:id="2096129263">
      <w:marLeft w:val="0"/>
      <w:marRight w:val="0"/>
      <w:marTop w:val="160"/>
      <w:marBottom w:val="160"/>
      <w:divBdr>
        <w:top w:val="none" w:sz="0" w:space="0" w:color="auto"/>
        <w:left w:val="none" w:sz="0" w:space="0" w:color="auto"/>
        <w:bottom w:val="none" w:sz="0" w:space="0" w:color="auto"/>
        <w:right w:val="none" w:sz="0" w:space="0" w:color="auto"/>
      </w:divBdr>
    </w:div>
    <w:div w:id="2102142110">
      <w:marLeft w:val="0"/>
      <w:marRight w:val="0"/>
      <w:marTop w:val="160"/>
      <w:marBottom w:val="160"/>
      <w:divBdr>
        <w:top w:val="none" w:sz="0" w:space="0" w:color="auto"/>
        <w:left w:val="none" w:sz="0" w:space="0" w:color="auto"/>
        <w:bottom w:val="none" w:sz="0" w:space="0" w:color="auto"/>
        <w:right w:val="none" w:sz="0" w:space="0" w:color="auto"/>
      </w:divBdr>
    </w:div>
    <w:div w:id="2112504699">
      <w:marLeft w:val="0"/>
      <w:marRight w:val="0"/>
      <w:marTop w:val="160"/>
      <w:marBottom w:val="160"/>
      <w:divBdr>
        <w:top w:val="none" w:sz="0" w:space="0" w:color="auto"/>
        <w:left w:val="none" w:sz="0" w:space="0" w:color="auto"/>
        <w:bottom w:val="none" w:sz="0" w:space="0" w:color="auto"/>
        <w:right w:val="none" w:sz="0" w:space="0" w:color="auto"/>
      </w:divBdr>
    </w:div>
    <w:div w:id="2115636045">
      <w:marLeft w:val="0"/>
      <w:marRight w:val="0"/>
      <w:marTop w:val="160"/>
      <w:marBottom w:val="160"/>
      <w:divBdr>
        <w:top w:val="none" w:sz="0" w:space="0" w:color="auto"/>
        <w:left w:val="none" w:sz="0" w:space="0" w:color="auto"/>
        <w:bottom w:val="none" w:sz="0" w:space="0" w:color="auto"/>
        <w:right w:val="none" w:sz="0" w:space="0" w:color="auto"/>
      </w:divBdr>
    </w:div>
    <w:div w:id="2119138834">
      <w:marLeft w:val="0"/>
      <w:marRight w:val="0"/>
      <w:marTop w:val="160"/>
      <w:marBottom w:val="160"/>
      <w:divBdr>
        <w:top w:val="none" w:sz="0" w:space="0" w:color="auto"/>
        <w:left w:val="none" w:sz="0" w:space="0" w:color="auto"/>
        <w:bottom w:val="none" w:sz="0" w:space="0" w:color="auto"/>
        <w:right w:val="none" w:sz="0" w:space="0" w:color="auto"/>
      </w:divBdr>
    </w:div>
    <w:div w:id="2120367279">
      <w:marLeft w:val="0"/>
      <w:marRight w:val="0"/>
      <w:marTop w:val="180"/>
      <w:marBottom w:val="0"/>
      <w:divBdr>
        <w:top w:val="none" w:sz="0" w:space="0" w:color="auto"/>
        <w:left w:val="none" w:sz="0" w:space="0" w:color="auto"/>
        <w:bottom w:val="none" w:sz="0" w:space="0" w:color="auto"/>
        <w:right w:val="none" w:sz="0" w:space="0" w:color="auto"/>
      </w:divBdr>
    </w:div>
    <w:div w:id="2123726110">
      <w:marLeft w:val="0"/>
      <w:marRight w:val="0"/>
      <w:marTop w:val="160"/>
      <w:marBottom w:val="160"/>
      <w:divBdr>
        <w:top w:val="none" w:sz="0" w:space="0" w:color="auto"/>
        <w:left w:val="none" w:sz="0" w:space="0" w:color="auto"/>
        <w:bottom w:val="none" w:sz="0" w:space="0" w:color="auto"/>
        <w:right w:val="none" w:sz="0" w:space="0" w:color="auto"/>
      </w:divBdr>
    </w:div>
    <w:div w:id="2130736452">
      <w:marLeft w:val="0"/>
      <w:marRight w:val="0"/>
      <w:marTop w:val="160"/>
      <w:marBottom w:val="160"/>
      <w:divBdr>
        <w:top w:val="none" w:sz="0" w:space="0" w:color="auto"/>
        <w:left w:val="none" w:sz="0" w:space="0" w:color="auto"/>
        <w:bottom w:val="none" w:sz="0" w:space="0" w:color="auto"/>
        <w:right w:val="none" w:sz="0" w:space="0" w:color="auto"/>
      </w:divBdr>
    </w:div>
    <w:div w:id="2130778025">
      <w:marLeft w:val="0"/>
      <w:marRight w:val="0"/>
      <w:marTop w:val="0"/>
      <w:marBottom w:val="160"/>
      <w:divBdr>
        <w:top w:val="none" w:sz="0" w:space="0" w:color="auto"/>
        <w:left w:val="none" w:sz="0" w:space="0" w:color="auto"/>
        <w:bottom w:val="none" w:sz="0" w:space="0" w:color="auto"/>
        <w:right w:val="none" w:sz="0" w:space="0" w:color="auto"/>
      </w:divBdr>
    </w:div>
    <w:div w:id="2132551710">
      <w:marLeft w:val="0"/>
      <w:marRight w:val="0"/>
      <w:marTop w:val="0"/>
      <w:marBottom w:val="0"/>
      <w:divBdr>
        <w:top w:val="none" w:sz="0" w:space="0" w:color="auto"/>
        <w:left w:val="none" w:sz="0" w:space="0" w:color="auto"/>
        <w:bottom w:val="none" w:sz="0" w:space="0" w:color="auto"/>
        <w:right w:val="none" w:sz="0" w:space="0" w:color="auto"/>
      </w:divBdr>
      <w:divsChild>
        <w:div w:id="1126006462">
          <w:marLeft w:val="0"/>
          <w:marRight w:val="0"/>
          <w:marTop w:val="0"/>
          <w:marBottom w:val="0"/>
          <w:divBdr>
            <w:top w:val="none" w:sz="0" w:space="0" w:color="auto"/>
            <w:left w:val="none" w:sz="0" w:space="0" w:color="auto"/>
            <w:bottom w:val="none" w:sz="0" w:space="0" w:color="auto"/>
            <w:right w:val="none" w:sz="0" w:space="0" w:color="auto"/>
          </w:divBdr>
        </w:div>
      </w:divsChild>
    </w:div>
    <w:div w:id="2137143296">
      <w:marLeft w:val="0"/>
      <w:marRight w:val="0"/>
      <w:marTop w:val="160"/>
      <w:marBottom w:val="160"/>
      <w:divBdr>
        <w:top w:val="none" w:sz="0" w:space="0" w:color="auto"/>
        <w:left w:val="none" w:sz="0" w:space="0" w:color="auto"/>
        <w:bottom w:val="none" w:sz="0" w:space="0" w:color="auto"/>
        <w:right w:val="none" w:sz="0" w:space="0" w:color="auto"/>
      </w:divBdr>
    </w:div>
    <w:div w:id="2139910656">
      <w:marLeft w:val="0"/>
      <w:marRight w:val="0"/>
      <w:marTop w:val="0"/>
      <w:marBottom w:val="0"/>
      <w:divBdr>
        <w:top w:val="none" w:sz="0" w:space="0" w:color="auto"/>
        <w:left w:val="none" w:sz="0" w:space="0" w:color="auto"/>
        <w:bottom w:val="none" w:sz="0" w:space="0" w:color="auto"/>
        <w:right w:val="none" w:sz="0" w:space="0" w:color="auto"/>
      </w:divBdr>
      <w:divsChild>
        <w:div w:id="815024587">
          <w:marLeft w:val="0"/>
          <w:marRight w:val="0"/>
          <w:marTop w:val="0"/>
          <w:marBottom w:val="0"/>
          <w:divBdr>
            <w:top w:val="none" w:sz="0" w:space="0" w:color="auto"/>
            <w:left w:val="none" w:sz="0" w:space="0" w:color="auto"/>
            <w:bottom w:val="none" w:sz="0" w:space="0" w:color="auto"/>
            <w:right w:val="none" w:sz="0" w:space="0" w:color="auto"/>
          </w:divBdr>
        </w:div>
      </w:divsChild>
    </w:div>
    <w:div w:id="2144692447">
      <w:marLeft w:val="0"/>
      <w:marRight w:val="0"/>
      <w:marTop w:val="0"/>
      <w:marBottom w:val="0"/>
      <w:divBdr>
        <w:top w:val="none" w:sz="0" w:space="0" w:color="auto"/>
        <w:left w:val="none" w:sz="0" w:space="0" w:color="auto"/>
        <w:bottom w:val="none" w:sz="0" w:space="0" w:color="auto"/>
        <w:right w:val="none" w:sz="0" w:space="0" w:color="auto"/>
      </w:divBdr>
      <w:divsChild>
        <w:div w:id="82643447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lfvn_033122xex321.htm" TargetMode="External"/><Relationship Id="rId3" Type="http://schemas.openxmlformats.org/officeDocument/2006/relationships/webSettings" Target="webSettings.xml"/><Relationship Id="rId7" Type="http://schemas.openxmlformats.org/officeDocument/2006/relationships/hyperlink" Target="lfvn_033122xex31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lfvn_033122xex311.htm" TargetMode="External"/><Relationship Id="rId11" Type="http://schemas.openxmlformats.org/officeDocument/2006/relationships/theme" Target="theme/theme1.xml"/><Relationship Id="rId5" Type="http://schemas.openxmlformats.org/officeDocument/2006/relationships/hyperlink" Target="http://www.sec.gov/Archives/edgar/data/849146/000084914619000066/lifevantage-amendedandrest.htm" TargetMode="External"/><Relationship Id="rId10" Type="http://schemas.openxmlformats.org/officeDocument/2006/relationships/fontTable" Target="fontTable.xml"/><Relationship Id="rId4" Type="http://schemas.openxmlformats.org/officeDocument/2006/relationships/hyperlink" Target="http://www.sec.gov/Archives/edgar/data/849146/000084914618000046/ex31-certificateofincorpor.htm" TargetMode="External"/><Relationship Id="rId9" Type="http://schemas.openxmlformats.org/officeDocument/2006/relationships/hyperlink" Target="lfvn_033122xex32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20340</Words>
  <Characters>115942</Characters>
  <Application>Microsoft Office Word</Application>
  <DocSecurity>0</DocSecurity>
  <Lines>966</Lines>
  <Paragraphs>272</Paragraphs>
  <ScaleCrop>false</ScaleCrop>
  <Company/>
  <LinksUpToDate>false</LinksUpToDate>
  <CharactersWithSpaces>136010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lfvn-20220331</dc:title>
  <dc:subject/>
  <dc:creator>Chongjian.Yue</dc:creator>
  <cp:keywords/>
  <dc:description/>
  <cp:lastModifiedBy>Yue Chongjian</cp:lastModifiedBy>
  <cp:revision>1</cp:revision>
  <dcterms:created xsi:type="dcterms:W3CDTF">2024-01-04T15:51:00Z</dcterms:created>
  <dcterms:modified xsi:type="dcterms:W3CDTF">2024-01-04T15:51:00Z</dcterms:modified>
</cp:coreProperties>
</file>