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310CA">
      <w:pPr>
        <w:divId w:val="204366933"/>
        <w:rPr>
          <w:rFonts w:eastAsia="Times New Roman"/>
          <w:vanish/>
        </w:rPr>
      </w:pPr>
      <w:r>
        <w:rPr>
          <w:rFonts w:eastAsia="Times New Roman"/>
          <w:vanish/>
        </w:rPr>
        <w:t>0000849146false2022FYhttp://fasb.org/us-gaap/2022#ProductMemberhttp://fasb.org/us-gaap/2022#ProductMemberhttp://fasb.org/us-gaap/2022#ProductMember</w:t>
      </w:r>
      <w:r>
        <w:rPr>
          <w:rFonts w:eastAsia="Times New Roman"/>
          <w:vanish/>
        </w:rPr>
        <w:t>http://fasb.org/us-gaap/2022#AccountingStandardsUpdate201602MemberP1YP3Y0.33330.0833P1Y00008491462021-07-012022-06-3000008491462021-12-31iso4217:USD00008491462022-08-22xbrli:shares00008491462022-06-3000008491462021-06-30iso4217:USDxbrli:shares0000849146201</w:t>
      </w:r>
      <w:r>
        <w:rPr>
          <w:rFonts w:eastAsia="Times New Roman"/>
          <w:vanish/>
        </w:rPr>
        <w:t>9-07-012020-06-3000008491462020-07-012021-06-300000849146us-gaap:CommonStockMember2019-06-300000849146us-gaap:AdditionalPaidInCapitalMember2019-06-300000849146us-gaap:RetainedEarningsMember2019-06-300000849146us-gaap:AccumulatedOtherComprehensiveIncomeMemb</w:t>
      </w:r>
      <w:r>
        <w:rPr>
          <w:rFonts w:eastAsia="Times New Roman"/>
          <w:vanish/>
        </w:rPr>
        <w:t>er2019-06-3000008491462019-06-3000008491462018-07-012019-06-300000849146us-gaap:RetainedEarningsMembersrt:CumulativeEffectPeriodOfAdoptionAdjustmentMember2019-06-300000849146srt:CumulativeEffectPeriodOfAdoptionAdjustmentMember2019-06-300000849146us-gaap:Co</w:t>
      </w:r>
      <w:r>
        <w:rPr>
          <w:rFonts w:eastAsia="Times New Roman"/>
          <w:vanish/>
        </w:rPr>
        <w:t>mmonStockMembersrt:CumulativeEffectPeriodOfAdoptionAdjustedBalanceMember2019-06-300000849146us-gaap:AdditionalPaidInCapitalMembersrt:CumulativeEffectPeriodOfAdoptionAdjustedBalanceMember2019-06-300000849146us-gaap:RetainedEarningsMembersrt:CumulativeEffect</w:t>
      </w:r>
      <w:r>
        <w:rPr>
          <w:rFonts w:eastAsia="Times New Roman"/>
          <w:vanish/>
        </w:rPr>
        <w:t>PeriodOfAdoptionAdjustedBalanceMember2019-06-300000849146us-gaap:AccumulatedOtherComprehensiveIncomeMembersrt:CumulativeEffectPeriodOfAdoptionAdjustedBalanceMember2019-06-300000849146srt:CumulativeEffectPeriodOfAdoptionAdjustedBalanceMember2019-06-30000084</w:t>
      </w:r>
      <w:r>
        <w:rPr>
          <w:rFonts w:eastAsia="Times New Roman"/>
          <w:vanish/>
        </w:rPr>
        <w:t>9146us-gaap:AdditionalPaidInCapitalMember2019-07-012020-06-300000849146us-gaap:CommonStockMember2019-07-012020-06-300000849146us-gaap:RetainedEarningsMember2019-07-012020-06-300000849146us-gaap:AccumulatedOtherComprehensiveIncomeMember2019-07-012020-06-300</w:t>
      </w:r>
      <w:r>
        <w:rPr>
          <w:rFonts w:eastAsia="Times New Roman"/>
          <w:vanish/>
        </w:rPr>
        <w:t>000849146us-gaap:CommonStockMember2020-06-300000849146us-gaap:AdditionalPaidInCapitalMember2020-06-300000849146us-gaap:RetainedEarningsMember2020-06-300000849146us-gaap:AccumulatedOtherComprehensiveIncomeMember2020-06-3000008491462020-06-300000849146us-gaa</w:t>
      </w:r>
      <w:r>
        <w:rPr>
          <w:rFonts w:eastAsia="Times New Roman"/>
          <w:vanish/>
        </w:rPr>
        <w:t>p:AdditionalPaidInCapitalMember2020-07-012021-06-300000849146us-gaap:CommonStockMember2020-07-012021-06-300000849146us-gaap:AccumulatedOtherComprehensiveIncomeMember2020-07-012021-06-300000849146us-gaap:RetainedEarningsMember2020-07-012021-06-300000849146u</w:t>
      </w:r>
      <w:r>
        <w:rPr>
          <w:rFonts w:eastAsia="Times New Roman"/>
          <w:vanish/>
        </w:rPr>
        <w:t>s-gaap:CommonStockMember2021-06-300000849146us-gaap:AdditionalPaidInCapitalMember2021-06-300000849146us-gaap:RetainedEarningsMember2021-06-300000849146us-gaap:AccumulatedOtherComprehensiveIncomeMember2021-06-300000849146us-gaap:AdditionalPaidInCapitalMembe</w:t>
      </w:r>
      <w:r>
        <w:rPr>
          <w:rFonts w:eastAsia="Times New Roman"/>
          <w:vanish/>
        </w:rPr>
        <w:t>r2021-07-012022-06-300000849146us-gaap:CommonStockMember2021-07-012022-06-300000849146us-gaap:RetainedEarningsMember2021-07-012022-06-300000849146us-gaap:AccumulatedOtherComprehensiveIncomeMember2021-07-012022-06-300000849146us-gaap:CommonStockMember2022-0</w:t>
      </w:r>
      <w:r>
        <w:rPr>
          <w:rFonts w:eastAsia="Times New Roman"/>
          <w:vanish/>
        </w:rPr>
        <w:t>6-300000849146us-gaap:AdditionalPaidInCapitalMember2022-06-300000849146us-gaap:RetainedEarningsMember2022-06-300000849146us-gaap:AccumulatedOtherComprehensiveIncomeMember2022-06-3000008491462018-03-31xbrli:pure0000849146srt:MinimumMemberus-gaap:EquipmentMe</w:t>
      </w:r>
      <w:r>
        <w:rPr>
          <w:rFonts w:eastAsia="Times New Roman"/>
          <w:vanish/>
        </w:rPr>
        <w:t>mber2021-07-012022-06-300000849146us-gaap:EquipmentMembersrt:MaximumMember2021-07-012022-06-300000849146us-gaap:FurnitureAndFixturesMember2021-07-012022-06-300000849146us-gaap:VehiclesMember2021-07-012022-06-300000849146lfvn:CashAccountsHeldPrimarilyAtFina</w:t>
      </w:r>
      <w:r>
        <w:rPr>
          <w:rFonts w:eastAsia="Times New Roman"/>
          <w:vanish/>
        </w:rPr>
        <w:t>ncialInstitutionMember2021-07-012022-06-300000849146lfvn:CashAccountsHeldatOtherFinancialInstitutionsMember2021-07-012022-06-30lfvn:leaselfvn:segment0000849146country:US2022-06-300000849146country:US2021-06-300000849146country:JP2022-06-300000849146country</w:t>
      </w:r>
      <w:r>
        <w:rPr>
          <w:rFonts w:eastAsia="Times New Roman"/>
          <w:vanish/>
        </w:rPr>
        <w:t>:JP2021-06-300000849146srt:CumulativeEffectPeriodOfAdoptionAdjustmentMember2019-07-01lfvn:region0000849146srt:AmericasMember2021-07-012022-06-300000849146srt:AmericasMember2020-07-012021-06-300000849146srt:AmericasMember2019-07-012020-06-300000849146lfvn:A</w:t>
      </w:r>
      <w:r>
        <w:rPr>
          <w:rFonts w:eastAsia="Times New Roman"/>
          <w:vanish/>
        </w:rPr>
        <w:t>siaPacificAndEuropeMember2021-07-012022-06-300000849146lfvn:AsiaPacificAndEuropeMember2020-07-012021-06-300000849146lfvn:AsiaPacificAndEuropeMember2019-07-012020-06-300000849146country:US2021-07-012022-06-300000849146country:US2020-07-012021-06-30000084914</w:t>
      </w:r>
      <w:r>
        <w:rPr>
          <w:rFonts w:eastAsia="Times New Roman"/>
          <w:vanish/>
        </w:rPr>
        <w:t>6country:US2019-07-012020-06-300000849146country:JP2021-07-012022-06-300000849146country:JP2020-07-012021-06-300000849146country:JP2019-07-012020-06-30lfvn:productLine0000849146lfvn:ProtandimandTrueScienceProductLineMemberus-gaap:ProductConcentrationRiskMe</w:t>
      </w:r>
      <w:r>
        <w:rPr>
          <w:rFonts w:eastAsia="Times New Roman"/>
          <w:vanish/>
        </w:rPr>
        <w:t>mberus-gaap:SalesRevenueNetMember2021-07-012022-06-300000849146lfvn:ProtandimandTrueScienceProductLineMemberus-gaap:ProductConcentrationRiskMemberus-gaap:SalesRevenueNetMember2020-07-012021-06-300000849146lfvn:ProtandimandTrueScienceProductLineMemberus-gaa</w:t>
      </w:r>
      <w:r>
        <w:rPr>
          <w:rFonts w:eastAsia="Times New Roman"/>
          <w:vanish/>
        </w:rPr>
        <w:t>p:ProductConcentrationRiskMemberus-gaap:SalesRevenueNetMember2019-07-012020-06-300000849146lfvn:ProtandimMember2021-07-012022-06-300000849146lfvn:ProtandimMemberus-gaap:ProductConcentrationRiskMemberus-gaap:SalesRevenueNetMember2021-07-012022-06-3000008491</w:t>
      </w:r>
      <w:r>
        <w:rPr>
          <w:rFonts w:eastAsia="Times New Roman"/>
          <w:vanish/>
        </w:rPr>
        <w:t>46lfvn:ProtandimMember2020-07-012021-06-300000849146lfvn:ProtandimMemberus-gaap:ProductConcentrationRiskMemberus-gaap:SalesRevenueNetMember2020-07-012021-06-300000849146lfvn:ProtandimMember2019-07-012020-06-300000849146lfvn:ProtandimMemberus-gaap:ProductCo</w:t>
      </w:r>
      <w:r>
        <w:rPr>
          <w:rFonts w:eastAsia="Times New Roman"/>
          <w:vanish/>
        </w:rPr>
        <w:t>ncentrationRiskMemberus-gaap:SalesRevenueNetMember2019-07-012020-06-300000849146lfvn:LifeVantageTrueScienceSkinCareRegimenMember2021-07-012022-06-300000849146lfvn:LifeVantageTrueScienceSkinCareRegimenMemberus-gaap:ProductConcentrationRiskMemberus-gaap:Sale</w:t>
      </w:r>
      <w:r>
        <w:rPr>
          <w:rFonts w:eastAsia="Times New Roman"/>
          <w:vanish/>
        </w:rPr>
        <w:t>sRevenueNetMember2021-07-012022-06-300000849146lfvn:LifeVantageTrueScienceSkinCareRegimenMember2020-07-012021-06-300000849146lfvn:LifeVantageTrueScienceSkinCareRegimenMemberus-gaap:ProductConcentrationRiskMemberus-gaap:SalesRevenueNetMember2020-07-012021-0</w:t>
      </w:r>
      <w:r>
        <w:rPr>
          <w:rFonts w:eastAsia="Times New Roman"/>
          <w:vanish/>
        </w:rPr>
        <w:t>6-300000849146lfvn:LifeVantageTrueScienceSkinCareRegimenMember2019-07-012020-06-300000849146lfvn:LifeVantageTrueScienceSkinCareRegimenMemberus-gaap:ProductConcentrationRiskMemberus-gaap:SalesRevenueNetMember2019-07-012020-06-300000849146us-gaap:ProductAndS</w:t>
      </w:r>
      <w:r>
        <w:rPr>
          <w:rFonts w:eastAsia="Times New Roman"/>
          <w:vanish/>
        </w:rPr>
        <w:t>erviceOtherMember2021-07-012022-06-300000849146us-gaap:ProductConcentrationRiskMemberus-gaap:ProductAndServiceOtherMemberus-gaap:SalesRevenueNetMember2021-07-012022-06-300000849146us-gaap:ProductAndServiceOtherMember2020-07-012021-06-300000849146us-gaap:Pr</w:t>
      </w:r>
      <w:r>
        <w:rPr>
          <w:rFonts w:eastAsia="Times New Roman"/>
          <w:vanish/>
        </w:rPr>
        <w:t>oductConcentrationRiskMemberus-gaap:ProductAndServiceOtherMemberus-gaap:SalesRevenueNetMember2020-07-012021-06-300000849146us-gaap:ProductAndServiceOtherMember2019-07-012020-06-300000849146us-gaap:ProductConcentrationRiskMemberus-gaap:ProductAndServiceOthe</w:t>
      </w:r>
      <w:r>
        <w:rPr>
          <w:rFonts w:eastAsia="Times New Roman"/>
          <w:vanish/>
        </w:rPr>
        <w:t>rMemberus-gaap:SalesRevenueNetMember2019-07-012020-06-300000849146us-gaap:ProductConcentrationRiskMemberus-gaap:SalesRevenueNetMember2021-07-012022-06-300000849146us-gaap:ProductConcentrationRiskMemberus-gaap:SalesRevenueNetMember2020-07-012021-06-30000084</w:t>
      </w:r>
      <w:r>
        <w:rPr>
          <w:rFonts w:eastAsia="Times New Roman"/>
          <w:vanish/>
        </w:rPr>
        <w:t>9146us-gaap:ProductConcentrationRiskMemberus-gaap:SalesRevenueNetMember2019-07-012020-06-300000849146us-gaap:EquipmentMember2022-06-300000849146us-gaap:EquipmentMember2021-06-300000849146us-gaap:FurnitureAndFixturesMember2022-06-300000849146us-gaap:Furnitu</w:t>
      </w:r>
      <w:r>
        <w:rPr>
          <w:rFonts w:eastAsia="Times New Roman"/>
          <w:vanish/>
        </w:rPr>
        <w:t>reAndFixturesMember2021-06-300000849146us-gaap:LeaseholdImprovementsMember2022-06-300000849146us-gaap:LeaseholdImprovementsMember2021-06-300000849146us-gaap:VehiclesMember2022-06-300000849146us-gaap:VehiclesMember2021-06-300000849146us-gaap:PatentsMember20</w:t>
      </w:r>
      <w:r>
        <w:rPr>
          <w:rFonts w:eastAsia="Times New Roman"/>
          <w:vanish/>
        </w:rPr>
        <w:t>22-06-300000849146us-gaap:PatentsMember2021-06-300000849146us-gaap:TrademarksMember2022-06-300000849146us-gaap:TrademarksMember2021-06-300000849146srt:AffiliatedEntityMember2022-06-300000849146srt:AffiliatedEntityMember2021-07-012022-06-300000849146us-gaap</w:t>
      </w:r>
      <w:r>
        <w:rPr>
          <w:rFonts w:eastAsia="Times New Roman"/>
          <w:vanish/>
        </w:rPr>
        <w:t>:CommonStockMembersrt:AffiliatedEntityMember2019-12-162019-12-160000849146us-gaap:CommonStockMembersrt:AffiliatedEntityMember2019-12-160000849146lfvn:March2016TermLoanMemberus-gaap:SecuredDebtMember2016-03-300000849146lfvn:March2016RevolvingLoanMemberus-ga</w:t>
      </w:r>
      <w:r>
        <w:rPr>
          <w:rFonts w:eastAsia="Times New Roman"/>
          <w:vanish/>
        </w:rPr>
        <w:t>ap:RevolvingCreditFacilityMember2016-03-300000849146lfvn:March2016TermLoanMemberus-gaap:SecuredDebtMember2021-07-012022-06-300000849146lfvn:March2016TermLoanMemberus-gaap:SecuredDebtMember2018-05-040000849146lfvn:March2016TermLoanMemberus-gaap:SecuredDebtM</w:t>
      </w:r>
      <w:r>
        <w:rPr>
          <w:rFonts w:eastAsia="Times New Roman"/>
          <w:vanish/>
        </w:rPr>
        <w:t>ember2018-05-042018-05-040000849146lfvn:March2016RevolvingLoanMemberus-gaap:SecuredDebtMember2019-02-012019-02-010000849146lfvn:March2016RevolvingLoanMemberus-gaap:RevolvingCreditFacilityMember2019-02-010000849146lfvn:March2016TermLoanMemberus-gaap:Secured</w:t>
      </w:r>
      <w:r>
        <w:rPr>
          <w:rFonts w:eastAsia="Times New Roman"/>
          <w:vanish/>
        </w:rPr>
        <w:t>DebtMember2019-02-010000849146lfvn:March2016TermLoanMemberus-gaap:SecuredDebtMember2019-02-012019-02-010000849146us-gaap:LineOfCreditMemberus-gaap:UsTreasuryUstInterestRateMemberus-gaap:RevolvingCreditFacilityMember2021-04-012021-04-010000849146us-gaap:Lin</w:t>
      </w:r>
      <w:r>
        <w:rPr>
          <w:rFonts w:eastAsia="Times New Roman"/>
          <w:vanish/>
        </w:rPr>
        <w:t>eOfCreditMemberus-gaap:RevolvingCreditFacilityMember2021-04-012021-04-010000849146us-gaap:LineOfCreditMemberus-gaap:RevolvingCreditFacilityMember2022-06-3000008491462022-05-012022-05-310000849146us-gaap:RestrictedStockMember2021-07-012022-06-300000849146us</w:t>
      </w:r>
      <w:r>
        <w:rPr>
          <w:rFonts w:eastAsia="Times New Roman"/>
          <w:vanish/>
        </w:rPr>
        <w:t>-gaap:RestrictedStockMember2020-07-012021-06-300000849146us-gaap:RestrictedStockMember2019-07-012020-06-300000849146lfvn:EmployeeStockPurchasePlanMember2021-07-012022-06-300000849146lfvn:EmployeeStockPurchasePlanMember2020-07-012021-06-300000849146lfvn:Emp</w:t>
      </w:r>
      <w:r>
        <w:rPr>
          <w:rFonts w:eastAsia="Times New Roman"/>
          <w:vanish/>
        </w:rPr>
        <w:t>loyeeStockPurchasePlanMember2019-07-012020-06-3000008491462019-02-0100008491462020-08-2700008491462022-02-1700008491462022-05-032022-05-0300008491462022-05-312022-05-310000849146us-gaap:SubsequentEventMember2022-08-012022-08-230000849146srt:ScenarioForecas</w:t>
      </w:r>
      <w:r>
        <w:rPr>
          <w:rFonts w:eastAsia="Times New Roman"/>
          <w:vanish/>
        </w:rPr>
        <w:t>tMember2022-09-152022-09-150000849146lfvn:TwoThousandAndSevenLongTermIncentivePlanMember2006-11-210000849146lfvn:TwoThousandAndTenLongTermIncentivePlanMember2010-09-270000849146srt:MinimumMemberlfvn:TwoThousandAndTenLongTermIncentivePlanMember2010-09-27201</w:t>
      </w:r>
      <w:r>
        <w:rPr>
          <w:rFonts w:eastAsia="Times New Roman"/>
          <w:vanish/>
        </w:rPr>
        <w:t>0-09-270000849146srt:MaximumMemberlfvn:TwoThousandAndTenLongTermIncentivePlanMember2010-09-272010-09-270000849146lfvn:TwoThousandAndTenLongTermIncentivePlanMember2010-09-272010-09-270000849146lfvn:TwoThousandAndTenLongTermIncentivePlanMember2022-06-3000008</w:t>
      </w:r>
      <w:r>
        <w:rPr>
          <w:rFonts w:eastAsia="Times New Roman"/>
          <w:vanish/>
        </w:rPr>
        <w:t>49146lfvn:TwoThousandSeventeenLongTermIncentivePlanMember2018-02-022018-02-020000849146lfvn:TwoThousandSeventeenLongTermIncentivePlanMember2018-11-152018-11-150000849146lfvn:TwoThousandSeventeenLongTermIncentivePlanMember2020-11-122020-11-120000849146lfvn:</w:t>
      </w:r>
      <w:r>
        <w:rPr>
          <w:rFonts w:eastAsia="Times New Roman"/>
          <w:vanish/>
        </w:rPr>
        <w:t>TwoThousandSeventeenLongTermIncentivePlanMember2022-06-300000849146lfvn:TwoThousandSeventeenLongTermIncentivePlanExcludingTwoThousandAndTenLongTermIncentivePlanMember2018-02-020000849146lfvn:TwoThousandAndTenLongTermIncentivePlanMember2018-02-020000849146l</w:t>
      </w:r>
      <w:r>
        <w:rPr>
          <w:rFonts w:eastAsia="Times New Roman"/>
          <w:vanish/>
        </w:rPr>
        <w:t>fvn:TwoThousandSeventeenLongTermIncentivePlanMember2021-07-012022-06-300000849146us-gaap:RestrictedStockUnitsRSUMemberlfvn:A2018PerformanceIncentivePlanMember2022-06-30lfvn:installment0000849146us-gaap:RestrictedStockUnitsRSUMemberlfvn:A2018PerformanceInce</w:t>
      </w:r>
      <w:r>
        <w:rPr>
          <w:rFonts w:eastAsia="Times New Roman"/>
          <w:vanish/>
        </w:rPr>
        <w:t>ntivePlanMember2021-07-012022-06-300000849146us-gaap:PhantomShareUnitsPSUsMember2017-12-290000849146us-gaap:PhantomShareUnitsPSUsMemberlfvn:A2018PerformanceIncentivePlanMember2019-01-082019-01-080000849146us-gaap:PhantomShareUnitsPSUsMember2021-06-30000084</w:t>
      </w:r>
      <w:r>
        <w:rPr>
          <w:rFonts w:eastAsia="Times New Roman"/>
          <w:vanish/>
        </w:rPr>
        <w:t>9146us-gaap:PhantomShareUnitsPSUsMember2022-06-300000849146lfvn:EmployeeStockPurchasePlanMember2022-06-300000849146lfvn:TwoThousandAndTenAndTwoThousandSeventeenLongTermIncentivePlanMemberus-gaap:RestrictedStockMember2022-06-300000849146lfvn:TwoThousandAndT</w:t>
      </w:r>
      <w:r>
        <w:rPr>
          <w:rFonts w:eastAsia="Times New Roman"/>
          <w:vanish/>
        </w:rPr>
        <w:t>enAndTwoThousandSeventeenLongTermIncentivePlanMemberus-gaap:RestrictedStockMember2021-07-012022-06-300000849146us-gaap:EmployeeStockOptionMember2017-07-012018-06-300000849146us-gaap:RestrictedStockMember2019-06-300000849146us-gaap:RestrictedStockMember2020</w:t>
      </w:r>
      <w:r>
        <w:rPr>
          <w:rFonts w:eastAsia="Times New Roman"/>
          <w:vanish/>
        </w:rPr>
        <w:t>-06-300000849146us-gaap:RestrictedStockMember2021-06-300000849146us-gaap:RestrictedStockMember2022-06-300000849146us-gaap:RestrictedStockUnitsRSUMember2019-06-300000849146us-gaap:RestrictedStockUnitsRSUMember2019-07-012020-06-300000849146us-gaap:Restricted</w:t>
      </w:r>
      <w:r>
        <w:rPr>
          <w:rFonts w:eastAsia="Times New Roman"/>
          <w:vanish/>
        </w:rPr>
        <w:t>StockUnitsRSUMember2020-06-300000849146us-gaap:RestrictedStockUnitsRSUMember2020-07-012021-06-300000849146us-gaap:RestrictedStockUnitsRSUMember2021-06-300000849146us-gaap:RestrictedStockUnitsRSUMember2021-07-012022-06-300000849146us-gaap:RestrictedStockUni</w:t>
      </w:r>
      <w:r>
        <w:rPr>
          <w:rFonts w:eastAsia="Times New Roman"/>
          <w:vanish/>
        </w:rPr>
        <w:t>tsRSUMember2022-06-300000849146srt:MinimumMemberlfvn:PerformanceStockUnitsMember2019-06-300000849146srt:MaximumMemberlfvn:PerformanceStockUnitsMember2019-06-300000849146lfvn:PerformanceStockUnitsMember2019-06-300000849146lfvn:PerformanceStockUnitsMember201</w:t>
      </w:r>
      <w:r>
        <w:rPr>
          <w:rFonts w:eastAsia="Times New Roman"/>
          <w:vanish/>
        </w:rPr>
        <w:t>9-07-012020-06-300000849146lfvn:PerformanceStockUnitsMember2020-06-300000849146lfvn:PerformanceStockUnitsMember2020-07-012021-06-300000849146lfvn:PerformanceStockUnitsMember2021-06-300000849146lfvn:PerformanceStockUnitsMember2021-07-012022-06-300000849146l</w:t>
      </w:r>
      <w:r>
        <w:rPr>
          <w:rFonts w:eastAsia="Times New Roman"/>
          <w:vanish/>
        </w:rPr>
        <w:t>fvn:PerformanceStockUnitsMember2022-06-300000849146lfvn:CashSettledPerformanceUnitsMember2019-06-300000849146lfvn:CashSettledPerformanceUnitsMember2019-07-012020-06-300000849146lfvn:CashSettledPerformanceUnitsMember2020-06-300000849146lfvn:CashSettledPerfo</w:t>
      </w:r>
      <w:r>
        <w:rPr>
          <w:rFonts w:eastAsia="Times New Roman"/>
          <w:vanish/>
        </w:rPr>
        <w:t>rmanceUnitsMember2020-07-012021-06-300000849146us-gaap:ShareBasedCompensationAwardTrancheOneMemberus-gaap:EmployeeStockOptionMember2018-07-012019-06-300000849146us-gaap:ShareBasedCompensationAwardTrancheTwoMemberus-gaap:EmployeeStockOptionMember2018-07-012</w:t>
      </w:r>
      <w:r>
        <w:rPr>
          <w:rFonts w:eastAsia="Times New Roman"/>
          <w:vanish/>
        </w:rPr>
        <w:t>019-06-300000849146us-gaap:StateAndLocalJurisdictionMember2022-06-300000849146us-gaap:ForeignCountryMember2022-06-300000849146srt:MinimumMember2022-06-300000849146srt:MaximumMember2022-06-3000008491462019-12-052019-12-05lfvn:claim00008491462019-12-05lfvn:m</w:t>
      </w:r>
      <w:r>
        <w:rPr>
          <w:rFonts w:eastAsia="Times New Roman"/>
          <w:vanish/>
        </w:rPr>
        <w:t>ember0000849146srt:AffiliatedEntityMember2019-07-012020-06-300000849146srt:AffiliatedEntityMember2020-07-012021-06-3000008491462021-07-012021-09-3000008491462021-10-012021-12-3100008491462022-01-012022-03-3100008491462022-04-012022-06-3000008491462020-07-0</w:t>
      </w:r>
      <w:r>
        <w:rPr>
          <w:rFonts w:eastAsia="Times New Roman"/>
          <w:vanish/>
        </w:rPr>
        <w:t>12020-09-3000008491462020-10-012020-12-3100008491462021-01-012021-03-3100008491462021-04-012021-06-30</w:t>
      </w:r>
    </w:p>
    <w:p w:rsidR="00000000" w:rsidRDefault="003310CA">
      <w:pPr>
        <w:divId w:val="774909864"/>
        <w:rPr>
          <w:rFonts w:eastAsia="Times New Roman"/>
        </w:rPr>
      </w:pPr>
    </w:p>
    <w:p w:rsidR="00000000" w:rsidRDefault="003310CA">
      <w:pPr>
        <w:jc w:val="center"/>
        <w:rPr>
          <w:rFonts w:eastAsia="Times New Roman"/>
        </w:rPr>
      </w:pPr>
      <w:r>
        <w:rPr>
          <w:rFonts w:eastAsia="Times New Roman"/>
          <w:b/>
          <w:bCs/>
          <w:color w:val="000000"/>
          <w:sz w:val="36"/>
          <w:szCs w:val="36"/>
        </w:rPr>
        <w:t>UNITED STATES</w:t>
      </w:r>
    </w:p>
    <w:p w:rsidR="00000000" w:rsidRDefault="003310CA">
      <w:pPr>
        <w:jc w:val="center"/>
        <w:rPr>
          <w:rFonts w:eastAsia="Times New Roman"/>
        </w:rPr>
      </w:pPr>
      <w:r>
        <w:rPr>
          <w:rFonts w:eastAsia="Times New Roman"/>
          <w:b/>
          <w:bCs/>
          <w:color w:val="000000"/>
          <w:sz w:val="36"/>
          <w:szCs w:val="36"/>
        </w:rPr>
        <w:t>SECURITIES AND EXCHANGE COMMISSION</w:t>
      </w:r>
    </w:p>
    <w:p w:rsidR="00000000" w:rsidRDefault="003310CA">
      <w:pPr>
        <w:jc w:val="center"/>
        <w:rPr>
          <w:rFonts w:eastAsia="Times New Roman"/>
        </w:rPr>
      </w:pPr>
      <w:r>
        <w:rPr>
          <w:rFonts w:eastAsia="Times New Roman"/>
          <w:b/>
          <w:bCs/>
          <w:color w:val="000000"/>
          <w:sz w:val="20"/>
          <w:szCs w:val="20"/>
        </w:rPr>
        <w:t>WASHINGTON, D.C. 20549</w:t>
      </w:r>
    </w:p>
    <w:p w:rsidR="00000000" w:rsidRDefault="003310CA">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3310CA">
      <w:pPr>
        <w:jc w:val="center"/>
        <w:rPr>
          <w:rFonts w:eastAsia="Times New Roman"/>
        </w:rPr>
      </w:pPr>
      <w:r>
        <w:rPr>
          <w:rFonts w:eastAsia="Times New Roman"/>
          <w:b/>
          <w:bCs/>
          <w:color w:val="000000"/>
          <w:sz w:val="36"/>
          <w:szCs w:val="36"/>
        </w:rPr>
        <w:t xml:space="preserve">FORM 10-K </w:t>
      </w:r>
    </w:p>
    <w:p w:rsidR="00000000" w:rsidRDefault="003310CA">
      <w:pPr>
        <w:divId w:val="948049532"/>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2014451675"/>
        </w:trPr>
        <w:tc>
          <w:tcPr>
            <w:tcW w:w="50" w:type="pct"/>
            <w:vAlign w:val="center"/>
            <w:hideMark/>
          </w:tcPr>
          <w:p w:rsidR="00000000" w:rsidRDefault="003310CA">
            <w:pPr>
              <w:rPr>
                <w:rFonts w:eastAsia="Times New Roman"/>
              </w:rPr>
            </w:pPr>
          </w:p>
        </w:tc>
        <w:tc>
          <w:tcPr>
            <w:tcW w:w="2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6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2014451675"/>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20"/>
                <w:szCs w:val="20"/>
              </w:rPr>
              <w:t>ANNUAL REPORT UNDER SECTION 13 OR 15(d) OF THE SECURITIES EXCHANGE ACT OF 1934.</w:t>
            </w:r>
          </w:p>
        </w:tc>
      </w:tr>
    </w:tbl>
    <w:p w:rsidR="00000000" w:rsidRDefault="003310CA">
      <w:pPr>
        <w:ind w:firstLine="495"/>
        <w:divId w:val="950863937"/>
        <w:rPr>
          <w:rFonts w:eastAsia="Times New Roman"/>
        </w:rPr>
      </w:pPr>
      <w:r>
        <w:rPr>
          <w:rFonts w:eastAsia="Times New Roman"/>
          <w:b/>
          <w:bCs/>
          <w:color w:val="000000"/>
          <w:sz w:val="20"/>
          <w:szCs w:val="20"/>
        </w:rPr>
        <w:t xml:space="preserve">    For the fiscal year ended June 30,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865295495"/>
        </w:trPr>
        <w:tc>
          <w:tcPr>
            <w:tcW w:w="50" w:type="pct"/>
            <w:vAlign w:val="center"/>
            <w:hideMark/>
          </w:tcPr>
          <w:p w:rsidR="00000000" w:rsidRDefault="003310CA">
            <w:pPr>
              <w:ind w:firstLine="495"/>
              <w:rPr>
                <w:rFonts w:eastAsia="Times New Roman"/>
              </w:rPr>
            </w:pPr>
          </w:p>
        </w:tc>
        <w:tc>
          <w:tcPr>
            <w:tcW w:w="2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6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865295495"/>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20"/>
                <w:szCs w:val="20"/>
              </w:rPr>
              <w:t>TRANSITION REPORT UNDER SECTION 13 OR 15(d) OF THE SECURITIES EXCHANGE ACT OF 1934.</w:t>
            </w:r>
          </w:p>
        </w:tc>
      </w:tr>
    </w:tbl>
    <w:p w:rsidR="00000000" w:rsidRDefault="003310CA">
      <w:pPr>
        <w:ind w:firstLine="495"/>
        <w:jc w:val="center"/>
        <w:rPr>
          <w:rFonts w:eastAsia="Times New Roman"/>
        </w:rPr>
      </w:pPr>
    </w:p>
    <w:p w:rsidR="00000000" w:rsidRDefault="003310CA">
      <w:pPr>
        <w:ind w:firstLine="495"/>
        <w:jc w:val="center"/>
        <w:rPr>
          <w:rFonts w:eastAsia="Times New Roman"/>
        </w:rPr>
      </w:pPr>
      <w:r>
        <w:rPr>
          <w:rFonts w:eastAsia="Times New Roman"/>
          <w:b/>
          <w:bCs/>
          <w:color w:val="000000"/>
          <w:sz w:val="20"/>
          <w:szCs w:val="20"/>
        </w:rPr>
        <w:t xml:space="preserve">For the transition period from __________ to __________ </w:t>
      </w:r>
    </w:p>
    <w:p w:rsidR="00000000" w:rsidRDefault="003310CA">
      <w:pPr>
        <w:jc w:val="center"/>
        <w:rPr>
          <w:rFonts w:eastAsia="Times New Roman"/>
        </w:rPr>
      </w:pPr>
      <w:r>
        <w:rPr>
          <w:rFonts w:eastAsia="Times New Roman"/>
          <w:b/>
          <w:bCs/>
          <w:color w:val="000000"/>
          <w:sz w:val="12"/>
          <w:szCs w:val="12"/>
        </w:rPr>
        <w:t>                    </w:t>
      </w:r>
    </w:p>
    <w:p w:rsidR="00000000" w:rsidRDefault="003310CA">
      <w:pPr>
        <w:jc w:val="center"/>
        <w:rPr>
          <w:rFonts w:eastAsia="Times New Roman"/>
        </w:rPr>
      </w:pPr>
      <w:r>
        <w:rPr>
          <w:rFonts w:eastAsia="Times New Roman"/>
          <w:b/>
          <w:bCs/>
          <w:color w:val="000000"/>
          <w:sz w:val="20"/>
          <w:szCs w:val="20"/>
        </w:rPr>
        <w:t xml:space="preserve">Commission file number: 001-35647 </w:t>
      </w:r>
    </w:p>
    <w:p w:rsidR="00000000" w:rsidRDefault="003310CA">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3310CA">
      <w:pPr>
        <w:jc w:val="center"/>
        <w:rPr>
          <w:rFonts w:eastAsia="Times New Roman"/>
        </w:rPr>
      </w:pPr>
    </w:p>
    <w:p w:rsidR="00000000" w:rsidRDefault="003310CA">
      <w:pPr>
        <w:jc w:val="center"/>
        <w:rPr>
          <w:rFonts w:eastAsia="Times New Roman"/>
        </w:rPr>
      </w:pPr>
      <w:r>
        <w:rPr>
          <w:rFonts w:eastAsia="Times New Roman"/>
          <w:b/>
          <w:bCs/>
          <w:color w:val="000000"/>
          <w:sz w:val="48"/>
          <w:szCs w:val="48"/>
        </w:rPr>
        <w:t>LIFEVANTAGE CORPORATION</w:t>
      </w:r>
    </w:p>
    <w:p w:rsidR="00000000" w:rsidRDefault="003310CA">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064"/>
        <w:gridCol w:w="36"/>
        <w:gridCol w:w="69"/>
        <w:gridCol w:w="865"/>
        <w:gridCol w:w="36"/>
        <w:gridCol w:w="69"/>
        <w:gridCol w:w="865"/>
        <w:gridCol w:w="36"/>
        <w:gridCol w:w="70"/>
        <w:gridCol w:w="3090"/>
        <w:gridCol w:w="37"/>
      </w:tblGrid>
      <w:tr w:rsidR="00000000">
        <w:trPr>
          <w:divId w:val="916785765"/>
        </w:trPr>
        <w:tc>
          <w:tcPr>
            <w:tcW w:w="50" w:type="pct"/>
            <w:vAlign w:val="center"/>
            <w:hideMark/>
          </w:tcPr>
          <w:p w:rsidR="00000000" w:rsidRDefault="003310CA">
            <w:pPr>
              <w:jc w:val="center"/>
              <w:rPr>
                <w:rFonts w:eastAsia="Times New Roman"/>
              </w:rPr>
            </w:pPr>
          </w:p>
        </w:tc>
        <w:tc>
          <w:tcPr>
            <w:tcW w:w="18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2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2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186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916785765"/>
        </w:trPr>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b/>
                <w:bCs/>
                <w:color w:val="000000"/>
                <w:sz w:val="20"/>
                <w:szCs w:val="20"/>
              </w:rPr>
              <w:t>Delaware</w:t>
            </w:r>
          </w:p>
        </w:tc>
        <w:tc>
          <w:tcPr>
            <w:tcW w:w="0" w:type="auto"/>
            <w:gridSpan w:val="6"/>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b/>
                <w:bCs/>
                <w:color w:val="000000"/>
                <w:sz w:val="20"/>
                <w:szCs w:val="20"/>
              </w:rPr>
              <w:t>90-0224471</w:t>
            </w:r>
          </w:p>
        </w:tc>
      </w:tr>
      <w:tr w:rsidR="00000000">
        <w:trPr>
          <w:divId w:val="916785765"/>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p>
        </w:tc>
        <w:tc>
          <w:tcPr>
            <w:tcW w:w="0" w:type="auto"/>
            <w:gridSpan w:val="6"/>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16"/>
                <w:szCs w:val="16"/>
              </w:rPr>
              <w:t>(IRS Employer</w:t>
            </w:r>
            <w:r>
              <w:rPr>
                <w:rFonts w:eastAsia="Times New Roman"/>
                <w:color w:val="000000"/>
                <w:sz w:val="16"/>
                <w:szCs w:val="16"/>
              </w:rPr>
              <w:br/>
              <w:t>Identification No.)</w:t>
            </w:r>
          </w:p>
        </w:tc>
      </w:tr>
    </w:tbl>
    <w:p w:rsidR="00000000" w:rsidRDefault="003310CA">
      <w:pPr>
        <w:jc w:val="center"/>
        <w:rPr>
          <w:rFonts w:eastAsia="Times New Roman"/>
        </w:rPr>
      </w:pPr>
      <w:r>
        <w:rPr>
          <w:rFonts w:eastAsia="Times New Roman"/>
          <w:b/>
          <w:bCs/>
          <w:color w:val="000000"/>
          <w:sz w:val="20"/>
          <w:szCs w:val="20"/>
        </w:rPr>
        <w:t xml:space="preserve">3300 N. Triumph Blvd, Suite 700 </w:t>
      </w:r>
    </w:p>
    <w:p w:rsidR="00000000" w:rsidRDefault="003310CA">
      <w:pPr>
        <w:jc w:val="center"/>
        <w:rPr>
          <w:rFonts w:eastAsia="Times New Roman"/>
        </w:rPr>
      </w:pPr>
      <w:r>
        <w:rPr>
          <w:rFonts w:eastAsia="Times New Roman"/>
          <w:b/>
          <w:bCs/>
          <w:color w:val="000000"/>
          <w:sz w:val="20"/>
          <w:szCs w:val="20"/>
        </w:rPr>
        <w:t xml:space="preserve">Lehi, Utah 84043 </w:t>
      </w:r>
    </w:p>
    <w:p w:rsidR="00000000" w:rsidRDefault="003310CA">
      <w:pPr>
        <w:jc w:val="center"/>
        <w:rPr>
          <w:rFonts w:eastAsia="Times New Roman"/>
        </w:rPr>
      </w:pPr>
      <w:r>
        <w:rPr>
          <w:rFonts w:eastAsia="Times New Roman"/>
          <w:color w:val="000000"/>
          <w:sz w:val="16"/>
          <w:szCs w:val="16"/>
        </w:rPr>
        <w:t>(Address of principal executive offices, including zip code)</w:t>
      </w:r>
    </w:p>
    <w:p w:rsidR="00000000" w:rsidRDefault="003310CA">
      <w:pPr>
        <w:divId w:val="1625424961"/>
        <w:rPr>
          <w:rFonts w:eastAsia="Times New Roman"/>
        </w:rPr>
      </w:pPr>
    </w:p>
    <w:p w:rsidR="00000000" w:rsidRDefault="003310CA">
      <w:pPr>
        <w:jc w:val="center"/>
        <w:rPr>
          <w:rFonts w:eastAsia="Times New Roman"/>
        </w:rPr>
      </w:pPr>
      <w:r>
        <w:rPr>
          <w:rFonts w:eastAsia="Times New Roman"/>
          <w:b/>
          <w:bCs/>
          <w:color w:val="000000"/>
          <w:sz w:val="20"/>
          <w:szCs w:val="20"/>
        </w:rPr>
        <w:t xml:space="preserve">(801) 432-9000 </w:t>
      </w:r>
    </w:p>
    <w:p w:rsidR="00000000" w:rsidRDefault="003310CA">
      <w:pPr>
        <w:jc w:val="center"/>
        <w:divId w:val="840895945"/>
        <w:rPr>
          <w:rFonts w:eastAsia="Times New Roman"/>
        </w:rPr>
      </w:pPr>
      <w:r>
        <w:rPr>
          <w:rFonts w:eastAsia="Times New Roman"/>
          <w:color w:val="000000"/>
          <w:sz w:val="16"/>
          <w:szCs w:val="16"/>
        </w:rPr>
        <w:t>Registrant's telephone number</w:t>
      </w:r>
    </w:p>
    <w:p w:rsidR="00000000" w:rsidRDefault="003310CA">
      <w:pPr>
        <w:jc w:val="center"/>
        <w:rPr>
          <w:rFonts w:eastAsia="Times New Roman"/>
        </w:rPr>
      </w:pPr>
      <w:r>
        <w:rPr>
          <w:rFonts w:eastAsia="Times New Roman"/>
          <w:b/>
          <w:bCs/>
          <w:color w:val="000000"/>
          <w:sz w:val="20"/>
          <w:szCs w:val="20"/>
        </w:rPr>
        <w:t>Securities registered pursuant to Section 12(b) of the Act:</w:t>
      </w: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2605"/>
        <w:gridCol w:w="36"/>
        <w:gridCol w:w="36"/>
        <w:gridCol w:w="36"/>
        <w:gridCol w:w="36"/>
        <w:gridCol w:w="40"/>
        <w:gridCol w:w="2606"/>
        <w:gridCol w:w="36"/>
        <w:gridCol w:w="36"/>
        <w:gridCol w:w="36"/>
        <w:gridCol w:w="36"/>
        <w:gridCol w:w="42"/>
        <w:gridCol w:w="2606"/>
        <w:gridCol w:w="36"/>
      </w:tblGrid>
      <w:tr w:rsidR="00000000">
        <w:trPr>
          <w:divId w:val="1381244408"/>
          <w:jc w:val="center"/>
        </w:trPr>
        <w:tc>
          <w:tcPr>
            <w:tcW w:w="50" w:type="pct"/>
            <w:vAlign w:val="center"/>
            <w:hideMark/>
          </w:tcPr>
          <w:p w:rsidR="00000000" w:rsidRDefault="003310CA">
            <w:pPr>
              <w:jc w:val="center"/>
              <w:rPr>
                <w:rFonts w:eastAsia="Times New Roman"/>
              </w:rPr>
            </w:pPr>
          </w:p>
        </w:tc>
        <w:tc>
          <w:tcPr>
            <w:tcW w:w="158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158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158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381244408"/>
          <w:jc w:val="center"/>
        </w:trPr>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b/>
                <w:bCs/>
                <w:color w:val="000000"/>
                <w:sz w:val="20"/>
                <w:szCs w:val="20"/>
              </w:rPr>
              <w:t>Common Stock, par value $0.0001</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b/>
                <w:bCs/>
                <w:color w:val="000000"/>
                <w:sz w:val="20"/>
                <w:szCs w:val="20"/>
              </w:rPr>
              <w:t>The Nasdaq Stock Market LLC</w:t>
            </w:r>
          </w:p>
        </w:tc>
      </w:tr>
      <w:tr w:rsidR="00000000">
        <w:trPr>
          <w:divId w:val="1381244408"/>
          <w:jc w:val="center"/>
        </w:trPr>
        <w:tc>
          <w:tcPr>
            <w:tcW w:w="0" w:type="auto"/>
            <w:gridSpan w:val="3"/>
            <w:tcBorders>
              <w:top w:val="single" w:sz="8" w:space="0" w:color="000000"/>
            </w:tcBorders>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16"/>
                <w:szCs w:val="16"/>
              </w:rPr>
              <w:t>Name of each exchange on which registered</w:t>
            </w:r>
          </w:p>
        </w:tc>
      </w:tr>
    </w:tbl>
    <w:p w:rsidR="00000000" w:rsidRDefault="003310CA">
      <w:pPr>
        <w:jc w:val="center"/>
        <w:rPr>
          <w:rFonts w:eastAsia="Times New Roman"/>
        </w:rPr>
      </w:pPr>
      <w:r>
        <w:rPr>
          <w:rFonts w:eastAsia="Times New Roman"/>
          <w:b/>
          <w:bCs/>
          <w:color w:val="000000"/>
          <w:sz w:val="20"/>
          <w:szCs w:val="20"/>
        </w:rPr>
        <w:t>Securities registered pursuant to Section 12(g) of the Act: None</w:t>
      </w:r>
    </w:p>
    <w:p w:rsidR="00000000" w:rsidRDefault="003310CA">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3310CA">
      <w:pPr>
        <w:jc w:val="center"/>
        <w:rPr>
          <w:rFonts w:eastAsia="Times New Roman"/>
        </w:rPr>
      </w:pPr>
    </w:p>
    <w:p w:rsidR="00000000" w:rsidRDefault="003310CA">
      <w:pPr>
        <w:jc w:val="center"/>
        <w:rPr>
          <w:rFonts w:eastAsia="Times New Roman"/>
        </w:rPr>
      </w:pPr>
    </w:p>
    <w:p w:rsidR="00000000" w:rsidRDefault="003310CA">
      <w:pPr>
        <w:divId w:val="1044521291"/>
        <w:rPr>
          <w:rFonts w:eastAsia="Times New Roman"/>
        </w:rPr>
      </w:pPr>
      <w:r>
        <w:rPr>
          <w:rFonts w:eastAsia="Times New Roman"/>
          <w:color w:val="000000"/>
          <w:sz w:val="20"/>
          <w:szCs w:val="20"/>
        </w:rPr>
        <w:t>Indicate by check mark if the registrant is a well-known seasoned issuer, as defined in Rule 405 of the Securities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3310CA">
      <w:pPr>
        <w:divId w:val="1327444031"/>
        <w:rPr>
          <w:rFonts w:eastAsia="Times New Roman"/>
        </w:rPr>
      </w:pPr>
      <w:r>
        <w:rPr>
          <w:rFonts w:eastAsia="Times New Roman"/>
          <w:color w:val="000000"/>
          <w:sz w:val="20"/>
          <w:szCs w:val="20"/>
        </w:rPr>
        <w:t>Indicate by check mark if the regis</w:t>
      </w:r>
      <w:r>
        <w:rPr>
          <w:rFonts w:eastAsia="Times New Roman"/>
          <w:color w:val="000000"/>
          <w:sz w:val="20"/>
          <w:szCs w:val="20"/>
        </w:rPr>
        <w:t>trant is not required to file reports pursuant to Section 13 or Section 15(d)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3310CA">
      <w:pPr>
        <w:divId w:val="121660848"/>
        <w:rPr>
          <w:rFonts w:eastAsia="Times New Roman"/>
        </w:rPr>
      </w:pPr>
      <w:r>
        <w:rPr>
          <w:rFonts w:eastAsia="Times New Roman"/>
          <w:color w:val="000000"/>
          <w:sz w:val="20"/>
          <w:szCs w:val="20"/>
        </w:rPr>
        <w:t xml:space="preserve">Indicate by check mark whether the registrant (1) has filed all reports required to be filed by Section 13 or 15(d) of the Securities Exchange Act of </w:t>
      </w:r>
      <w:r>
        <w:rPr>
          <w:rFonts w:eastAsia="Times New Roman"/>
          <w:color w:val="000000"/>
          <w:sz w:val="20"/>
          <w:szCs w:val="20"/>
        </w:rPr>
        <w:t>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3310CA">
      <w:pPr>
        <w:divId w:val="1180968536"/>
        <w:rPr>
          <w:rFonts w:eastAsia="Times New Roman"/>
        </w:rPr>
      </w:pPr>
      <w:r>
        <w:rPr>
          <w:rFonts w:eastAsia="Times New Roman"/>
          <w:color w:val="000000"/>
          <w:sz w:val="20"/>
          <w:szCs w:val="20"/>
        </w:rPr>
        <w:lastRenderedPageBreak/>
        <w:t>Indicate by check mark whether the registr</w:t>
      </w:r>
      <w:r>
        <w:rPr>
          <w:rFonts w:eastAsia="Times New Roman"/>
          <w:color w:val="000000"/>
          <w:sz w:val="20"/>
          <w:szCs w:val="20"/>
        </w:rPr>
        <w:t>ant has submitted electronically every Interactive Data File required to be submitted pursuant to Rule 405 of Regulation S-T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3310CA">
      <w:pPr>
        <w:divId w:val="582182133"/>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w:t>
      </w:r>
      <w:r>
        <w:rPr>
          <w:rFonts w:eastAsia="Times New Roman"/>
          <w:color w:val="000000"/>
          <w:sz w:val="20"/>
          <w:szCs w:val="20"/>
        </w:rPr>
        <w:t xml:space="preserve">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8"/>
        <w:gridCol w:w="3505"/>
        <w:gridCol w:w="36"/>
        <w:gridCol w:w="37"/>
        <w:gridCol w:w="196"/>
        <w:gridCol w:w="36"/>
        <w:gridCol w:w="48"/>
        <w:gridCol w:w="505"/>
        <w:gridCol w:w="36"/>
        <w:gridCol w:w="52"/>
        <w:gridCol w:w="3502"/>
        <w:gridCol w:w="36"/>
        <w:gridCol w:w="37"/>
        <w:gridCol w:w="196"/>
        <w:gridCol w:w="36"/>
      </w:tblGrid>
      <w:tr w:rsidR="00000000">
        <w:trPr>
          <w:divId w:val="1088504202"/>
        </w:trPr>
        <w:tc>
          <w:tcPr>
            <w:tcW w:w="50" w:type="pct"/>
            <w:vAlign w:val="center"/>
            <w:hideMark/>
          </w:tcPr>
          <w:p w:rsidR="00000000" w:rsidRDefault="003310CA">
            <w:pPr>
              <w:rPr>
                <w:rFonts w:eastAsia="Times New Roman"/>
              </w:rPr>
            </w:pPr>
          </w:p>
        </w:tc>
        <w:tc>
          <w:tcPr>
            <w:tcW w:w="213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11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2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3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11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08850420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08850420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08850420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divId w:val="1765106130"/>
        <w:rPr>
          <w:rFonts w:eastAsia="Times New Roman"/>
        </w:rPr>
      </w:pPr>
    </w:p>
    <w:p w:rsidR="00000000" w:rsidRDefault="003310CA">
      <w:pPr>
        <w:divId w:val="1756315487"/>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3310CA">
      <w:pPr>
        <w:divId w:val="674767520"/>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w:t>
      </w:r>
      <w:r>
        <w:rPr>
          <w:rFonts w:ascii="Segoe UI Symbol" w:eastAsia="Times New Roman" w:hAnsi="Segoe UI Symbol" w:cs="Segoe UI Symbol"/>
          <w:color w:val="000000"/>
          <w:sz w:val="20"/>
          <w:szCs w:val="20"/>
        </w:rPr>
        <w:t>☒</w:t>
      </w:r>
    </w:p>
    <w:p w:rsidR="00000000" w:rsidRDefault="003310CA">
      <w:pPr>
        <w:divId w:val="1406217748"/>
        <w:rPr>
          <w:rFonts w:eastAsia="Times New Roman"/>
        </w:rPr>
      </w:pPr>
      <w:r>
        <w:rPr>
          <w:rFonts w:eastAsia="Times New Roman"/>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3310CA">
      <w:pPr>
        <w:divId w:val="1144614680"/>
        <w:rPr>
          <w:rFonts w:eastAsia="Times New Roman"/>
        </w:rPr>
      </w:pPr>
      <w:r>
        <w:rPr>
          <w:rFonts w:eastAsia="Times New Roman"/>
          <w:color w:val="000000"/>
          <w:sz w:val="20"/>
          <w:szCs w:val="20"/>
        </w:rPr>
        <w:t>The aggregate market value of the registrant's common s</w:t>
      </w:r>
      <w:r>
        <w:rPr>
          <w:rFonts w:eastAsia="Times New Roman"/>
          <w:color w:val="000000"/>
          <w:sz w:val="20"/>
          <w:szCs w:val="20"/>
        </w:rPr>
        <w:t xml:space="preserve">tock held by non-affiliates as of December 31, 2021, the end of the registrant's second fiscal quarter, was approximately $81.2 million, based on a closing market price of $6.32 per share. </w:t>
      </w:r>
    </w:p>
    <w:p w:rsidR="00000000" w:rsidRDefault="003310CA">
      <w:pPr>
        <w:divId w:val="409233818"/>
        <w:rPr>
          <w:rFonts w:eastAsia="Times New Roman"/>
        </w:rPr>
      </w:pPr>
      <w:r>
        <w:rPr>
          <w:rFonts w:eastAsia="Times New Roman"/>
          <w:color w:val="000000"/>
          <w:sz w:val="20"/>
          <w:szCs w:val="20"/>
        </w:rPr>
        <w:t>The number of shares of common stock (par value $0.0001) outstandi</w:t>
      </w:r>
      <w:r>
        <w:rPr>
          <w:rFonts w:eastAsia="Times New Roman"/>
          <w:color w:val="000000"/>
          <w:sz w:val="20"/>
          <w:szCs w:val="20"/>
        </w:rPr>
        <w:t>ng as of August 22, 2022 was</w:t>
      </w:r>
      <w:r>
        <w:rPr>
          <w:rFonts w:eastAsia="Times New Roman"/>
          <w:color w:val="000000"/>
          <w:sz w:val="20"/>
          <w:szCs w:val="20"/>
          <w:shd w:val="clear" w:color="auto" w:fill="FFFFFF"/>
        </w:rPr>
        <w:t xml:space="preserve"> 12,552,781 s</w:t>
      </w:r>
      <w:r>
        <w:rPr>
          <w:rFonts w:eastAsia="Times New Roman"/>
          <w:color w:val="000000"/>
          <w:sz w:val="20"/>
          <w:szCs w:val="20"/>
        </w:rPr>
        <w:t>hares.</w:t>
      </w:r>
    </w:p>
    <w:p w:rsidR="00000000" w:rsidRDefault="003310CA">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3310CA">
      <w:pPr>
        <w:jc w:val="center"/>
        <w:rPr>
          <w:rFonts w:eastAsia="Times New Roman"/>
        </w:rPr>
      </w:pPr>
    </w:p>
    <w:p w:rsidR="00000000" w:rsidRDefault="003310CA">
      <w:pPr>
        <w:jc w:val="center"/>
        <w:divId w:val="1630014676"/>
        <w:rPr>
          <w:rFonts w:eastAsia="Times New Roman"/>
        </w:rPr>
      </w:pPr>
      <w:r>
        <w:rPr>
          <w:rFonts w:eastAsia="Times New Roman"/>
          <w:b/>
          <w:bCs/>
          <w:color w:val="000000"/>
          <w:sz w:val="20"/>
          <w:szCs w:val="20"/>
        </w:rPr>
        <w:t>DOCUMENTS INCORPORATED BY REFERENCE</w:t>
      </w:r>
    </w:p>
    <w:p w:rsidR="00000000" w:rsidRDefault="003310CA">
      <w:pPr>
        <w:divId w:val="955672486"/>
        <w:rPr>
          <w:rFonts w:eastAsia="Times New Roman"/>
        </w:rPr>
      </w:pPr>
      <w:r>
        <w:rPr>
          <w:rFonts w:eastAsia="Times New Roman"/>
          <w:color w:val="000000"/>
          <w:sz w:val="20"/>
          <w:szCs w:val="20"/>
        </w:rPr>
        <w:t>Portions of the registrant’s definitive proxy statement to be filed subsequent to the dat</w:t>
      </w:r>
      <w:r>
        <w:rPr>
          <w:rFonts w:eastAsia="Times New Roman"/>
          <w:color w:val="000000"/>
          <w:sz w:val="20"/>
          <w:szCs w:val="20"/>
        </w:rPr>
        <w:t xml:space="preserve">e hereof with the Securities and Exchange Commission pursuant to Regulation 14A in connection with the registrant’s fiscal year 2022 annual meeting of stockholders are incorporated by reference into Part III of this report. Such definitive proxy statement </w:t>
      </w:r>
      <w:r>
        <w:rPr>
          <w:rFonts w:eastAsia="Times New Roman"/>
          <w:color w:val="000000"/>
          <w:sz w:val="20"/>
          <w:szCs w:val="20"/>
        </w:rPr>
        <w:t xml:space="preserve">will be filed with the Commission not later than 120 days after the end of the registrant’s fiscal year ended June 30, 2022. </w:t>
      </w:r>
    </w:p>
    <w:p w:rsidR="00000000" w:rsidRDefault="003310CA">
      <w:pPr>
        <w:divId w:val="1787311447"/>
        <w:rPr>
          <w:rFonts w:eastAsia="Times New Roman"/>
        </w:rPr>
      </w:pPr>
    </w:p>
    <w:p w:rsidR="00000000" w:rsidRDefault="003310CA">
      <w:pPr>
        <w:rPr>
          <w:rFonts w:eastAsia="Times New Roman"/>
        </w:rPr>
      </w:pPr>
      <w:r>
        <w:rPr>
          <w:rFonts w:eastAsia="Times New Roman"/>
        </w:rPr>
        <w:pict>
          <v:rect id="_x0000_i1025" style="width:0;height:1.5pt" o:hralign="center" o:hrstd="t" o:hr="t" fillcolor="#a0a0a0" stroked="f"/>
        </w:pict>
      </w:r>
    </w:p>
    <w:p w:rsidR="00000000" w:rsidRDefault="003310CA">
      <w:pPr>
        <w:divId w:val="1166045082"/>
        <w:rPr>
          <w:rFonts w:eastAsia="Times New Roman"/>
        </w:rPr>
      </w:pPr>
    </w:p>
    <w:p w:rsidR="00000000" w:rsidRDefault="003310CA">
      <w:pPr>
        <w:jc w:val="center"/>
        <w:divId w:val="1008100734"/>
        <w:rPr>
          <w:rFonts w:eastAsia="Times New Roman"/>
        </w:rPr>
      </w:pPr>
      <w:r>
        <w:rPr>
          <w:rFonts w:eastAsia="Times New Roman"/>
          <w:b/>
          <w:bCs/>
          <w:color w:val="000000"/>
          <w:sz w:val="20"/>
          <w:szCs w:val="20"/>
        </w:rPr>
        <w:t>CAUTIONARY NOTE REGARDING FORWARD-LOOKING STATEMENTS</w:t>
      </w:r>
    </w:p>
    <w:p w:rsidR="00000000" w:rsidRDefault="003310CA">
      <w:pPr>
        <w:ind w:firstLine="360"/>
        <w:divId w:val="1131821627"/>
        <w:rPr>
          <w:rFonts w:eastAsia="Times New Roman"/>
        </w:rPr>
      </w:pPr>
      <w:r>
        <w:rPr>
          <w:rFonts w:eastAsia="Times New Roman"/>
          <w:color w:val="000000"/>
          <w:sz w:val="20"/>
          <w:szCs w:val="20"/>
        </w:rPr>
        <w:t xml:space="preserve">Certain statements contained in this </w:t>
      </w:r>
      <w:r>
        <w:rPr>
          <w:rFonts w:eastAsia="Times New Roman"/>
          <w:color w:val="000000"/>
          <w:sz w:val="20"/>
          <w:szCs w:val="20"/>
        </w:rPr>
        <w:t xml:space="preserve">report and the information incorporated by reference herein may contain “forward-looking statements” (as such term is defined in Section 27A of the Securities Act of 1933, as amended, and Section 21E of the Securities Exchange Act of 1934, as amended (the </w:t>
      </w:r>
      <w:r>
        <w:rPr>
          <w:rFonts w:eastAsia="Times New Roman"/>
          <w:color w:val="000000"/>
          <w:sz w:val="20"/>
          <w:szCs w:val="20"/>
        </w:rPr>
        <w:t>"Exchange Act")). These statements, which involve risks and uncertainties, reflect our current expectations, intentions, or strategies regarding our possible future results of operations, performance, and achievements. Forward-looking statements include, w</w:t>
      </w:r>
      <w:r>
        <w:rPr>
          <w:rFonts w:eastAsia="Times New Roman"/>
          <w:color w:val="000000"/>
          <w:sz w:val="20"/>
          <w:szCs w:val="20"/>
        </w:rPr>
        <w:t>ithout limitation: statements regarding future products or product development; statements regarding future selling, general and administrative costs and research and development spending; statements regarding the future performance of our network marketin</w:t>
      </w:r>
      <w:r>
        <w:rPr>
          <w:rFonts w:eastAsia="Times New Roman"/>
          <w:color w:val="000000"/>
          <w:sz w:val="20"/>
          <w:szCs w:val="20"/>
        </w:rPr>
        <w:t>g efforts; statements regarding our expectations regarding ongoing litigation; statements regarding international growth; and statements regarding future financial performance, results of operations, capital expenditures and sufficiency of capital resource</w:t>
      </w:r>
      <w:r>
        <w:rPr>
          <w:rFonts w:eastAsia="Times New Roman"/>
          <w:color w:val="000000"/>
          <w:sz w:val="20"/>
          <w:szCs w:val="20"/>
        </w:rPr>
        <w:t xml:space="preserve">s to fund our operating requirements. These forward-looking statements are made pursuant to the safe harbor provisions of the </w:t>
      </w:r>
      <w:r>
        <w:rPr>
          <w:rFonts w:eastAsia="Times New Roman"/>
          <w:color w:val="000000"/>
          <w:sz w:val="20"/>
          <w:szCs w:val="20"/>
        </w:rPr>
        <w:lastRenderedPageBreak/>
        <w:t>Private Securities Litigation Reform Act of 1995 and applicable rules of the Securities and Exchange Commission and common law.</w:t>
      </w:r>
    </w:p>
    <w:p w:rsidR="00000000" w:rsidRDefault="003310CA">
      <w:pPr>
        <w:ind w:firstLine="360"/>
        <w:divId w:val="114518509"/>
        <w:rPr>
          <w:rFonts w:eastAsia="Times New Roman"/>
        </w:rPr>
      </w:pPr>
      <w:r>
        <w:rPr>
          <w:rFonts w:eastAsia="Times New Roman"/>
          <w:color w:val="000000"/>
          <w:sz w:val="20"/>
          <w:szCs w:val="20"/>
        </w:rPr>
        <w:t>Th</w:t>
      </w:r>
      <w:r>
        <w:rPr>
          <w:rFonts w:eastAsia="Times New Roman"/>
          <w:color w:val="000000"/>
          <w:sz w:val="20"/>
          <w:szCs w:val="20"/>
        </w:rPr>
        <w:t>ese forward-looking statements may be identified in this report and the information incorporated by reference by words such as “anticipate,” “believe,” “could,” “estimate,” “expect,” “intend,” “plan,” “predict,” “project,” “should” and similar terms and ex</w:t>
      </w:r>
      <w:r>
        <w:rPr>
          <w:rFonts w:eastAsia="Times New Roman"/>
          <w:color w:val="000000"/>
          <w:sz w:val="20"/>
          <w:szCs w:val="20"/>
        </w:rPr>
        <w:t>pressions, including references to assumptions and strategies. These statements reflect our current beliefs and are based on information currently available to us. Accordingly, these statements are subject to certain risks, uncertainties, and contingencies</w:t>
      </w:r>
      <w:r>
        <w:rPr>
          <w:rFonts w:eastAsia="Times New Roman"/>
          <w:color w:val="000000"/>
          <w:sz w:val="20"/>
          <w:szCs w:val="20"/>
        </w:rPr>
        <w:t>, which could cause our actual results, performance, or achievements to differ materially from those expressed in, or implied by, such statements.</w:t>
      </w:r>
    </w:p>
    <w:p w:rsidR="00000000" w:rsidRDefault="003310CA">
      <w:pPr>
        <w:ind w:firstLine="360"/>
        <w:divId w:val="1314943757"/>
        <w:rPr>
          <w:rFonts w:eastAsia="Times New Roman"/>
        </w:rPr>
      </w:pPr>
      <w:r>
        <w:rPr>
          <w:rFonts w:eastAsia="Times New Roman"/>
          <w:color w:val="000000"/>
          <w:sz w:val="20"/>
          <w:szCs w:val="20"/>
        </w:rPr>
        <w:t>The following factors are among those that may cause actual results to differ materially from our forward-loo</w:t>
      </w:r>
      <w:r>
        <w:rPr>
          <w:rFonts w:eastAsia="Times New Roman"/>
          <w:color w:val="000000"/>
          <w:sz w:val="20"/>
          <w:szCs w:val="20"/>
        </w:rPr>
        <w:t>king statements:</w:t>
      </w:r>
    </w:p>
    <w:p w:rsidR="00000000" w:rsidRDefault="003310CA">
      <w:pPr>
        <w:ind w:hanging="360"/>
        <w:divId w:val="1378318018"/>
        <w:rPr>
          <w:rFonts w:eastAsia="Times New Roman"/>
        </w:rPr>
      </w:pPr>
      <w:r>
        <w:rPr>
          <w:rFonts w:eastAsia="Times New Roman"/>
          <w:color w:val="000000"/>
          <w:sz w:val="20"/>
          <w:szCs w:val="20"/>
        </w:rPr>
        <w:t>•Inability to properly manage, motivate and retain our independent distributors or to attract new customers and independent distributors on an ongoing basis;</w:t>
      </w:r>
    </w:p>
    <w:p w:rsidR="00000000" w:rsidRDefault="003310CA">
      <w:pPr>
        <w:ind w:hanging="360"/>
        <w:divId w:val="381707867"/>
        <w:rPr>
          <w:rFonts w:eastAsia="Times New Roman"/>
        </w:rPr>
      </w:pPr>
      <w:r>
        <w:rPr>
          <w:rFonts w:eastAsia="Times New Roman"/>
          <w:color w:val="000000"/>
          <w:sz w:val="20"/>
          <w:szCs w:val="20"/>
        </w:rPr>
        <w:t>•</w:t>
      </w:r>
      <w:r>
        <w:rPr>
          <w:rFonts w:eastAsia="Times New Roman"/>
          <w:color w:val="000000"/>
          <w:sz w:val="20"/>
          <w:szCs w:val="20"/>
        </w:rPr>
        <w:t>The COVID-19 pandemic or the widespread outbreak of any other illness or communicable disease or any other public health crisis, could adversely affect our business, results of operations and financial condition;</w:t>
      </w:r>
    </w:p>
    <w:p w:rsidR="00000000" w:rsidRDefault="003310CA">
      <w:pPr>
        <w:ind w:hanging="360"/>
        <w:divId w:val="1350253057"/>
        <w:rPr>
          <w:rFonts w:eastAsia="Times New Roman"/>
        </w:rPr>
      </w:pPr>
      <w:r>
        <w:rPr>
          <w:rFonts w:eastAsia="Times New Roman"/>
          <w:color w:val="000000"/>
          <w:sz w:val="20"/>
          <w:szCs w:val="20"/>
        </w:rPr>
        <w:t>•Inability to protect against cyber securit</w:t>
      </w:r>
      <w:r>
        <w:rPr>
          <w:rFonts w:eastAsia="Times New Roman"/>
          <w:color w:val="000000"/>
          <w:sz w:val="20"/>
          <w:szCs w:val="20"/>
        </w:rPr>
        <w:t>y risks and to maintain the integrity of data;</w:t>
      </w:r>
    </w:p>
    <w:p w:rsidR="00000000" w:rsidRDefault="003310CA">
      <w:pPr>
        <w:ind w:hanging="360"/>
        <w:divId w:val="1333266112"/>
        <w:rPr>
          <w:rFonts w:eastAsia="Times New Roman"/>
        </w:rPr>
      </w:pPr>
      <w:r>
        <w:rPr>
          <w:rFonts w:eastAsia="Times New Roman"/>
          <w:color w:val="000000"/>
          <w:sz w:val="20"/>
          <w:szCs w:val="20"/>
        </w:rPr>
        <w:t>•Inability to manage existing markets, open new international markets or expand our operations;</w:t>
      </w:r>
    </w:p>
    <w:p w:rsidR="00000000" w:rsidRDefault="003310CA">
      <w:pPr>
        <w:ind w:hanging="360"/>
        <w:divId w:val="244387183"/>
        <w:rPr>
          <w:rFonts w:eastAsia="Times New Roman"/>
        </w:rPr>
      </w:pPr>
      <w:r>
        <w:rPr>
          <w:rFonts w:eastAsia="Times New Roman"/>
          <w:color w:val="000000"/>
          <w:sz w:val="20"/>
          <w:szCs w:val="20"/>
        </w:rPr>
        <w:t>•Non-compliance by our independent distributors with applicable legal requirements or our policies and procedures</w:t>
      </w:r>
      <w:r>
        <w:rPr>
          <w:rFonts w:eastAsia="Times New Roman"/>
          <w:color w:val="000000"/>
          <w:sz w:val="20"/>
          <w:szCs w:val="20"/>
        </w:rPr>
        <w:t>, including making improper and/or illegal claims about our products or earnings opportunity;</w:t>
      </w:r>
    </w:p>
    <w:p w:rsidR="00000000" w:rsidRDefault="003310CA">
      <w:pPr>
        <w:ind w:hanging="360"/>
        <w:divId w:val="1523320099"/>
        <w:rPr>
          <w:rFonts w:eastAsia="Times New Roman"/>
        </w:rPr>
      </w:pPr>
      <w:r>
        <w:rPr>
          <w:rFonts w:eastAsia="Times New Roman"/>
          <w:color w:val="000000"/>
          <w:sz w:val="20"/>
          <w:szCs w:val="20"/>
        </w:rPr>
        <w:t>•Inability of new products and technological innovations to gain customer or independent distributor or market acceptance;</w:t>
      </w:r>
    </w:p>
    <w:p w:rsidR="00000000" w:rsidRDefault="003310CA">
      <w:pPr>
        <w:ind w:hanging="360"/>
        <w:divId w:val="592780093"/>
        <w:rPr>
          <w:rFonts w:eastAsia="Times New Roman"/>
        </w:rPr>
      </w:pPr>
      <w:r>
        <w:rPr>
          <w:rFonts w:eastAsia="Times New Roman"/>
          <w:color w:val="000000"/>
          <w:sz w:val="20"/>
          <w:szCs w:val="20"/>
        </w:rPr>
        <w:t>•Our business and stock price may be ad</w:t>
      </w:r>
      <w:r>
        <w:rPr>
          <w:rFonts w:eastAsia="Times New Roman"/>
          <w:color w:val="000000"/>
          <w:sz w:val="20"/>
          <w:szCs w:val="20"/>
        </w:rPr>
        <w:t>versely affected if our internal controls over financial reporting is not effective;</w:t>
      </w:r>
    </w:p>
    <w:p w:rsidR="00000000" w:rsidRDefault="003310CA">
      <w:pPr>
        <w:ind w:hanging="360"/>
        <w:divId w:val="79569425"/>
        <w:rPr>
          <w:rFonts w:eastAsia="Times New Roman"/>
        </w:rPr>
      </w:pPr>
      <w:r>
        <w:rPr>
          <w:rFonts w:eastAsia="Times New Roman"/>
          <w:color w:val="000000"/>
          <w:sz w:val="20"/>
          <w:szCs w:val="20"/>
        </w:rPr>
        <w:t>•Inability to execute our product launch process due to increased pressure on our supply chain, information systems and management;</w:t>
      </w:r>
    </w:p>
    <w:p w:rsidR="00000000" w:rsidRDefault="003310CA">
      <w:pPr>
        <w:ind w:hanging="360"/>
        <w:divId w:val="104930870"/>
        <w:rPr>
          <w:rFonts w:eastAsia="Times New Roman"/>
        </w:rPr>
      </w:pPr>
      <w:r>
        <w:rPr>
          <w:rFonts w:eastAsia="Times New Roman"/>
          <w:color w:val="000000"/>
          <w:sz w:val="20"/>
          <w:szCs w:val="20"/>
        </w:rPr>
        <w:t xml:space="preserve">•Inability to appropriately manage our </w:t>
      </w:r>
      <w:r>
        <w:rPr>
          <w:rFonts w:eastAsia="Times New Roman"/>
          <w:color w:val="000000"/>
          <w:sz w:val="20"/>
          <w:szCs w:val="20"/>
        </w:rPr>
        <w:t>inventory;</w:t>
      </w:r>
    </w:p>
    <w:p w:rsidR="00000000" w:rsidRDefault="003310CA">
      <w:pPr>
        <w:ind w:hanging="360"/>
        <w:divId w:val="299650597"/>
        <w:rPr>
          <w:rFonts w:eastAsia="Times New Roman"/>
        </w:rPr>
      </w:pPr>
      <w:r>
        <w:rPr>
          <w:rFonts w:eastAsia="Times New Roman"/>
          <w:color w:val="000000"/>
          <w:sz w:val="20"/>
          <w:szCs w:val="20"/>
        </w:rPr>
        <w:t>•Disruptions in our information technology systems;</w:t>
      </w:r>
    </w:p>
    <w:p w:rsidR="00000000" w:rsidRDefault="003310CA">
      <w:pPr>
        <w:ind w:hanging="360"/>
        <w:divId w:val="1934168207"/>
        <w:rPr>
          <w:rFonts w:eastAsia="Times New Roman"/>
        </w:rPr>
      </w:pPr>
      <w:r>
        <w:rPr>
          <w:rFonts w:eastAsia="Times New Roman"/>
          <w:color w:val="000000"/>
          <w:sz w:val="20"/>
          <w:szCs w:val="20"/>
        </w:rPr>
        <w:t>•</w:t>
      </w:r>
      <w:r>
        <w:rPr>
          <w:rFonts w:eastAsia="Times New Roman"/>
          <w:color w:val="000000"/>
          <w:sz w:val="20"/>
          <w:szCs w:val="20"/>
        </w:rPr>
        <w:t>International trade or foreign exchange restrictions, increased tariffs, foreign currency exchange fluctuations;</w:t>
      </w:r>
    </w:p>
    <w:p w:rsidR="00000000" w:rsidRDefault="003310CA">
      <w:pPr>
        <w:ind w:hanging="360"/>
        <w:divId w:val="1570337209"/>
        <w:rPr>
          <w:rFonts w:eastAsia="Times New Roman"/>
        </w:rPr>
      </w:pPr>
      <w:r>
        <w:rPr>
          <w:rFonts w:eastAsia="Times New Roman"/>
          <w:color w:val="000000"/>
          <w:sz w:val="20"/>
          <w:szCs w:val="20"/>
        </w:rPr>
        <w:t>•Inability to raise additional capital or complete desired acquisitions;</w:t>
      </w:r>
    </w:p>
    <w:p w:rsidR="00000000" w:rsidRDefault="003310CA">
      <w:pPr>
        <w:ind w:hanging="360"/>
        <w:divId w:val="1903635350"/>
        <w:rPr>
          <w:rFonts w:eastAsia="Times New Roman"/>
        </w:rPr>
      </w:pPr>
      <w:r>
        <w:rPr>
          <w:rFonts w:eastAsia="Times New Roman"/>
          <w:color w:val="000000"/>
          <w:sz w:val="20"/>
          <w:szCs w:val="20"/>
        </w:rPr>
        <w:t>•Inability to comply with financial covenants imposed by our credit fa</w:t>
      </w:r>
      <w:r>
        <w:rPr>
          <w:rFonts w:eastAsia="Times New Roman"/>
          <w:color w:val="000000"/>
          <w:sz w:val="20"/>
          <w:szCs w:val="20"/>
        </w:rPr>
        <w:t>cility and the impact of debt service obligations and restrictive debt covenants;</w:t>
      </w:r>
    </w:p>
    <w:p w:rsidR="00000000" w:rsidRDefault="003310CA">
      <w:pPr>
        <w:ind w:hanging="360"/>
        <w:divId w:val="801268296"/>
        <w:rPr>
          <w:rFonts w:eastAsia="Times New Roman"/>
        </w:rPr>
      </w:pPr>
      <w:r>
        <w:rPr>
          <w:rFonts w:eastAsia="Times New Roman"/>
          <w:color w:val="000000"/>
          <w:sz w:val="20"/>
          <w:szCs w:val="20"/>
        </w:rPr>
        <w:t>•Dependence upon a few products for revenue;</w:t>
      </w:r>
    </w:p>
    <w:p w:rsidR="00000000" w:rsidRDefault="003310CA">
      <w:pPr>
        <w:ind w:hanging="360"/>
        <w:divId w:val="2094546885"/>
        <w:rPr>
          <w:rFonts w:eastAsia="Times New Roman"/>
        </w:rPr>
      </w:pPr>
      <w:r>
        <w:rPr>
          <w:rFonts w:eastAsia="Times New Roman"/>
          <w:color w:val="000000"/>
          <w:sz w:val="20"/>
          <w:szCs w:val="20"/>
        </w:rPr>
        <w:t>•We may be unable to retain our existing distributor force or customer base or attract additional customers and/or independent di</w:t>
      </w:r>
      <w:r>
        <w:rPr>
          <w:rFonts w:eastAsia="Times New Roman"/>
          <w:color w:val="000000"/>
          <w:sz w:val="20"/>
          <w:szCs w:val="20"/>
        </w:rPr>
        <w:t>stributors;</w:t>
      </w:r>
    </w:p>
    <w:p w:rsidR="00000000" w:rsidRDefault="003310CA">
      <w:pPr>
        <w:ind w:hanging="360"/>
        <w:divId w:val="362676696"/>
        <w:rPr>
          <w:rFonts w:eastAsia="Times New Roman"/>
        </w:rPr>
      </w:pPr>
      <w:r>
        <w:rPr>
          <w:rFonts w:eastAsia="Times New Roman"/>
          <w:color w:val="000000"/>
          <w:sz w:val="20"/>
          <w:szCs w:val="20"/>
        </w:rPr>
        <w:t>•High quality materials for our products may become difficult to obtain or expensive;</w:t>
      </w:r>
    </w:p>
    <w:p w:rsidR="00000000" w:rsidRDefault="003310CA">
      <w:pPr>
        <w:ind w:hanging="360"/>
        <w:divId w:val="890964582"/>
        <w:rPr>
          <w:rFonts w:eastAsia="Times New Roman"/>
        </w:rPr>
      </w:pPr>
      <w:r>
        <w:rPr>
          <w:rFonts w:eastAsia="Times New Roman"/>
          <w:color w:val="000000"/>
          <w:sz w:val="20"/>
          <w:szCs w:val="20"/>
        </w:rPr>
        <w:t>•Improper actions by our independent distributors that violate laws or regulations could harm our business;</w:t>
      </w:r>
    </w:p>
    <w:p w:rsidR="00000000" w:rsidRDefault="003310CA">
      <w:pPr>
        <w:divId w:val="84964196"/>
        <w:rPr>
          <w:rFonts w:eastAsia="Times New Roman"/>
        </w:rPr>
      </w:pPr>
    </w:p>
    <w:p w:rsidR="00000000" w:rsidRDefault="003310CA">
      <w:pPr>
        <w:jc w:val="center"/>
        <w:divId w:val="1628511921"/>
        <w:rPr>
          <w:rFonts w:eastAsia="Times New Roman"/>
        </w:rPr>
      </w:pPr>
      <w:r>
        <w:rPr>
          <w:rFonts w:eastAsia="Times New Roman"/>
          <w:color w:val="000000"/>
          <w:sz w:val="20"/>
          <w:szCs w:val="20"/>
        </w:rPr>
        <w:t>2</w:t>
      </w:r>
    </w:p>
    <w:p w:rsidR="00000000" w:rsidRDefault="003310CA">
      <w:pPr>
        <w:rPr>
          <w:rFonts w:eastAsia="Times New Roman"/>
        </w:rPr>
      </w:pPr>
      <w:r>
        <w:rPr>
          <w:rFonts w:eastAsia="Times New Roman"/>
        </w:rPr>
        <w:pict>
          <v:rect id="_x0000_i1026" style="width:0;height:1.5pt" o:hralign="center" o:hrstd="t" o:hr="t" fillcolor="#a0a0a0" stroked="f"/>
        </w:pict>
      </w:r>
    </w:p>
    <w:p w:rsidR="00000000" w:rsidRDefault="003310CA">
      <w:pPr>
        <w:divId w:val="530192071"/>
        <w:rPr>
          <w:rFonts w:eastAsia="Times New Roman"/>
        </w:rPr>
      </w:pPr>
    </w:p>
    <w:p w:rsidR="00000000" w:rsidRDefault="003310CA">
      <w:pPr>
        <w:ind w:hanging="360"/>
        <w:divId w:val="51736880"/>
        <w:rPr>
          <w:rFonts w:eastAsia="Times New Roman"/>
        </w:rPr>
      </w:pPr>
      <w:r>
        <w:rPr>
          <w:rFonts w:eastAsia="Times New Roman"/>
          <w:color w:val="000000"/>
          <w:sz w:val="20"/>
          <w:szCs w:val="20"/>
        </w:rPr>
        <w:t>•Depende</w:t>
      </w:r>
      <w:r>
        <w:rPr>
          <w:rFonts w:eastAsia="Times New Roman"/>
          <w:color w:val="000000"/>
          <w:sz w:val="20"/>
          <w:szCs w:val="20"/>
        </w:rPr>
        <w:t>nce on third parties to manufacture our products;</w:t>
      </w:r>
    </w:p>
    <w:p w:rsidR="00000000" w:rsidRDefault="003310CA">
      <w:pPr>
        <w:ind w:hanging="360"/>
        <w:divId w:val="1855339775"/>
        <w:rPr>
          <w:rFonts w:eastAsia="Times New Roman"/>
        </w:rPr>
      </w:pPr>
      <w:r>
        <w:rPr>
          <w:rFonts w:eastAsia="Times New Roman"/>
          <w:color w:val="000000"/>
          <w:sz w:val="20"/>
          <w:szCs w:val="20"/>
        </w:rPr>
        <w:lastRenderedPageBreak/>
        <w:t>•Disruptions to the transportation channels used to distribute our products;</w:t>
      </w:r>
    </w:p>
    <w:p w:rsidR="00000000" w:rsidRDefault="003310CA">
      <w:pPr>
        <w:ind w:hanging="360"/>
        <w:divId w:val="418985398"/>
        <w:rPr>
          <w:rFonts w:eastAsia="Times New Roman"/>
        </w:rPr>
      </w:pPr>
      <w:r>
        <w:rPr>
          <w:rFonts w:eastAsia="Times New Roman"/>
          <w:color w:val="000000"/>
          <w:sz w:val="20"/>
          <w:szCs w:val="20"/>
        </w:rPr>
        <w:t>•We may be subject to a product recall;</w:t>
      </w:r>
    </w:p>
    <w:p w:rsidR="00000000" w:rsidRDefault="003310CA">
      <w:pPr>
        <w:ind w:hanging="360"/>
        <w:divId w:val="779299688"/>
        <w:rPr>
          <w:rFonts w:eastAsia="Times New Roman"/>
        </w:rPr>
      </w:pPr>
      <w:r>
        <w:rPr>
          <w:rFonts w:eastAsia="Times New Roman"/>
          <w:color w:val="000000"/>
          <w:sz w:val="20"/>
          <w:szCs w:val="20"/>
        </w:rPr>
        <w:t xml:space="preserve">•Unfavorable publicity on our business or products; </w:t>
      </w:r>
    </w:p>
    <w:p w:rsidR="00000000" w:rsidRDefault="003310CA">
      <w:pPr>
        <w:ind w:hanging="360"/>
        <w:divId w:val="1151361571"/>
        <w:rPr>
          <w:rFonts w:eastAsia="Times New Roman"/>
        </w:rPr>
      </w:pPr>
      <w:r>
        <w:rPr>
          <w:rFonts w:eastAsia="Times New Roman"/>
          <w:color w:val="000000"/>
          <w:sz w:val="20"/>
          <w:szCs w:val="20"/>
        </w:rPr>
        <w:t xml:space="preserve">•We are subject to risks related to </w:t>
      </w:r>
      <w:r>
        <w:rPr>
          <w:rFonts w:eastAsia="Times New Roman"/>
          <w:color w:val="000000"/>
          <w:sz w:val="20"/>
          <w:szCs w:val="20"/>
        </w:rPr>
        <w:t>Global Not For Resale programs;</w:t>
      </w:r>
    </w:p>
    <w:p w:rsidR="00000000" w:rsidRDefault="003310CA">
      <w:pPr>
        <w:ind w:hanging="360"/>
        <w:divId w:val="2019654746"/>
        <w:rPr>
          <w:rFonts w:eastAsia="Times New Roman"/>
        </w:rPr>
      </w:pPr>
      <w:r>
        <w:rPr>
          <w:rFonts w:eastAsia="Times New Roman"/>
          <w:color w:val="000000"/>
          <w:sz w:val="20"/>
          <w:szCs w:val="20"/>
        </w:rPr>
        <w:t>•Our direct selling program could be found to not be in compliance with current or newly adopted laws or regulations in various markets;</w:t>
      </w:r>
    </w:p>
    <w:p w:rsidR="00000000" w:rsidRDefault="003310CA">
      <w:pPr>
        <w:ind w:hanging="360"/>
        <w:divId w:val="1133908542"/>
        <w:rPr>
          <w:rFonts w:eastAsia="Times New Roman"/>
        </w:rPr>
      </w:pPr>
      <w:r>
        <w:rPr>
          <w:rFonts w:eastAsia="Times New Roman"/>
          <w:color w:val="000000"/>
          <w:sz w:val="20"/>
          <w:szCs w:val="20"/>
        </w:rPr>
        <w:t>•Legal proceedings may be expensive and time consuming;</w:t>
      </w:r>
    </w:p>
    <w:p w:rsidR="00000000" w:rsidRDefault="003310CA">
      <w:pPr>
        <w:ind w:hanging="360"/>
        <w:divId w:val="1440249081"/>
        <w:rPr>
          <w:rFonts w:eastAsia="Times New Roman"/>
        </w:rPr>
      </w:pPr>
      <w:r>
        <w:rPr>
          <w:rFonts w:eastAsia="Times New Roman"/>
          <w:color w:val="000000"/>
          <w:sz w:val="20"/>
          <w:szCs w:val="20"/>
        </w:rPr>
        <w:t xml:space="preserve">•Strict government regulations </w:t>
      </w:r>
      <w:r>
        <w:rPr>
          <w:rFonts w:eastAsia="Times New Roman"/>
          <w:color w:val="000000"/>
          <w:sz w:val="20"/>
          <w:szCs w:val="20"/>
        </w:rPr>
        <w:t>on our business;</w:t>
      </w:r>
    </w:p>
    <w:p w:rsidR="00000000" w:rsidRDefault="003310CA">
      <w:pPr>
        <w:ind w:hanging="360"/>
        <w:divId w:val="696976523"/>
        <w:rPr>
          <w:rFonts w:eastAsia="Times New Roman"/>
        </w:rPr>
      </w:pPr>
      <w:r>
        <w:rPr>
          <w:rFonts w:eastAsia="Times New Roman"/>
          <w:color w:val="000000"/>
          <w:sz w:val="20"/>
          <w:szCs w:val="20"/>
        </w:rPr>
        <w:t>•Our Cannabidiol (“CBD”</w:t>
      </w:r>
      <w:r>
        <w:rPr>
          <w:rFonts w:eastAsia="Times New Roman"/>
          <w:color w:val="000000"/>
          <w:sz w:val="20"/>
          <w:szCs w:val="20"/>
        </w:rPr>
        <w:t>) products are subject to varying and changing federal, state or local laws which could adversely affect our results of operations and financial condition;</w:t>
      </w:r>
    </w:p>
    <w:p w:rsidR="00000000" w:rsidRDefault="003310CA">
      <w:pPr>
        <w:ind w:hanging="360"/>
        <w:divId w:val="1393191424"/>
        <w:rPr>
          <w:rFonts w:eastAsia="Times New Roman"/>
        </w:rPr>
      </w:pPr>
      <w:r>
        <w:rPr>
          <w:rFonts w:eastAsia="Times New Roman"/>
          <w:color w:val="000000"/>
          <w:sz w:val="20"/>
          <w:szCs w:val="20"/>
        </w:rPr>
        <w:t>•Regulations governing the production or marketing of our products;</w:t>
      </w:r>
    </w:p>
    <w:p w:rsidR="00000000" w:rsidRDefault="003310CA">
      <w:pPr>
        <w:ind w:hanging="360"/>
        <w:divId w:val="796409402"/>
        <w:rPr>
          <w:rFonts w:eastAsia="Times New Roman"/>
        </w:rPr>
      </w:pPr>
      <w:r>
        <w:rPr>
          <w:rFonts w:eastAsia="Times New Roman"/>
          <w:color w:val="000000"/>
          <w:sz w:val="20"/>
          <w:szCs w:val="20"/>
        </w:rPr>
        <w:t>•Risk of investigatory and enfor</w:t>
      </w:r>
      <w:r>
        <w:rPr>
          <w:rFonts w:eastAsia="Times New Roman"/>
          <w:color w:val="000000"/>
          <w:sz w:val="20"/>
          <w:szCs w:val="20"/>
        </w:rPr>
        <w:t>cement action;</w:t>
      </w:r>
    </w:p>
    <w:p w:rsidR="00000000" w:rsidRDefault="003310CA">
      <w:pPr>
        <w:ind w:hanging="360"/>
        <w:divId w:val="1373842759"/>
        <w:rPr>
          <w:rFonts w:eastAsia="Times New Roman"/>
        </w:rPr>
      </w:pP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p>
    <w:p w:rsidR="00000000" w:rsidRDefault="003310CA">
      <w:pPr>
        <w:ind w:hanging="360"/>
        <w:divId w:val="286544050"/>
        <w:rPr>
          <w:rFonts w:eastAsia="Times New Roman"/>
        </w:rPr>
      </w:pPr>
      <w:r>
        <w:rPr>
          <w:rFonts w:eastAsia="Times New Roman"/>
          <w:color w:val="000000"/>
          <w:sz w:val="20"/>
          <w:szCs w:val="20"/>
        </w:rPr>
        <w:t>•Failure to comply with anti-corruption laws;</w:t>
      </w:r>
    </w:p>
    <w:p w:rsidR="00000000" w:rsidRDefault="003310CA">
      <w:pPr>
        <w:ind w:hanging="360"/>
        <w:divId w:val="1786733721"/>
        <w:rPr>
          <w:rFonts w:eastAsia="Times New Roman"/>
        </w:rPr>
      </w:pPr>
      <w:r>
        <w:rPr>
          <w:rFonts w:eastAsia="Times New Roman"/>
          <w:color w:val="000000"/>
          <w:sz w:val="20"/>
          <w:szCs w:val="20"/>
        </w:rPr>
        <w:t>•Lo</w:t>
      </w:r>
      <w:r>
        <w:rPr>
          <w:rFonts w:eastAsia="Times New Roman"/>
          <w:color w:val="000000"/>
          <w:sz w:val="20"/>
          <w:szCs w:val="20"/>
        </w:rPr>
        <w:t>ss of, or inability to attract, key personnel;</w:t>
      </w:r>
    </w:p>
    <w:p w:rsidR="00000000" w:rsidRDefault="003310CA">
      <w:pPr>
        <w:ind w:hanging="360"/>
        <w:divId w:val="1425036454"/>
        <w:rPr>
          <w:rFonts w:eastAsia="Times New Roman"/>
        </w:rPr>
      </w:pPr>
      <w:r>
        <w:rPr>
          <w:rFonts w:eastAsia="Times New Roman"/>
          <w:color w:val="000000"/>
          <w:sz w:val="20"/>
          <w:szCs w:val="20"/>
        </w:rPr>
        <w:t>•We may be held responsible for certain taxes or assessments and other obligations relating to the activity of our independent distributors;</w:t>
      </w:r>
    </w:p>
    <w:p w:rsidR="00000000" w:rsidRDefault="003310CA">
      <w:pPr>
        <w:ind w:hanging="360"/>
        <w:divId w:val="240675104"/>
        <w:rPr>
          <w:rFonts w:eastAsia="Times New Roman"/>
        </w:rPr>
      </w:pPr>
      <w:r>
        <w:rPr>
          <w:rFonts w:eastAsia="Times New Roman"/>
          <w:color w:val="000000"/>
          <w:sz w:val="20"/>
          <w:szCs w:val="20"/>
        </w:rPr>
        <w:t>•Competition in the dietary supplement and personal care markets;</w:t>
      </w:r>
    </w:p>
    <w:p w:rsidR="00000000" w:rsidRDefault="003310CA">
      <w:pPr>
        <w:ind w:hanging="360"/>
        <w:divId w:val="665060940"/>
        <w:rPr>
          <w:rFonts w:eastAsia="Times New Roman"/>
        </w:rPr>
      </w:pPr>
      <w:r>
        <w:rPr>
          <w:rFonts w:eastAsia="Times New Roman"/>
          <w:color w:val="000000"/>
          <w:sz w:val="20"/>
          <w:szCs w:val="20"/>
        </w:rPr>
        <w:t>•O</w:t>
      </w:r>
      <w:r>
        <w:rPr>
          <w:rFonts w:eastAsia="Times New Roman"/>
          <w:color w:val="000000"/>
          <w:sz w:val="20"/>
          <w:szCs w:val="20"/>
        </w:rPr>
        <w:t>ur inability to protect our intellectual property rights;</w:t>
      </w:r>
    </w:p>
    <w:p w:rsidR="00000000" w:rsidRDefault="003310CA">
      <w:pPr>
        <w:ind w:hanging="360"/>
        <w:divId w:val="155804097"/>
        <w:rPr>
          <w:rFonts w:eastAsia="Times New Roman"/>
        </w:rPr>
      </w:pPr>
      <w:r>
        <w:rPr>
          <w:rFonts w:eastAsia="Times New Roman"/>
          <w:color w:val="000000"/>
          <w:sz w:val="20"/>
          <w:szCs w:val="20"/>
        </w:rPr>
        <w:t>•Third party claims that we infringe on their intellectual property;</w:t>
      </w:r>
    </w:p>
    <w:p w:rsidR="00000000" w:rsidRDefault="003310CA">
      <w:pPr>
        <w:ind w:hanging="360"/>
        <w:divId w:val="1194028467"/>
        <w:rPr>
          <w:rFonts w:eastAsia="Times New Roman"/>
        </w:rPr>
      </w:pPr>
      <w:r>
        <w:rPr>
          <w:rFonts w:eastAsia="Times New Roman"/>
          <w:color w:val="000000"/>
          <w:sz w:val="20"/>
          <w:szCs w:val="20"/>
        </w:rPr>
        <w:t>•Product liability claims against us;</w:t>
      </w:r>
    </w:p>
    <w:p w:rsidR="00000000" w:rsidRDefault="003310CA">
      <w:pPr>
        <w:ind w:hanging="360"/>
        <w:divId w:val="573322147"/>
        <w:rPr>
          <w:rFonts w:eastAsia="Times New Roman"/>
        </w:rPr>
      </w:pPr>
      <w:r>
        <w:rPr>
          <w:rFonts w:eastAsia="Times New Roman"/>
          <w:color w:val="000000"/>
          <w:sz w:val="20"/>
          <w:szCs w:val="20"/>
        </w:rPr>
        <w:t>•Consumer discretionary spending habits factor into our economic success;</w:t>
      </w:r>
    </w:p>
    <w:p w:rsidR="00000000" w:rsidRDefault="003310CA">
      <w:pPr>
        <w:ind w:hanging="360"/>
        <w:divId w:val="2080665158"/>
        <w:rPr>
          <w:rFonts w:eastAsia="Times New Roman"/>
        </w:rPr>
      </w:pPr>
      <w:r>
        <w:rPr>
          <w:rFonts w:eastAsia="Times New Roman"/>
          <w:color w:val="000000"/>
          <w:sz w:val="20"/>
          <w:szCs w:val="20"/>
        </w:rPr>
        <w:t>•Economic, politi</w:t>
      </w:r>
      <w:r>
        <w:rPr>
          <w:rFonts w:eastAsia="Times New Roman"/>
          <w:color w:val="000000"/>
          <w:sz w:val="20"/>
          <w:szCs w:val="20"/>
        </w:rPr>
        <w:t>cal, foreign exchange and other risks associated with international operations;</w:t>
      </w:r>
    </w:p>
    <w:p w:rsidR="00000000" w:rsidRDefault="003310CA">
      <w:pPr>
        <w:ind w:hanging="360"/>
        <w:divId w:val="167991668"/>
        <w:rPr>
          <w:rFonts w:eastAsia="Times New Roman"/>
        </w:rPr>
      </w:pPr>
      <w:r>
        <w:rPr>
          <w:rFonts w:eastAsia="Times New Roman"/>
          <w:color w:val="000000"/>
          <w:sz w:val="20"/>
          <w:szCs w:val="20"/>
        </w:rPr>
        <w:t>•Potential delisting of our common stock due to non-compliance with Nasdaq's continued listing requirements;</w:t>
      </w:r>
    </w:p>
    <w:p w:rsidR="00000000" w:rsidRDefault="003310CA">
      <w:pPr>
        <w:ind w:hanging="360"/>
        <w:divId w:val="1728411572"/>
        <w:rPr>
          <w:rFonts w:eastAsia="Times New Roman"/>
        </w:rPr>
      </w:pPr>
      <w:r>
        <w:rPr>
          <w:rFonts w:eastAsia="Times New Roman"/>
          <w:color w:val="000000"/>
          <w:sz w:val="20"/>
          <w:szCs w:val="20"/>
        </w:rPr>
        <w:t>•Volatility of the market price of our common stock; and</w:t>
      </w:r>
    </w:p>
    <w:p w:rsidR="00000000" w:rsidRDefault="003310CA">
      <w:pPr>
        <w:ind w:hanging="360"/>
        <w:divId w:val="1808088220"/>
        <w:rPr>
          <w:rFonts w:eastAsia="Times New Roman"/>
        </w:rPr>
      </w:pPr>
      <w:r>
        <w:rPr>
          <w:rFonts w:eastAsia="Times New Roman"/>
          <w:color w:val="000000"/>
          <w:sz w:val="20"/>
          <w:szCs w:val="20"/>
        </w:rPr>
        <w:t>•Substanti</w:t>
      </w:r>
      <w:r>
        <w:rPr>
          <w:rFonts w:eastAsia="Times New Roman"/>
          <w:color w:val="000000"/>
          <w:sz w:val="20"/>
          <w:szCs w:val="20"/>
        </w:rPr>
        <w:t>al sales of shares may negatively impact the market price of our common stock.</w:t>
      </w:r>
    </w:p>
    <w:p w:rsidR="00000000" w:rsidRDefault="003310CA">
      <w:pPr>
        <w:ind w:firstLine="360"/>
        <w:divId w:val="1252424623"/>
        <w:rPr>
          <w:rFonts w:eastAsia="Times New Roman"/>
        </w:rPr>
      </w:pPr>
      <w:r>
        <w:rPr>
          <w:rFonts w:eastAsia="Times New Roman"/>
          <w:color w:val="000000"/>
          <w:sz w:val="20"/>
          <w:szCs w:val="20"/>
        </w:rPr>
        <w:t>When considering these forward-looking statements, you should keep in mind the cautionary statements in this report and the documents incorporated by reference. Except as requir</w:t>
      </w:r>
      <w:r>
        <w:rPr>
          <w:rFonts w:eastAsia="Times New Roman"/>
          <w:color w:val="000000"/>
          <w:sz w:val="20"/>
          <w:szCs w:val="20"/>
        </w:rPr>
        <w:t>ed by law, we have no obligation and do not undertake to update or revise any such forward-looking statements to reflect events or circumstances after the date of this report.</w:t>
      </w:r>
    </w:p>
    <w:p w:rsidR="00000000" w:rsidRDefault="003310CA">
      <w:pPr>
        <w:jc w:val="center"/>
        <w:divId w:val="46607625"/>
        <w:rPr>
          <w:rFonts w:eastAsia="Times New Roman"/>
        </w:rPr>
      </w:pPr>
      <w:r>
        <w:rPr>
          <w:rFonts w:eastAsia="Times New Roman"/>
          <w:color w:val="000000"/>
          <w:sz w:val="20"/>
          <w:szCs w:val="20"/>
        </w:rPr>
        <w:t>3</w:t>
      </w:r>
    </w:p>
    <w:p w:rsidR="00000000" w:rsidRDefault="003310CA">
      <w:pPr>
        <w:rPr>
          <w:rFonts w:eastAsia="Times New Roman"/>
        </w:rPr>
      </w:pPr>
      <w:r>
        <w:rPr>
          <w:rFonts w:eastAsia="Times New Roman"/>
        </w:rPr>
        <w:pict>
          <v:rect id="_x0000_i1027" style="width:0;height:1.5pt" o:hralign="center" o:hrstd="t" o:hr="t" fillcolor="#a0a0a0" stroked="f"/>
        </w:pict>
      </w:r>
    </w:p>
    <w:p w:rsidR="00000000" w:rsidRDefault="003310CA">
      <w:pPr>
        <w:divId w:val="1497181980"/>
        <w:rPr>
          <w:rFonts w:eastAsia="Times New Roman"/>
        </w:rPr>
      </w:pPr>
    </w:p>
    <w:p w:rsidR="00000000" w:rsidRDefault="003310CA">
      <w:pPr>
        <w:jc w:val="center"/>
        <w:divId w:val="1199201823"/>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68"/>
        <w:gridCol w:w="7532"/>
        <w:gridCol w:w="39"/>
        <w:gridCol w:w="68"/>
        <w:gridCol w:w="538"/>
        <w:gridCol w:w="36"/>
      </w:tblGrid>
      <w:tr w:rsidR="00000000">
        <w:trPr>
          <w:divId w:val="1985616186"/>
        </w:trPr>
        <w:tc>
          <w:tcPr>
            <w:tcW w:w="50" w:type="pct"/>
            <w:vAlign w:val="center"/>
            <w:hideMark/>
          </w:tcPr>
          <w:p w:rsidR="00000000" w:rsidRDefault="003310CA">
            <w:pPr>
              <w:jc w:val="center"/>
              <w:rPr>
                <w:rFonts w:eastAsia="Times New Roman"/>
              </w:rPr>
            </w:pPr>
          </w:p>
        </w:tc>
        <w:tc>
          <w:tcPr>
            <w:tcW w:w="455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3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985616186"/>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u w:val="single"/>
              </w:rPr>
              <w:t>Page</w:t>
            </w:r>
          </w:p>
        </w:tc>
      </w:tr>
      <w:tr w:rsidR="00000000">
        <w:trPr>
          <w:divId w:val="1985616186"/>
        </w:trPr>
        <w:tc>
          <w:tcPr>
            <w:tcW w:w="0" w:type="auto"/>
            <w:gridSpan w:val="6"/>
            <w:tcMar>
              <w:top w:w="30" w:type="dxa"/>
              <w:left w:w="20" w:type="dxa"/>
              <w:bottom w:w="30" w:type="dxa"/>
              <w:right w:w="20" w:type="dxa"/>
            </w:tcMar>
            <w:vAlign w:val="bottom"/>
            <w:hideMark/>
          </w:tcPr>
          <w:p w:rsidR="00000000" w:rsidRDefault="003310CA">
            <w:pPr>
              <w:spacing w:after="100"/>
              <w:jc w:val="center"/>
              <w:rPr>
                <w:rFonts w:eastAsia="Times New Roman"/>
              </w:rPr>
            </w:pPr>
            <w:hyperlink w:anchor="i0e97812801b646b1a3d832fd6da133eb_13" w:history="1">
              <w:r>
                <w:rPr>
                  <w:rStyle w:val="a3"/>
                  <w:rFonts w:eastAsia="Times New Roman"/>
                  <w:sz w:val="20"/>
                  <w:szCs w:val="20"/>
                </w:rPr>
                <w:t>PART I</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2130315821"/>
              <w:rPr>
                <w:rFonts w:eastAsia="Times New Roman"/>
              </w:rPr>
            </w:pPr>
            <w:hyperlink w:anchor="i0e97812801b646b1a3d832fd6da133eb_16" w:history="1">
              <w:r>
                <w:rPr>
                  <w:rStyle w:val="a3"/>
                  <w:rFonts w:eastAsia="Times New Roman"/>
                  <w:sz w:val="20"/>
                  <w:szCs w:val="20"/>
                </w:rPr>
                <w:t>Item 1. Business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6" w:history="1">
              <w:r>
                <w:rPr>
                  <w:rStyle w:val="a3"/>
                  <w:rFonts w:eastAsia="Times New Roman"/>
                  <w:sz w:val="20"/>
                  <w:szCs w:val="20"/>
                </w:rPr>
                <w:t>5</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2015646292"/>
              <w:rPr>
                <w:rFonts w:eastAsia="Times New Roman"/>
              </w:rPr>
            </w:pPr>
            <w:hyperlink w:anchor="i0e97812801b646b1a3d832fd6da133eb_172"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72" w:history="1">
              <w:r>
                <w:rPr>
                  <w:rStyle w:val="a3"/>
                  <w:rFonts w:eastAsia="Times New Roman"/>
                  <w:sz w:val="20"/>
                  <w:szCs w:val="20"/>
                </w:rPr>
                <w:t>23</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230969992"/>
              <w:rPr>
                <w:rFonts w:eastAsia="Times New Roman"/>
              </w:rPr>
            </w:pPr>
            <w:hyperlink w:anchor="i0e97812801b646b1a3d832fd6da133eb_184"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84" w:history="1">
              <w:r>
                <w:rPr>
                  <w:rStyle w:val="a3"/>
                  <w:rFonts w:eastAsia="Times New Roman"/>
                  <w:sz w:val="20"/>
                  <w:szCs w:val="20"/>
                </w:rPr>
                <w:t>37</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370913715"/>
              <w:rPr>
                <w:rFonts w:eastAsia="Times New Roman"/>
              </w:rPr>
            </w:pPr>
            <w:hyperlink w:anchor="i0e97812801b646b1a3d832fd6da133eb_187" w:history="1">
              <w:r>
                <w:rPr>
                  <w:rStyle w:val="a3"/>
                  <w:rFonts w:eastAsia="Times New Roman"/>
                  <w:sz w:val="20"/>
                  <w:szCs w:val="20"/>
                </w:rPr>
                <w:t>Item 2. Properties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87" w:history="1">
              <w:r>
                <w:rPr>
                  <w:rStyle w:val="a3"/>
                  <w:rFonts w:eastAsia="Times New Roman"/>
                  <w:sz w:val="20"/>
                  <w:szCs w:val="20"/>
                </w:rPr>
                <w:t>37</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630597941"/>
              <w:rPr>
                <w:rFonts w:eastAsia="Times New Roman"/>
              </w:rPr>
            </w:pPr>
            <w:hyperlink w:anchor="i0e97812801b646b1a3d832fd6da133eb_190"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90" w:history="1">
              <w:r>
                <w:rPr>
                  <w:rStyle w:val="a3"/>
                  <w:rFonts w:eastAsia="Times New Roman"/>
                  <w:sz w:val="20"/>
                  <w:szCs w:val="20"/>
                </w:rPr>
                <w:t>37</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795244920"/>
              <w:rPr>
                <w:rFonts w:eastAsia="Times New Roman"/>
              </w:rPr>
            </w:pPr>
            <w:hyperlink w:anchor="i0e97812801b646b1a3d832fd6da133eb_193"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93" w:history="1">
              <w:r>
                <w:rPr>
                  <w:rStyle w:val="a3"/>
                  <w:rFonts w:eastAsia="Times New Roman"/>
                  <w:sz w:val="20"/>
                  <w:szCs w:val="20"/>
                </w:rPr>
                <w:t>37</w:t>
              </w:r>
            </w:hyperlink>
          </w:p>
        </w:tc>
      </w:tr>
      <w:tr w:rsidR="00000000">
        <w:trPr>
          <w:divId w:val="1985616186"/>
        </w:trPr>
        <w:tc>
          <w:tcPr>
            <w:tcW w:w="0" w:type="auto"/>
            <w:gridSpan w:val="6"/>
            <w:tcMar>
              <w:top w:w="30" w:type="dxa"/>
              <w:left w:w="20" w:type="dxa"/>
              <w:bottom w:w="30" w:type="dxa"/>
              <w:right w:w="20" w:type="dxa"/>
            </w:tcMar>
            <w:vAlign w:val="bottom"/>
            <w:hideMark/>
          </w:tcPr>
          <w:p w:rsidR="00000000" w:rsidRDefault="003310CA">
            <w:pPr>
              <w:spacing w:after="100"/>
              <w:jc w:val="center"/>
              <w:rPr>
                <w:rFonts w:eastAsia="Times New Roman"/>
              </w:rPr>
            </w:pPr>
            <w:hyperlink w:anchor="i0e97812801b646b1a3d832fd6da133eb_196" w:history="1">
              <w:r>
                <w:rPr>
                  <w:rStyle w:val="a3"/>
                  <w:rFonts w:eastAsia="Times New Roman"/>
                  <w:sz w:val="20"/>
                  <w:szCs w:val="20"/>
                </w:rPr>
                <w:t>PART II</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962493743"/>
              <w:rPr>
                <w:rFonts w:eastAsia="Times New Roman"/>
              </w:rPr>
            </w:pPr>
            <w:hyperlink w:anchor="i0e97812801b646b1a3d832fd6da133eb_199" w:history="1">
              <w:r>
                <w:rPr>
                  <w:rStyle w:val="a3"/>
                  <w:rFonts w:eastAsia="Times New Roman"/>
                  <w:sz w:val="20"/>
                  <w:szCs w:val="20"/>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199" w:history="1">
              <w:r>
                <w:rPr>
                  <w:rStyle w:val="a3"/>
                  <w:rFonts w:eastAsia="Times New Roman"/>
                  <w:sz w:val="20"/>
                  <w:szCs w:val="20"/>
                </w:rPr>
                <w:t>37</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827552654"/>
              <w:rPr>
                <w:rFonts w:eastAsia="Times New Roman"/>
              </w:rPr>
            </w:pPr>
            <w:hyperlink w:anchor="i0e97812801b646b1a3d832fd6da133eb_220" w:history="1">
              <w:r>
                <w:rPr>
                  <w:rStyle w:val="a3"/>
                  <w:rFonts w:eastAsia="Times New Roman"/>
                  <w:sz w:val="20"/>
                  <w:szCs w:val="20"/>
                </w:rPr>
                <w:t>Item 6. Selected Financial Data</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20" w:history="1">
              <w:r>
                <w:rPr>
                  <w:rStyle w:val="a3"/>
                  <w:rFonts w:eastAsia="Times New Roman"/>
                  <w:sz w:val="20"/>
                  <w:szCs w:val="20"/>
                </w:rPr>
                <w:t>39</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279185360"/>
              <w:rPr>
                <w:rFonts w:eastAsia="Times New Roman"/>
              </w:rPr>
            </w:pPr>
            <w:hyperlink w:anchor="i0e97812801b646b1a3d832fd6da133eb_223" w:history="1">
              <w:r>
                <w:rPr>
                  <w:rStyle w:val="a3"/>
                  <w:rFonts w:eastAsia="Times New Roman"/>
                  <w:sz w:val="20"/>
                  <w:szCs w:val="20"/>
                </w:rPr>
                <w:t>Item 7.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23" w:history="1">
              <w:r>
                <w:rPr>
                  <w:rStyle w:val="a3"/>
                  <w:rFonts w:eastAsia="Times New Roman"/>
                  <w:sz w:val="20"/>
                  <w:szCs w:val="20"/>
                </w:rPr>
                <w:t>40</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854226150"/>
              <w:rPr>
                <w:rFonts w:eastAsia="Times New Roman"/>
              </w:rPr>
            </w:pPr>
            <w:hyperlink w:anchor="i0e97812801b646b1a3d832fd6da133eb_256" w:history="1">
              <w:r>
                <w:rPr>
                  <w:rStyle w:val="a3"/>
                  <w:rFonts w:eastAsia="Times New Roman"/>
                  <w:sz w:val="20"/>
                  <w:szCs w:val="20"/>
                </w:rPr>
                <w:t>Item</w:t>
              </w:r>
              <w:r>
                <w:rPr>
                  <w:rStyle w:val="a3"/>
                  <w:rFonts w:eastAsia="Times New Roman"/>
                  <w:sz w:val="20"/>
                  <w:szCs w:val="20"/>
                </w:rPr>
                <w:t>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56" w:history="1">
              <w:r>
                <w:rPr>
                  <w:rStyle w:val="a3"/>
                  <w:rFonts w:eastAsia="Times New Roman"/>
                  <w:sz w:val="20"/>
                  <w:szCs w:val="20"/>
                </w:rPr>
                <w:t>50</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284537334"/>
              <w:rPr>
                <w:rFonts w:eastAsia="Times New Roman"/>
              </w:rPr>
            </w:pPr>
            <w:hyperlink w:anchor="i0e97812801b646b1a3d832fd6da133eb_259" w:history="1">
              <w:r>
                <w:rPr>
                  <w:rStyle w:val="a3"/>
                  <w:rFonts w:eastAsia="Times New Roman"/>
                  <w:sz w:val="20"/>
                  <w:szCs w:val="20"/>
                </w:rPr>
                <w:t>Item </w:t>
              </w:r>
              <w:r>
                <w:rPr>
                  <w:rStyle w:val="a3"/>
                  <w:rFonts w:eastAsia="Times New Roman"/>
                  <w:sz w:val="20"/>
                  <w:szCs w:val="20"/>
                </w:rPr>
                <w:t>8. Financial Statements and Supplementary Data</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59" w:history="1">
              <w:r>
                <w:rPr>
                  <w:rStyle w:val="a3"/>
                  <w:rFonts w:eastAsia="Times New Roman"/>
                  <w:sz w:val="20"/>
                  <w:szCs w:val="20"/>
                </w:rPr>
                <w:t>51</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730159877"/>
              <w:rPr>
                <w:rFonts w:eastAsia="Times New Roman"/>
              </w:rPr>
            </w:pPr>
            <w:hyperlink w:anchor="i0e97812801b646b1a3d832fd6da133eb_262" w:history="1">
              <w:r>
                <w:rPr>
                  <w:rStyle w:val="a3"/>
                  <w:rFonts w:eastAsia="Times New Roman"/>
                  <w:sz w:val="20"/>
                  <w:szCs w:val="20"/>
                </w:rPr>
                <w:t>Item 9. Changes in and Disagreements with Accountants on Accounting and Financial</w:t>
              </w:r>
              <w:r>
                <w:rPr>
                  <w:rStyle w:val="a3"/>
                  <w:rFonts w:eastAsia="Times New Roman"/>
                  <w:sz w:val="20"/>
                  <w:szCs w:val="20"/>
                </w:rPr>
                <w:t xml:space="preserve"> Disclosure</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62" w:history="1">
              <w:r>
                <w:rPr>
                  <w:rStyle w:val="a3"/>
                  <w:rFonts w:eastAsia="Times New Roman"/>
                  <w:sz w:val="20"/>
                  <w:szCs w:val="20"/>
                </w:rPr>
                <w:t>51</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56251527"/>
              <w:rPr>
                <w:rFonts w:eastAsia="Times New Roman"/>
              </w:rPr>
            </w:pPr>
            <w:hyperlink w:anchor="i0e97812801b646b1a3d832fd6da133eb_265"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65" w:history="1">
              <w:r>
                <w:rPr>
                  <w:rStyle w:val="a3"/>
                  <w:rFonts w:eastAsia="Times New Roman"/>
                  <w:sz w:val="20"/>
                  <w:szCs w:val="20"/>
                </w:rPr>
                <w:t>51</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926330986"/>
              <w:rPr>
                <w:rFonts w:eastAsia="Times New Roman"/>
              </w:rPr>
            </w:pPr>
            <w:hyperlink w:anchor="i0e97812801b646b1a3d832fd6da133eb_268" w:history="1">
              <w:r>
                <w:rPr>
                  <w:rStyle w:val="a3"/>
                  <w:rFonts w:eastAsia="Times New Roman"/>
                  <w:sz w:val="20"/>
                  <w:szCs w:val="20"/>
                </w:rPr>
                <w:t>Item 9B. Other Information</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68" w:history="1">
              <w:r>
                <w:rPr>
                  <w:rStyle w:val="a3"/>
                  <w:rFonts w:eastAsia="Times New Roman"/>
                  <w:sz w:val="20"/>
                  <w:szCs w:val="20"/>
                </w:rPr>
                <w:t>52</w:t>
              </w:r>
            </w:hyperlink>
          </w:p>
        </w:tc>
      </w:tr>
      <w:tr w:rsidR="00000000">
        <w:trPr>
          <w:divId w:val="1985616186"/>
        </w:trPr>
        <w:tc>
          <w:tcPr>
            <w:tcW w:w="0" w:type="auto"/>
            <w:gridSpan w:val="6"/>
            <w:tcMar>
              <w:top w:w="30" w:type="dxa"/>
              <w:left w:w="20" w:type="dxa"/>
              <w:bottom w:w="30" w:type="dxa"/>
              <w:right w:w="20" w:type="dxa"/>
            </w:tcMar>
            <w:vAlign w:val="bottom"/>
            <w:hideMark/>
          </w:tcPr>
          <w:p w:rsidR="00000000" w:rsidRDefault="003310CA">
            <w:pPr>
              <w:spacing w:after="100"/>
              <w:jc w:val="center"/>
              <w:rPr>
                <w:rFonts w:eastAsia="Times New Roman"/>
              </w:rPr>
            </w:pPr>
            <w:hyperlink w:anchor="i0e97812801b646b1a3d832fd6da133eb_271" w:history="1">
              <w:r>
                <w:rPr>
                  <w:rStyle w:val="a3"/>
                  <w:rFonts w:eastAsia="Times New Roman"/>
                  <w:sz w:val="20"/>
                  <w:szCs w:val="20"/>
                </w:rPr>
                <w:t>PART III</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379206863"/>
              <w:rPr>
                <w:rFonts w:eastAsia="Times New Roman"/>
              </w:rPr>
            </w:pPr>
            <w:hyperlink w:anchor="i0e97812801b646b1a3d832fd6da133eb_274" w:history="1">
              <w:r>
                <w:rPr>
                  <w:rStyle w:val="a3"/>
                  <w:rFonts w:eastAsia="Times New Roman"/>
                  <w:sz w:val="20"/>
                  <w:szCs w:val="20"/>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74" w:history="1">
              <w:r>
                <w:rPr>
                  <w:rStyle w:val="a3"/>
                  <w:rFonts w:eastAsia="Times New Roman"/>
                  <w:sz w:val="20"/>
                  <w:szCs w:val="20"/>
                </w:rPr>
                <w:t>52</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123622043"/>
              <w:rPr>
                <w:rFonts w:eastAsia="Times New Roman"/>
              </w:rPr>
            </w:pPr>
            <w:hyperlink w:anchor="i0e97812801b646b1a3d832fd6da133eb_277"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77" w:history="1">
              <w:r>
                <w:rPr>
                  <w:rStyle w:val="a3"/>
                  <w:rFonts w:eastAsia="Times New Roman"/>
                  <w:sz w:val="20"/>
                  <w:szCs w:val="20"/>
                </w:rPr>
                <w:t>52</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981960899"/>
              <w:rPr>
                <w:rFonts w:eastAsia="Times New Roman"/>
              </w:rPr>
            </w:pPr>
            <w:hyperlink w:anchor="i0e97812801b646b1a3d832fd6da133eb_280" w:history="1">
              <w:r>
                <w:rPr>
                  <w:rStyle w:val="a3"/>
                  <w:rFonts w:eastAsia="Times New Roman"/>
                  <w:sz w:val="20"/>
                  <w:szCs w:val="20"/>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80" w:history="1">
              <w:r>
                <w:rPr>
                  <w:rStyle w:val="a3"/>
                  <w:rFonts w:eastAsia="Times New Roman"/>
                  <w:sz w:val="20"/>
                  <w:szCs w:val="20"/>
                </w:rPr>
                <w:t>53</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860434724"/>
              <w:rPr>
                <w:rFonts w:eastAsia="Times New Roman"/>
              </w:rPr>
            </w:pPr>
            <w:hyperlink w:anchor="i0e97812801b646b1a3d832fd6da133eb_283" w:history="1">
              <w:r>
                <w:rPr>
                  <w:rStyle w:val="a3"/>
                  <w:rFonts w:eastAsia="Times New Roman"/>
                  <w:sz w:val="20"/>
                  <w:szCs w:val="20"/>
                </w:rPr>
                <w:t>Item 13. 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83" w:history="1">
              <w:r>
                <w:rPr>
                  <w:rStyle w:val="a3"/>
                  <w:rFonts w:eastAsia="Times New Roman"/>
                  <w:sz w:val="20"/>
                  <w:szCs w:val="20"/>
                </w:rPr>
                <w:t>53</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268998348"/>
              <w:rPr>
                <w:rFonts w:eastAsia="Times New Roman"/>
              </w:rPr>
            </w:pPr>
            <w:hyperlink w:anchor="i0e97812801b646b1a3d832fd6da133eb_286" w:history="1">
              <w:r>
                <w:rPr>
                  <w:rStyle w:val="a3"/>
                  <w:rFonts w:eastAsia="Times New Roman"/>
                  <w:sz w:val="20"/>
                  <w:szCs w:val="20"/>
                </w:rPr>
                <w:t xml:space="preserve">Item 14. </w:t>
              </w:r>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86" w:history="1">
              <w:r>
                <w:rPr>
                  <w:rStyle w:val="a3"/>
                  <w:rFonts w:eastAsia="Times New Roman"/>
                  <w:sz w:val="20"/>
                  <w:szCs w:val="20"/>
                </w:rPr>
                <w:t>53</w:t>
              </w:r>
            </w:hyperlink>
          </w:p>
        </w:tc>
      </w:tr>
      <w:tr w:rsidR="00000000">
        <w:trPr>
          <w:divId w:val="1985616186"/>
        </w:trPr>
        <w:tc>
          <w:tcPr>
            <w:tcW w:w="0" w:type="auto"/>
            <w:gridSpan w:val="6"/>
            <w:tcMar>
              <w:top w:w="30" w:type="dxa"/>
              <w:left w:w="20" w:type="dxa"/>
              <w:bottom w:w="30" w:type="dxa"/>
              <w:right w:w="20" w:type="dxa"/>
            </w:tcMar>
            <w:vAlign w:val="bottom"/>
            <w:hideMark/>
          </w:tcPr>
          <w:p w:rsidR="00000000" w:rsidRDefault="003310CA">
            <w:pPr>
              <w:spacing w:after="100"/>
              <w:jc w:val="center"/>
              <w:rPr>
                <w:rFonts w:eastAsia="Times New Roman"/>
              </w:rPr>
            </w:pPr>
            <w:hyperlink w:anchor="i0e97812801b646b1a3d832fd6da133eb_289" w:history="1">
              <w:r>
                <w:rPr>
                  <w:rStyle w:val="a3"/>
                  <w:rFonts w:eastAsia="Times New Roman"/>
                  <w:sz w:val="20"/>
                  <w:szCs w:val="20"/>
                </w:rPr>
                <w:t>PART IV</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571087068"/>
              <w:rPr>
                <w:rFonts w:eastAsia="Times New Roman"/>
              </w:rPr>
            </w:pPr>
            <w:hyperlink w:anchor="i0e97812801b646b1a3d832fd6da133eb_292" w:history="1">
              <w:r>
                <w:rPr>
                  <w:rStyle w:val="a3"/>
                  <w:rFonts w:eastAsia="Times New Roman"/>
                  <w:sz w:val="20"/>
                  <w:szCs w:val="20"/>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92" w:history="1">
              <w:r>
                <w:rPr>
                  <w:rStyle w:val="a3"/>
                  <w:rFonts w:eastAsia="Times New Roman"/>
                  <w:sz w:val="20"/>
                  <w:szCs w:val="20"/>
                </w:rPr>
                <w:t>53</w:t>
              </w:r>
            </w:hyperlink>
          </w:p>
        </w:tc>
      </w:tr>
      <w:tr w:rsidR="00000000">
        <w:trPr>
          <w:divId w:val="1985616186"/>
        </w:trPr>
        <w:tc>
          <w:tcPr>
            <w:tcW w:w="0" w:type="auto"/>
            <w:gridSpan w:val="3"/>
            <w:tcMar>
              <w:top w:w="30" w:type="dxa"/>
              <w:left w:w="20" w:type="dxa"/>
              <w:bottom w:w="30" w:type="dxa"/>
              <w:right w:w="20" w:type="dxa"/>
            </w:tcMar>
            <w:hideMark/>
          </w:tcPr>
          <w:p w:rsidR="00000000" w:rsidRDefault="003310CA">
            <w:pPr>
              <w:spacing w:after="100"/>
              <w:divId w:val="1283730950"/>
              <w:rPr>
                <w:rFonts w:eastAsia="Times New Roman"/>
              </w:rPr>
            </w:pPr>
            <w:hyperlink w:anchor="i0e97812801b646b1a3d832fd6da133eb_298"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3310CA">
            <w:pPr>
              <w:spacing w:after="100"/>
              <w:jc w:val="right"/>
              <w:rPr>
                <w:rFonts w:eastAsia="Times New Roman"/>
              </w:rPr>
            </w:pPr>
            <w:hyperlink w:anchor="i0e97812801b646b1a3d832fd6da133eb_298" w:history="1">
              <w:r>
                <w:rPr>
                  <w:rStyle w:val="a3"/>
                  <w:rFonts w:eastAsia="Times New Roman"/>
                  <w:sz w:val="20"/>
                  <w:szCs w:val="20"/>
                </w:rPr>
                <w:t>55</w:t>
              </w:r>
            </w:hyperlink>
          </w:p>
        </w:tc>
      </w:tr>
    </w:tbl>
    <w:p w:rsidR="00000000" w:rsidRDefault="003310CA">
      <w:pPr>
        <w:jc w:val="center"/>
        <w:divId w:val="1125004875"/>
        <w:rPr>
          <w:rFonts w:eastAsia="Times New Roman"/>
        </w:rPr>
      </w:pPr>
      <w:r>
        <w:rPr>
          <w:rFonts w:eastAsia="Times New Roman"/>
          <w:color w:val="000000"/>
          <w:sz w:val="20"/>
          <w:szCs w:val="20"/>
        </w:rPr>
        <w:t>4</w:t>
      </w:r>
    </w:p>
    <w:p w:rsidR="00000000" w:rsidRDefault="003310CA">
      <w:pPr>
        <w:rPr>
          <w:rFonts w:eastAsia="Times New Roman"/>
        </w:rPr>
      </w:pPr>
      <w:r>
        <w:rPr>
          <w:rFonts w:eastAsia="Times New Roman"/>
        </w:rPr>
        <w:pict>
          <v:rect id="_x0000_i1028" style="width:0;height:1.5pt" o:hralign="center" o:hrstd="t" o:hr="t" fillcolor="#a0a0a0" stroked="f"/>
        </w:pict>
      </w:r>
    </w:p>
    <w:p w:rsidR="00000000" w:rsidRDefault="003310CA">
      <w:pPr>
        <w:divId w:val="1432972836"/>
        <w:rPr>
          <w:rFonts w:eastAsia="Times New Roman"/>
        </w:rPr>
      </w:pPr>
    </w:p>
    <w:p w:rsidR="00000000" w:rsidRDefault="003310CA">
      <w:pPr>
        <w:jc w:val="center"/>
        <w:divId w:val="630092330"/>
        <w:rPr>
          <w:rFonts w:eastAsia="Times New Roman"/>
        </w:rPr>
      </w:pPr>
      <w:r>
        <w:rPr>
          <w:rFonts w:eastAsia="Times New Roman"/>
          <w:b/>
          <w:bCs/>
          <w:color w:val="000000"/>
          <w:sz w:val="20"/>
          <w:szCs w:val="20"/>
        </w:rPr>
        <w:t>PART I</w:t>
      </w:r>
    </w:p>
    <w:p w:rsidR="00000000" w:rsidRDefault="003310CA">
      <w:pPr>
        <w:divId w:val="1700665191"/>
        <w:rPr>
          <w:rFonts w:eastAsia="Times New Roman"/>
        </w:rPr>
      </w:pPr>
      <w:r>
        <w:rPr>
          <w:rFonts w:eastAsia="Times New Roman"/>
          <w:b/>
          <w:bCs/>
          <w:color w:val="000000"/>
          <w:sz w:val="20"/>
          <w:szCs w:val="20"/>
        </w:rPr>
        <w:t>ITEM 1 — BUSINESS</w:t>
      </w:r>
    </w:p>
    <w:p w:rsidR="00000000" w:rsidRDefault="003310CA">
      <w:pPr>
        <w:divId w:val="1624336987"/>
        <w:rPr>
          <w:rFonts w:eastAsia="Times New Roman"/>
        </w:rPr>
      </w:pPr>
      <w:r>
        <w:rPr>
          <w:rFonts w:eastAsia="Times New Roman"/>
          <w:b/>
          <w:bCs/>
          <w:color w:val="000000"/>
          <w:sz w:val="20"/>
          <w:szCs w:val="20"/>
        </w:rPr>
        <w:t>Overview</w:t>
      </w:r>
    </w:p>
    <w:p w:rsidR="00000000" w:rsidRDefault="003310CA">
      <w:pPr>
        <w:ind w:firstLine="360"/>
        <w:divId w:val="1446537674"/>
        <w:rPr>
          <w:rFonts w:eastAsia="Times New Roman"/>
        </w:rPr>
      </w:pPr>
      <w:r>
        <w:rPr>
          <w:rFonts w:eastAsia="Times New Roman"/>
          <w:color w:val="000000"/>
          <w:sz w:val="20"/>
          <w:szCs w:val="20"/>
        </w:rPr>
        <w:t>LifeVantage Corporation is a company focused on nutrigenomics, the study of how nutrition and naturally occurring compounds affect human genes to support good health. LifeVantage is de</w:t>
      </w:r>
      <w:r>
        <w:rPr>
          <w:rFonts w:eastAsia="Times New Roman"/>
          <w:color w:val="000000"/>
          <w:sz w:val="20"/>
          <w:szCs w:val="20"/>
        </w:rPr>
        <w:t>dicated to helping people achieve their health, wellness and financial goals. We provide quality, scientifically-validated products to customers and independent distributors as well as a financially rewarding commission-based direct sales opportunity to ou</w:t>
      </w:r>
      <w:r>
        <w:rPr>
          <w:rFonts w:eastAsia="Times New Roman"/>
          <w:color w:val="000000"/>
          <w:sz w:val="20"/>
          <w:szCs w:val="20"/>
        </w:rPr>
        <w:t>r independent distributors. We sell our products in the United States, Mexico, Japan, Australia, Hong Kong, Canada, Thailand, the United Kingdom, the Netherlands, Germany, Taiwan, Austria, Spain, Ireland, Belgium, New Zealand, Singap</w:t>
      </w:r>
      <w:r>
        <w:rPr>
          <w:rFonts w:eastAsia="Times New Roman"/>
          <w:color w:val="000000"/>
          <w:sz w:val="20"/>
          <w:szCs w:val="20"/>
          <w:shd w:val="clear" w:color="auto" w:fill="FFFFFF"/>
        </w:rPr>
        <w:t>ore, and the Philippine</w:t>
      </w:r>
      <w:r>
        <w:rPr>
          <w:rFonts w:eastAsia="Times New Roman"/>
          <w:color w:val="000000"/>
          <w:sz w:val="20"/>
          <w:szCs w:val="20"/>
          <w:shd w:val="clear" w:color="auto" w:fill="FFFFFF"/>
        </w:rPr>
        <w:t>s. We</w:t>
      </w:r>
      <w:r>
        <w:rPr>
          <w:rFonts w:eastAsia="Times New Roman"/>
          <w:color w:val="000000"/>
          <w:sz w:val="20"/>
          <w:szCs w:val="20"/>
        </w:rPr>
        <w:t xml:space="preserve"> also sell our products in a number of countries to customers for personal consumption </w:t>
      </w:r>
      <w:r>
        <w:rPr>
          <w:rFonts w:eastAsia="Times New Roman"/>
          <w:color w:val="000000"/>
          <w:sz w:val="20"/>
          <w:szCs w:val="20"/>
        </w:rPr>
        <w:lastRenderedPageBreak/>
        <w:t xml:space="preserve">only. In addition, we sell our products in China through a China approved cross-border e-commerce business model. </w:t>
      </w:r>
    </w:p>
    <w:p w:rsidR="00000000" w:rsidRDefault="003310CA">
      <w:pPr>
        <w:ind w:firstLine="360"/>
        <w:divId w:val="2146580620"/>
        <w:rPr>
          <w:rFonts w:eastAsia="Times New Roman"/>
        </w:rPr>
      </w:pPr>
      <w:r>
        <w:rPr>
          <w:rFonts w:eastAsia="Times New Roman"/>
          <w:color w:val="000000"/>
          <w:sz w:val="20"/>
          <w:szCs w:val="20"/>
        </w:rPr>
        <w:t>We engage in the identification, research, develo</w:t>
      </w:r>
      <w:r>
        <w:rPr>
          <w:rFonts w:eastAsia="Times New Roman"/>
          <w:color w:val="000000"/>
          <w:sz w:val="20"/>
          <w:szCs w:val="20"/>
        </w:rPr>
        <w:t>pment, formulation and sale of advanced nutrigenomic activators, dietary supplements, nootropics, pre- and pro-biotics, weight management, skin and hair care, bath &amp; body, and targeted relief products. Our line of scientifically-validated dietary supplemen</w:t>
      </w:r>
      <w:r>
        <w:rPr>
          <w:rFonts w:eastAsia="Times New Roman"/>
          <w:color w:val="000000"/>
          <w:sz w:val="20"/>
          <w:szCs w:val="20"/>
        </w:rPr>
        <w:t>ts includes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ProBio</w:t>
      </w:r>
      <w:r>
        <w:rPr>
          <w:rFonts w:eastAsia="Times New Roman"/>
          <w:color w:val="000000"/>
          <w:sz w:val="20"/>
          <w:szCs w:val="20"/>
          <w:shd w:val="clear" w:color="auto" w:fill="FFFFFF"/>
        </w:rPr>
        <w:t>, IC Brigh</w:t>
      </w:r>
      <w:r>
        <w:rPr>
          <w:rFonts w:eastAsia="Times New Roman"/>
          <w:color w:val="000000"/>
          <w:sz w:val="20"/>
          <w:szCs w:val="20"/>
          <w:shd w:val="clear" w:color="auto" w:fill="FFFFFF"/>
        </w:rPr>
        <w:t>t</w:t>
      </w:r>
      <w:r>
        <w:rPr>
          <w:rFonts w:eastAsia="Times New Roman"/>
          <w:color w:val="000000"/>
          <w:sz w:val="13"/>
          <w:szCs w:val="13"/>
        </w:rPr>
        <w:t>®</w:t>
      </w:r>
      <w:r>
        <w:rPr>
          <w:rFonts w:eastAsia="Times New Roman"/>
          <w:color w:val="000000"/>
          <w:sz w:val="20"/>
          <w:szCs w:val="20"/>
          <w:shd w:val="clear" w:color="auto" w:fill="FFFFFF"/>
        </w:rPr>
        <w:t>,</w:t>
      </w:r>
      <w:r>
        <w:rPr>
          <w:rFonts w:eastAsia="Times New Roman"/>
          <w:color w:val="000000"/>
          <w:sz w:val="20"/>
          <w:szCs w:val="20"/>
        </w:rPr>
        <w:t xml:space="preserve">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our line of skin, hair, bath &amp; body, and targeted relief products. We also market and sell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w:t>
      </w:r>
      <w:r>
        <w:rPr>
          <w:rFonts w:eastAsia="Times New Roman"/>
          <w:color w:val="000000"/>
          <w:sz w:val="20"/>
          <w:szCs w:val="20"/>
        </w:rPr>
        <w:t>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our nootropic energy drink mixes, and PhysIQ, our smart weight management system.</w:t>
      </w:r>
    </w:p>
    <w:p w:rsidR="00000000" w:rsidRDefault="003310CA">
      <w:pPr>
        <w:ind w:firstLine="360"/>
        <w:divId w:val="2040616710"/>
        <w:rPr>
          <w:rFonts w:eastAsia="Times New Roman"/>
        </w:rPr>
      </w:pPr>
      <w:r>
        <w:rPr>
          <w:rFonts w:eastAsia="Times New Roman"/>
          <w:color w:val="000000"/>
          <w:sz w:val="20"/>
          <w:szCs w:val="20"/>
        </w:rPr>
        <w:t>We were incorporated in Colorado in June 1988 under the name Andraplex Corporation. We change</w:t>
      </w:r>
      <w:r>
        <w:rPr>
          <w:rFonts w:eastAsia="Times New Roman"/>
          <w:color w:val="000000"/>
          <w:sz w:val="20"/>
          <w:szCs w:val="20"/>
        </w:rPr>
        <w:t xml:space="preserve">d our corporate name to Yaak River Resources, Inc. in January 1992, and subsequently changed it again in October 2004 to Lifeline Therapeutics, Inc. In October 2004 and March 2005, we acquired all of the outstanding common stock of Lifeline Nutraceuticals </w:t>
      </w:r>
      <w:r>
        <w:rPr>
          <w:rFonts w:eastAsia="Times New Roman"/>
          <w:color w:val="000000"/>
          <w:sz w:val="20"/>
          <w:szCs w:val="20"/>
        </w:rPr>
        <w:t>Corporation. In November 2006, we changed our name to LifeVantage Corporation. From our fiscal year 2005 until our fiscal year 2009, we marketed and sold a single product,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through traditional retail stores. In October 2008, we announced that we</w:t>
      </w:r>
      <w:r>
        <w:rPr>
          <w:rFonts w:eastAsia="Times New Roman"/>
          <w:color w:val="000000"/>
          <w:sz w:val="20"/>
          <w:szCs w:val="20"/>
        </w:rPr>
        <w:t xml:space="preserve"> were transitioning our business model from a traditional retail model to a direct sales model in which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would be sold primarily through a network of independent distributors. Since entering direct sales, we have increased our geographic reach by</w:t>
      </w:r>
      <w:r>
        <w:rPr>
          <w:rFonts w:eastAsia="Times New Roman"/>
          <w:color w:val="000000"/>
          <w:sz w:val="20"/>
          <w:szCs w:val="20"/>
        </w:rPr>
        <w:t xml:space="preserve"> entering new international markets and increased our product offering by introducing additional scientifically-validated products.</w:t>
      </w:r>
    </w:p>
    <w:p w:rsidR="00000000" w:rsidRDefault="003310CA">
      <w:pPr>
        <w:ind w:firstLine="360"/>
        <w:divId w:val="888960789"/>
        <w:rPr>
          <w:rFonts w:eastAsia="Times New Roman"/>
        </w:rPr>
      </w:pPr>
      <w:r>
        <w:rPr>
          <w:rFonts w:eastAsia="Times New Roman"/>
          <w:color w:val="000000"/>
          <w:sz w:val="20"/>
          <w:szCs w:val="20"/>
        </w:rPr>
        <w:t>In March 2018, following approval by our stockholders at our fiscal year 2018 Annual Meeting of Stockholders, we changed our</w:t>
      </w:r>
      <w:r>
        <w:rPr>
          <w:rFonts w:eastAsia="Times New Roman"/>
          <w:color w:val="000000"/>
          <w:sz w:val="20"/>
          <w:szCs w:val="20"/>
        </w:rPr>
        <w:t xml:space="preserve"> state of incorporation from the State of Colorado to the State of Delaware pursuant to a plan of conversion. All outstanding shares of common stock, options and share units of the Colorado corporation were converted into an equivalent share, option or sha</w:t>
      </w:r>
      <w:r>
        <w:rPr>
          <w:rFonts w:eastAsia="Times New Roman"/>
          <w:color w:val="000000"/>
          <w:sz w:val="20"/>
          <w:szCs w:val="20"/>
        </w:rPr>
        <w:t>re unit of the Delaware corporation and the par value of our common stock was adjusted to $0.0001. All directors and officers of the Colorado corporation held the same position within the Delaware corporation on the date of reincorporation.</w:t>
      </w:r>
    </w:p>
    <w:p w:rsidR="00000000" w:rsidRDefault="003310CA">
      <w:pPr>
        <w:divId w:val="4283117"/>
        <w:rPr>
          <w:rFonts w:eastAsia="Times New Roman"/>
        </w:rPr>
      </w:pPr>
      <w:r>
        <w:rPr>
          <w:rFonts w:eastAsia="Times New Roman"/>
          <w:b/>
          <w:bCs/>
          <w:color w:val="000000"/>
          <w:sz w:val="20"/>
          <w:szCs w:val="20"/>
        </w:rPr>
        <w:t>Fiscal Year 202</w:t>
      </w:r>
      <w:r>
        <w:rPr>
          <w:rFonts w:eastAsia="Times New Roman"/>
          <w:b/>
          <w:bCs/>
          <w:color w:val="000000"/>
          <w:sz w:val="20"/>
          <w:szCs w:val="20"/>
        </w:rPr>
        <w:t>2 Highlights</w:t>
      </w:r>
      <w:r>
        <w:rPr>
          <w:rFonts w:eastAsia="Times New Roman"/>
          <w:color w:val="000000"/>
          <w:sz w:val="20"/>
          <w:szCs w:val="20"/>
        </w:rPr>
        <w:t xml:space="preserve"> </w:t>
      </w:r>
    </w:p>
    <w:p w:rsidR="00000000" w:rsidRDefault="003310CA">
      <w:pPr>
        <w:divId w:val="1760978043"/>
        <w:rPr>
          <w:rFonts w:eastAsia="Times New Roman"/>
        </w:rPr>
      </w:pPr>
      <w:r>
        <w:rPr>
          <w:rFonts w:eastAsia="Times New Roman"/>
          <w:b/>
          <w:bCs/>
          <w:i/>
          <w:iCs/>
          <w:color w:val="000000"/>
          <w:sz w:val="20"/>
          <w:szCs w:val="20"/>
        </w:rPr>
        <w:t>COVID-19 Response</w:t>
      </w:r>
    </w:p>
    <w:p w:rsidR="00000000" w:rsidRDefault="003310CA">
      <w:pPr>
        <w:ind w:firstLine="360"/>
        <w:divId w:val="2057851049"/>
        <w:rPr>
          <w:rFonts w:eastAsia="Times New Roman"/>
        </w:rPr>
      </w:pPr>
      <w:r>
        <w:rPr>
          <w:rFonts w:eastAsia="Times New Roman"/>
          <w:color w:val="000000"/>
          <w:sz w:val="20"/>
          <w:szCs w:val="20"/>
        </w:rPr>
        <w:t>Beginning in fiscal year 2020 and continuing throughout fiscal year 2022, we pivoted our business operations to overcome a variety of challenges related to the COVID-19 pandemic. Coronavirus disease (COVID-19) is an infectious disease caused by the SARS-Co</w:t>
      </w:r>
      <w:r>
        <w:rPr>
          <w:rFonts w:eastAsia="Times New Roman"/>
          <w:color w:val="000000"/>
          <w:sz w:val="20"/>
          <w:szCs w:val="20"/>
        </w:rPr>
        <w:t xml:space="preserve">V-2 virus. During fiscal year 2022, we continued to provide successful virtual events and trainings, including twice-weekly online training events, and have seen a high level of engagement and attendance from our independent distributors, with hundreds of </w:t>
      </w:r>
      <w:r>
        <w:rPr>
          <w:rFonts w:eastAsia="Times New Roman"/>
          <w:color w:val="000000"/>
          <w:sz w:val="20"/>
          <w:szCs w:val="20"/>
        </w:rPr>
        <w:t>attendees on average and over 2,000 attendees at some meetings. We invested in incentives and promotions designed to build and maintain engagement with our independent distributors in lieu of in-person events. Last year, we shifted all our employees to wor</w:t>
      </w:r>
      <w:r>
        <w:rPr>
          <w:rFonts w:eastAsia="Times New Roman"/>
          <w:color w:val="000000"/>
          <w:sz w:val="20"/>
          <w:szCs w:val="20"/>
        </w:rPr>
        <w:t>k from home and accelerated our adoption of technology. In fiscal year 2022, we began a hybrid model with our employees working from home a few days a week, and in the office a few days a week. We remain focused on being digital first and committed to incr</w:t>
      </w:r>
      <w:r>
        <w:rPr>
          <w:rFonts w:eastAsia="Times New Roman"/>
          <w:color w:val="000000"/>
          <w:sz w:val="20"/>
          <w:szCs w:val="20"/>
        </w:rPr>
        <w:t>easing our investments into digital technologies and tools for independent distributors and employees to function effectively in the current hybrid working environment. Further, we completed a full evaluation of our supply chain and identified and mitigate</w:t>
      </w:r>
      <w:r>
        <w:rPr>
          <w:rFonts w:eastAsia="Times New Roman"/>
          <w:color w:val="000000"/>
          <w:sz w:val="20"/>
          <w:szCs w:val="20"/>
        </w:rPr>
        <w:t>d risks resulting from the pandemic and, to date, our customers and independent distributors have experienced only minimal impact across our supply chain.</w:t>
      </w:r>
    </w:p>
    <w:p w:rsidR="00000000" w:rsidRDefault="003310CA">
      <w:pPr>
        <w:divId w:val="2129735154"/>
        <w:rPr>
          <w:rFonts w:eastAsia="Times New Roman"/>
        </w:rPr>
      </w:pPr>
      <w:r>
        <w:rPr>
          <w:rFonts w:eastAsia="Times New Roman"/>
          <w:b/>
          <w:bCs/>
          <w:i/>
          <w:iCs/>
          <w:color w:val="000000"/>
          <w:sz w:val="20"/>
          <w:szCs w:val="20"/>
        </w:rPr>
        <w:t>New Product Offerings</w:t>
      </w:r>
    </w:p>
    <w:p w:rsidR="00000000" w:rsidRDefault="003310CA">
      <w:pPr>
        <w:ind w:firstLine="360"/>
        <w:divId w:val="959144720"/>
        <w:rPr>
          <w:rFonts w:eastAsia="Times New Roman"/>
        </w:rPr>
      </w:pPr>
      <w:r>
        <w:rPr>
          <w:rFonts w:eastAsia="Times New Roman"/>
          <w:color w:val="000000"/>
          <w:sz w:val="20"/>
          <w:szCs w:val="20"/>
        </w:rPr>
        <w:t>In fiscal year 2022, we launched several new products. In October 2021, we laun</w:t>
      </w:r>
      <w:r>
        <w:rPr>
          <w:rFonts w:eastAsia="Times New Roman"/>
          <w:color w:val="000000"/>
          <w:sz w:val="20"/>
          <w:szCs w:val="20"/>
        </w:rPr>
        <w:t>ched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combines macular carotenoids with vitamins and key ingredients that effectively support eye and brain health. It also helps reduce eye fatigue and strain from use of digital devices, helps promote healthy levels of essential pro</w:t>
      </w:r>
      <w:r>
        <w:rPr>
          <w:rFonts w:eastAsia="Times New Roman"/>
          <w:color w:val="000000"/>
          <w:sz w:val="20"/>
          <w:szCs w:val="20"/>
        </w:rPr>
        <w:t>teins for the brain, and may help support normal sleep patterns, which can be disrupted by blue light exposure. In June 2022, we launched TrueScience® Liquid Collagen, the first consumable supplement in the TrueScience category. It has been formulated spec</w:t>
      </w:r>
      <w:r>
        <w:rPr>
          <w:rFonts w:eastAsia="Times New Roman"/>
          <w:color w:val="000000"/>
          <w:sz w:val="20"/>
          <w:szCs w:val="20"/>
        </w:rPr>
        <w:t xml:space="preserve">ifically to activate, </w:t>
      </w:r>
    </w:p>
    <w:p w:rsidR="00000000" w:rsidRDefault="003310CA">
      <w:pPr>
        <w:jc w:val="center"/>
        <w:divId w:val="2013491177"/>
        <w:rPr>
          <w:rFonts w:eastAsia="Times New Roman"/>
        </w:rPr>
      </w:pPr>
      <w:r>
        <w:rPr>
          <w:rFonts w:eastAsia="Times New Roman"/>
          <w:color w:val="000000"/>
          <w:sz w:val="20"/>
          <w:szCs w:val="20"/>
        </w:rPr>
        <w:t>5</w:t>
      </w:r>
    </w:p>
    <w:p w:rsidR="00000000" w:rsidRDefault="003310CA">
      <w:pPr>
        <w:rPr>
          <w:rFonts w:eastAsia="Times New Roman"/>
        </w:rPr>
      </w:pPr>
      <w:r>
        <w:rPr>
          <w:rFonts w:eastAsia="Times New Roman"/>
        </w:rPr>
        <w:pict>
          <v:rect id="_x0000_i1029" style="width:0;height:1.5pt" o:hralign="center" o:hrstd="t" o:hr="t" fillcolor="#a0a0a0" stroked="f"/>
        </w:pict>
      </w:r>
    </w:p>
    <w:p w:rsidR="00000000" w:rsidRDefault="003310CA">
      <w:pPr>
        <w:divId w:val="2085956622"/>
        <w:rPr>
          <w:rFonts w:eastAsia="Times New Roman"/>
        </w:rPr>
      </w:pPr>
    </w:p>
    <w:p w:rsidR="00000000" w:rsidRDefault="003310CA">
      <w:pPr>
        <w:divId w:val="88164495"/>
        <w:rPr>
          <w:rFonts w:eastAsia="Times New Roman"/>
        </w:rPr>
      </w:pPr>
      <w:r>
        <w:rPr>
          <w:rFonts w:eastAsia="Times New Roman"/>
          <w:color w:val="000000"/>
          <w:sz w:val="20"/>
          <w:szCs w:val="20"/>
        </w:rPr>
        <w:t>replenish, and maintain the body’s production of collagen on the cellular level, supporting skin firmness and elasticity for healthy, glowing skin from within. We also launched several limited</w:t>
      </w:r>
      <w:r>
        <w:rPr>
          <w:rFonts w:eastAsia="Times New Roman"/>
          <w:color w:val="000000"/>
          <w:sz w:val="20"/>
          <w:szCs w:val="20"/>
        </w:rPr>
        <w:t xml:space="preserve"> time seasonal flavors of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during the fiscal year 2022.</w:t>
      </w:r>
    </w:p>
    <w:p w:rsidR="00000000" w:rsidRDefault="003310CA">
      <w:pPr>
        <w:ind w:firstLine="360"/>
        <w:divId w:val="710038175"/>
        <w:rPr>
          <w:rFonts w:eastAsia="Times New Roman"/>
        </w:rPr>
      </w:pPr>
      <w:r>
        <w:rPr>
          <w:rFonts w:eastAsia="Times New Roman"/>
          <w:color w:val="000000"/>
          <w:sz w:val="20"/>
          <w:szCs w:val="20"/>
        </w:rPr>
        <w:t xml:space="preserve">Several products also were introduced into new markets in fiscal year 2022: </w:t>
      </w:r>
    </w:p>
    <w:p w:rsidR="00000000" w:rsidRDefault="003310CA">
      <w:pPr>
        <w:ind w:hanging="360"/>
        <w:divId w:val="1175222617"/>
        <w:rPr>
          <w:rFonts w:eastAsia="Times New Roman"/>
        </w:rPr>
      </w:pPr>
      <w:r>
        <w:rPr>
          <w:rFonts w:eastAsia="Times New Roman"/>
          <w:color w:val="000000"/>
          <w:sz w:val="20"/>
          <w:szCs w:val="20"/>
        </w:rPr>
        <w:t>•Australia introduced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Body Wash, Body Lotion; </w:t>
      </w:r>
    </w:p>
    <w:p w:rsidR="00000000" w:rsidRDefault="003310CA">
      <w:pPr>
        <w:ind w:hanging="360"/>
        <w:divId w:val="1926068201"/>
        <w:rPr>
          <w:rFonts w:eastAsia="Times New Roman"/>
        </w:rPr>
      </w:pPr>
      <w:r>
        <w:rPr>
          <w:rFonts w:eastAsia="Times New Roman"/>
          <w:color w:val="000000"/>
          <w:sz w:val="20"/>
          <w:szCs w:val="20"/>
        </w:rPr>
        <w:t>•Canada—IC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Daily Wellness, Refining Mask; </w:t>
      </w:r>
    </w:p>
    <w:p w:rsidR="00000000" w:rsidRDefault="003310CA">
      <w:pPr>
        <w:ind w:hanging="360"/>
        <w:divId w:val="1598364887"/>
        <w:rPr>
          <w:rFonts w:eastAsia="Times New Roman"/>
        </w:rPr>
      </w:pPr>
      <w:r>
        <w:rPr>
          <w:rFonts w:eastAsia="Times New Roman"/>
          <w:color w:val="000000"/>
          <w:sz w:val="20"/>
          <w:szCs w:val="20"/>
        </w:rPr>
        <w:t>•Europe</w:t>
      </w:r>
      <w:r>
        <w:rPr>
          <w:rFonts w:eastAsia="Times New Roman"/>
          <w:color w:val="000000"/>
          <w:sz w:val="20"/>
          <w:szCs w:val="20"/>
        </w:rPr>
        <w:t xml:space="preserve"> and Hong Kong—IC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Daily Wellness; </w:t>
      </w:r>
    </w:p>
    <w:p w:rsidR="00000000" w:rsidRDefault="003310CA">
      <w:pPr>
        <w:ind w:hanging="360"/>
        <w:divId w:val="121390226"/>
        <w:rPr>
          <w:rFonts w:eastAsia="Times New Roman"/>
        </w:rPr>
      </w:pPr>
      <w:r>
        <w:rPr>
          <w:rFonts w:eastAsia="Times New Roman"/>
          <w:color w:val="000000"/>
          <w:sz w:val="20"/>
          <w:szCs w:val="20"/>
        </w:rPr>
        <w:t>•Japan—IC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w:t>
      </w:r>
    </w:p>
    <w:p w:rsidR="00000000" w:rsidRDefault="003310CA">
      <w:pPr>
        <w:ind w:hanging="360"/>
        <w:divId w:val="586304956"/>
        <w:rPr>
          <w:rFonts w:eastAsia="Times New Roman"/>
        </w:rPr>
      </w:pPr>
      <w:r>
        <w:rPr>
          <w:rFonts w:eastAsia="Times New Roman"/>
          <w:color w:val="000000"/>
          <w:sz w:val="20"/>
          <w:szCs w:val="20"/>
        </w:rPr>
        <w:t>•Mexico—Daily Wellness,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Refining Mask, and a new delivery system of Nrf2 Synergizer in 7-day blister packs for direct retailing to customers;</w:t>
      </w:r>
    </w:p>
    <w:p w:rsidR="00000000" w:rsidRDefault="003310CA">
      <w:pPr>
        <w:ind w:hanging="360"/>
        <w:divId w:val="1258246424"/>
        <w:rPr>
          <w:rFonts w:eastAsia="Times New Roman"/>
        </w:rPr>
      </w:pPr>
      <w:r>
        <w:rPr>
          <w:rFonts w:eastAsia="Times New Roman"/>
          <w:color w:val="000000"/>
          <w:sz w:val="20"/>
          <w:szCs w:val="20"/>
        </w:rPr>
        <w:t>•New Zealand—IC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Daily Wellness</w:t>
      </w:r>
      <w:r>
        <w:rPr>
          <w:rFonts w:eastAsia="Times New Roman"/>
          <w:color w:val="000000"/>
          <w:sz w:val="20"/>
          <w:szCs w:val="20"/>
        </w:rPr>
        <w:t>, Body Lotion;</w:t>
      </w:r>
    </w:p>
    <w:p w:rsidR="00000000" w:rsidRDefault="003310CA">
      <w:pPr>
        <w:ind w:hanging="360"/>
        <w:divId w:val="936907396"/>
        <w:rPr>
          <w:rFonts w:eastAsia="Times New Roman"/>
        </w:rPr>
      </w:pPr>
      <w:r>
        <w:rPr>
          <w:rFonts w:eastAsia="Times New Roman"/>
          <w:color w:val="000000"/>
          <w:sz w:val="20"/>
          <w:szCs w:val="20"/>
        </w:rPr>
        <w:t>•Singapore—ProBio,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Daily Wellness; and</w:t>
      </w:r>
    </w:p>
    <w:p w:rsidR="00000000" w:rsidRDefault="003310CA">
      <w:pPr>
        <w:ind w:hanging="360"/>
        <w:divId w:val="1786265923"/>
        <w:rPr>
          <w:rFonts w:eastAsia="Times New Roman"/>
        </w:rPr>
      </w:pPr>
      <w:r>
        <w:rPr>
          <w:rFonts w:eastAsia="Times New Roman"/>
          <w:color w:val="000000"/>
          <w:sz w:val="20"/>
          <w:szCs w:val="20"/>
        </w:rPr>
        <w:t xml:space="preserve">•Taiwan—ProBio. </w:t>
      </w:r>
    </w:p>
    <w:p w:rsidR="00000000" w:rsidRDefault="003310CA">
      <w:pPr>
        <w:divId w:val="1005325906"/>
        <w:rPr>
          <w:rFonts w:eastAsia="Times New Roman"/>
        </w:rPr>
      </w:pPr>
      <w:r>
        <w:rPr>
          <w:rFonts w:eastAsia="Times New Roman"/>
          <w:b/>
          <w:bCs/>
          <w:i/>
          <w:iCs/>
          <w:color w:val="000000"/>
          <w:sz w:val="20"/>
          <w:szCs w:val="20"/>
        </w:rPr>
        <w:t xml:space="preserve">Global Expansion </w:t>
      </w:r>
    </w:p>
    <w:p w:rsidR="00000000" w:rsidRDefault="003310CA">
      <w:pPr>
        <w:ind w:firstLine="360"/>
        <w:divId w:val="1901482528"/>
        <w:rPr>
          <w:rFonts w:eastAsia="Times New Roman"/>
        </w:rPr>
      </w:pPr>
      <w:r>
        <w:rPr>
          <w:rFonts w:eastAsia="Times New Roman"/>
          <w:color w:val="000000"/>
          <w:sz w:val="20"/>
          <w:szCs w:val="20"/>
          <w:shd w:val="clear" w:color="auto" w:fill="FFFFFF"/>
        </w:rPr>
        <w:t>To further support our global expansion initiative, we expanded our business operations to Philippines in fiscal year 2022.</w:t>
      </w:r>
    </w:p>
    <w:p w:rsidR="00000000" w:rsidRDefault="003310CA">
      <w:pPr>
        <w:divId w:val="911626607"/>
        <w:rPr>
          <w:rFonts w:eastAsia="Times New Roman"/>
        </w:rPr>
      </w:pPr>
      <w:r>
        <w:rPr>
          <w:rFonts w:eastAsia="Times New Roman"/>
          <w:b/>
          <w:bCs/>
          <w:i/>
          <w:iCs/>
          <w:color w:val="000000"/>
          <w:sz w:val="20"/>
          <w:szCs w:val="20"/>
        </w:rPr>
        <w:t xml:space="preserve">Technology Innovation </w:t>
      </w:r>
    </w:p>
    <w:p w:rsidR="00000000" w:rsidRDefault="003310CA">
      <w:pPr>
        <w:ind w:firstLine="360"/>
        <w:divId w:val="874856085"/>
        <w:rPr>
          <w:rFonts w:eastAsia="Times New Roman"/>
        </w:rPr>
      </w:pPr>
      <w:r>
        <w:rPr>
          <w:rFonts w:eastAsia="Times New Roman"/>
          <w:color w:val="000000"/>
          <w:sz w:val="20"/>
          <w:szCs w:val="20"/>
        </w:rPr>
        <w:t>We continued to develop, enhance and improve the LifeVantage app, which is available for download on the Appl</w:t>
      </w:r>
      <w:r>
        <w:rPr>
          <w:rFonts w:eastAsia="Times New Roman"/>
          <w:color w:val="000000"/>
          <w:sz w:val="20"/>
          <w:szCs w:val="20"/>
        </w:rPr>
        <w:t>e app Store and Google Play store. This custom-developed platform is pioneering new ways for us to interact with our independent distributors and gives us and our distributor leadership valuable insight into the activities of our independent distributor ba</w:t>
      </w:r>
      <w:r>
        <w:rPr>
          <w:rFonts w:eastAsia="Times New Roman"/>
          <w:color w:val="000000"/>
          <w:sz w:val="20"/>
          <w:szCs w:val="20"/>
        </w:rPr>
        <w:t>se. The app provides independent distributors with tools and communications that help simplify business activities, provide new distributors with step-by-step instruction for starting their business and improve the prospecting of potential distributors and</w:t>
      </w:r>
      <w:r>
        <w:rPr>
          <w:rFonts w:eastAsia="Times New Roman"/>
          <w:color w:val="000000"/>
          <w:sz w:val="20"/>
          <w:szCs w:val="20"/>
        </w:rPr>
        <w:t xml:space="preserve"> customers. </w:t>
      </w:r>
    </w:p>
    <w:p w:rsidR="00000000" w:rsidRDefault="003310CA">
      <w:pPr>
        <w:divId w:val="14769877"/>
        <w:rPr>
          <w:rFonts w:eastAsia="Times New Roman"/>
        </w:rPr>
      </w:pPr>
      <w:r>
        <w:rPr>
          <w:rFonts w:eastAsia="Times New Roman"/>
          <w:b/>
          <w:bCs/>
          <w:i/>
          <w:iCs/>
          <w:color w:val="000000"/>
          <w:sz w:val="20"/>
          <w:szCs w:val="20"/>
        </w:rPr>
        <w:t xml:space="preserve">Nutrigenomic Culture &amp; Activating Wellness </w:t>
      </w:r>
    </w:p>
    <w:p w:rsidR="00000000" w:rsidRDefault="003310CA">
      <w:pPr>
        <w:divId w:val="883758845"/>
        <w:rPr>
          <w:rFonts w:eastAsia="Times New Roman"/>
        </w:rPr>
      </w:pPr>
    </w:p>
    <w:p w:rsidR="00000000" w:rsidRDefault="003310CA">
      <w:pPr>
        <w:ind w:firstLine="720"/>
        <w:divId w:val="1806460215"/>
        <w:rPr>
          <w:rFonts w:eastAsia="Times New Roman"/>
        </w:rPr>
      </w:pPr>
      <w:r>
        <w:rPr>
          <w:rFonts w:eastAsia="Times New Roman"/>
          <w:color w:val="000000"/>
          <w:sz w:val="20"/>
          <w:szCs w:val="20"/>
        </w:rPr>
        <w:t>We have continued to simplify our nutrigenomic story, emphasizing that it activates and empowers the body to work better by using nutrients to turn natural internal processes on or off and help sup</w:t>
      </w:r>
      <w:r>
        <w:rPr>
          <w:rFonts w:eastAsia="Times New Roman"/>
          <w:color w:val="000000"/>
          <w:sz w:val="20"/>
          <w:szCs w:val="20"/>
        </w:rPr>
        <w:t>port vibrant health at any age. Nutrigenomics and cellular activation are cutting-edge trends in our industry that support our unique position in the market and leverage our core competencies and existing products. Activation is the guiding principle of ou</w:t>
      </w:r>
      <w:r>
        <w:rPr>
          <w:rFonts w:eastAsia="Times New Roman"/>
          <w:color w:val="000000"/>
          <w:sz w:val="20"/>
          <w:szCs w:val="20"/>
        </w:rPr>
        <w:t>r culture and is the key underlying message for our independent distributors and customers. We are capitalizing on this message by highlighting how LifeVantage has used the concept of activation and expanded it to every aspect of our business, with a new b</w:t>
      </w:r>
      <w:r>
        <w:rPr>
          <w:rFonts w:eastAsia="Times New Roman"/>
          <w:color w:val="000000"/>
          <w:sz w:val="20"/>
          <w:szCs w:val="20"/>
        </w:rPr>
        <w:t>rand message of “activating wellness.” By focusing on wellness, we are able to apply activation not only to our products, which support physical, mental, and emotional health, but also our business opportunity, which supports financial, social, and spiritu</w:t>
      </w:r>
      <w:r>
        <w:rPr>
          <w:rFonts w:eastAsia="Times New Roman"/>
          <w:color w:val="000000"/>
          <w:sz w:val="20"/>
          <w:szCs w:val="20"/>
        </w:rPr>
        <w:t>al health. The “activating wellness” message was introduced in fiscal year 2022 and continues to be featured across our communications with our independent distributors and in our brand and marketing materials. Additional marketing and media assets are cur</w:t>
      </w:r>
      <w:r>
        <w:rPr>
          <w:rFonts w:eastAsia="Times New Roman"/>
          <w:color w:val="000000"/>
          <w:sz w:val="20"/>
          <w:szCs w:val="20"/>
        </w:rPr>
        <w:t xml:space="preserve">rently in development to further promote this culture. </w:t>
      </w:r>
    </w:p>
    <w:p w:rsidR="00000000" w:rsidRDefault="003310CA">
      <w:pPr>
        <w:divId w:val="632713158"/>
        <w:rPr>
          <w:rFonts w:eastAsia="Times New Roman"/>
        </w:rPr>
      </w:pPr>
      <w:r>
        <w:rPr>
          <w:rFonts w:eastAsia="Times New Roman"/>
          <w:b/>
          <w:bCs/>
          <w:i/>
          <w:iCs/>
          <w:color w:val="000000"/>
          <w:sz w:val="20"/>
          <w:szCs w:val="20"/>
        </w:rPr>
        <w:t>Red Carpet Program</w:t>
      </w:r>
    </w:p>
    <w:p w:rsidR="00000000" w:rsidRDefault="003310CA">
      <w:pPr>
        <w:ind w:firstLine="360"/>
        <w:divId w:val="357396829"/>
        <w:rPr>
          <w:rFonts w:eastAsia="Times New Roman"/>
        </w:rPr>
      </w:pPr>
      <w:r>
        <w:rPr>
          <w:rFonts w:eastAsia="Times New Roman"/>
          <w:color w:val="000000"/>
          <w:sz w:val="20"/>
          <w:szCs w:val="20"/>
        </w:rPr>
        <w:t>We continued to grow through our red carpet program, which is designed to attract and incentivize experienced direct selling sales leaders who are in transition to join LifeVantage.</w:t>
      </w:r>
      <w:r>
        <w:rPr>
          <w:rFonts w:eastAsia="Times New Roman"/>
          <w:color w:val="000000"/>
          <w:sz w:val="20"/>
          <w:szCs w:val="20"/>
        </w:rPr>
        <w:t xml:space="preserve"> We remain optimistic that this program will help drive long term revenue growth for our business. We have increased red carpet leadership enrollments and hope to see improved retention and active independent distributor and customer counts as a result of </w:t>
      </w:r>
      <w:r>
        <w:rPr>
          <w:rFonts w:eastAsia="Times New Roman"/>
          <w:color w:val="000000"/>
          <w:sz w:val="20"/>
          <w:szCs w:val="20"/>
        </w:rPr>
        <w:t xml:space="preserve">this program. </w:t>
      </w:r>
    </w:p>
    <w:p w:rsidR="00000000" w:rsidRDefault="003310CA">
      <w:pPr>
        <w:divId w:val="500047060"/>
        <w:rPr>
          <w:rFonts w:eastAsia="Times New Roman"/>
        </w:rPr>
      </w:pPr>
      <w:r>
        <w:rPr>
          <w:rFonts w:eastAsia="Times New Roman"/>
          <w:b/>
          <w:bCs/>
          <w:color w:val="000000"/>
          <w:sz w:val="20"/>
          <w:szCs w:val="20"/>
        </w:rPr>
        <w:t>Our Competitive Advantages</w:t>
      </w:r>
    </w:p>
    <w:p w:rsidR="00000000" w:rsidRDefault="003310CA">
      <w:pPr>
        <w:ind w:firstLine="360"/>
        <w:divId w:val="202401672"/>
        <w:rPr>
          <w:rFonts w:eastAsia="Times New Roman"/>
        </w:rPr>
      </w:pPr>
      <w:r>
        <w:rPr>
          <w:rFonts w:eastAsia="Times New Roman"/>
          <w:color w:val="000000"/>
          <w:sz w:val="20"/>
          <w:szCs w:val="20"/>
        </w:rPr>
        <w:t>We believe we have a competitive advantage in several key areas:</w:t>
      </w:r>
    </w:p>
    <w:p w:rsidR="00000000" w:rsidRDefault="003310CA">
      <w:pPr>
        <w:ind w:hanging="360"/>
        <w:divId w:val="2047026822"/>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Sales Compensation</w:t>
      </w:r>
      <w:r>
        <w:rPr>
          <w:rFonts w:eastAsia="Times New Roman"/>
          <w:color w:val="000000"/>
          <w:sz w:val="20"/>
          <w:szCs w:val="20"/>
        </w:rPr>
        <w:t>: We believe our sales compensation plan engineered for our independent distributors is one of the more financially rewarding plans in the direct selling industry. Our percentage of sales paid to independent distributors as compensation and incentives is o</w:t>
      </w:r>
      <w:r>
        <w:rPr>
          <w:rFonts w:eastAsia="Times New Roman"/>
          <w:color w:val="000000"/>
          <w:sz w:val="20"/>
          <w:szCs w:val="20"/>
        </w:rPr>
        <w:t>ne of the highest percentages reported in the direct selling industry. Our sales compensation plan also enables independent distributors to earn compensation early and often as they sell our products. Some elements of our sales compensation plan are calcul</w:t>
      </w:r>
      <w:r>
        <w:rPr>
          <w:rFonts w:eastAsia="Times New Roman"/>
          <w:color w:val="000000"/>
          <w:sz w:val="20"/>
          <w:szCs w:val="20"/>
        </w:rPr>
        <w:t xml:space="preserve">ated and paid daily to eligible independent </w:t>
      </w:r>
    </w:p>
    <w:p w:rsidR="00000000" w:rsidRDefault="003310CA">
      <w:pPr>
        <w:jc w:val="center"/>
        <w:divId w:val="1686903383"/>
        <w:rPr>
          <w:rFonts w:eastAsia="Times New Roman"/>
        </w:rPr>
      </w:pPr>
      <w:r>
        <w:rPr>
          <w:rFonts w:eastAsia="Times New Roman"/>
          <w:color w:val="000000"/>
          <w:sz w:val="20"/>
          <w:szCs w:val="20"/>
        </w:rPr>
        <w:t>6</w:t>
      </w:r>
    </w:p>
    <w:p w:rsidR="00000000" w:rsidRDefault="003310CA">
      <w:pPr>
        <w:rPr>
          <w:rFonts w:eastAsia="Times New Roman"/>
        </w:rPr>
      </w:pPr>
      <w:r>
        <w:rPr>
          <w:rFonts w:eastAsia="Times New Roman"/>
        </w:rPr>
        <w:pict>
          <v:rect id="_x0000_i1030" style="width:0;height:1.5pt" o:hralign="center" o:hrstd="t" o:hr="t" fillcolor="#a0a0a0" stroked="f"/>
        </w:pict>
      </w:r>
    </w:p>
    <w:p w:rsidR="00000000" w:rsidRDefault="003310CA">
      <w:pPr>
        <w:divId w:val="1235704145"/>
        <w:rPr>
          <w:rFonts w:eastAsia="Times New Roman"/>
        </w:rPr>
      </w:pPr>
    </w:p>
    <w:p w:rsidR="00000000" w:rsidRDefault="003310CA">
      <w:pPr>
        <w:divId w:val="505023922"/>
        <w:rPr>
          <w:rFonts w:eastAsia="Times New Roman"/>
        </w:rPr>
      </w:pPr>
      <w:r>
        <w:rPr>
          <w:rFonts w:eastAsia="Times New Roman"/>
          <w:color w:val="000000"/>
          <w:sz w:val="20"/>
          <w:szCs w:val="20"/>
        </w:rPr>
        <w:t>distributors and others are calculated and paid weekly or monthly, allowing new independent distributors to receive their sales commissions quicker. We believe the ease o</w:t>
      </w:r>
      <w:r>
        <w:rPr>
          <w:rFonts w:eastAsia="Times New Roman"/>
          <w:color w:val="000000"/>
          <w:sz w:val="20"/>
          <w:szCs w:val="20"/>
        </w:rPr>
        <w:t>f more frequent payments of sales commissions helps us attract and then retain new distributors by allowing them to receive their commission payments as soon as possible after making qualified product sales. We also offer a variety of incentives to our ind</w:t>
      </w:r>
      <w:r>
        <w:rPr>
          <w:rFonts w:eastAsia="Times New Roman"/>
          <w:color w:val="000000"/>
          <w:sz w:val="20"/>
          <w:szCs w:val="20"/>
        </w:rPr>
        <w:t>ependent distributors for achieving specified product sales goals. We believe our sales compensation plan provides motivation for our independent distributors to sell our products to customers and share the business opportunity with those entrepreneurs’ se</w:t>
      </w:r>
      <w:r>
        <w:rPr>
          <w:rFonts w:eastAsia="Times New Roman"/>
          <w:color w:val="000000"/>
          <w:sz w:val="20"/>
          <w:szCs w:val="20"/>
        </w:rPr>
        <w:t>eking to begin their own sales business.</w:t>
      </w:r>
    </w:p>
    <w:p w:rsidR="00000000" w:rsidRDefault="003310CA">
      <w:pPr>
        <w:ind w:hanging="360"/>
        <w:divId w:val="1942028620"/>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Products:</w:t>
      </w:r>
      <w:r>
        <w:rPr>
          <w:rFonts w:eastAsia="Times New Roman"/>
          <w:color w:val="000000"/>
          <w:sz w:val="20"/>
          <w:szCs w:val="20"/>
        </w:rPr>
        <w:t xml:space="preserve"> Our focus is on nutrigenomics, the study of how properly formulated and applied nutrition and naturally occurring compounds affect human genes to support good health. We have developed proprietary and</w:t>
      </w:r>
      <w:r>
        <w:rPr>
          <w:rFonts w:eastAsia="Times New Roman"/>
          <w:color w:val="000000"/>
          <w:sz w:val="20"/>
          <w:szCs w:val="20"/>
        </w:rPr>
        <w:t xml:space="preserve"> exclusive scientifically-validated nutrigenomics products focused on helping individuals look, feel and perform better. Our products are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Wellness di</w:t>
      </w:r>
      <w:r>
        <w:rPr>
          <w:rFonts w:eastAsia="Times New Roman"/>
          <w:color w:val="000000"/>
          <w:sz w:val="20"/>
          <w:szCs w:val="20"/>
        </w:rPr>
        <w:t>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our smart we</w:t>
      </w:r>
      <w:r>
        <w:rPr>
          <w:rFonts w:eastAsia="Times New Roman"/>
          <w:color w:val="000000"/>
          <w:sz w:val="20"/>
          <w:szCs w:val="20"/>
        </w:rPr>
        <w:t>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formulated to increase cellular energy and performance by boosting mito</w:t>
      </w:r>
      <w:r>
        <w:rPr>
          <w:rFonts w:eastAsia="Times New Roman"/>
          <w:color w:val="000000"/>
          <w:sz w:val="20"/>
          <w:szCs w:val="20"/>
        </w:rPr>
        <w:t>chondria production to improve cellular repair and slow cellular aging.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contains a proprietary blend of ingredients and has been shown to combat oxidative stress and enhance energy production by increasing the body’s natural</w:t>
      </w:r>
      <w:r>
        <w:rPr>
          <w:rFonts w:eastAsia="Times New Roman"/>
          <w:color w:val="000000"/>
          <w:sz w:val="20"/>
          <w:szCs w:val="20"/>
        </w:rPr>
        <w:t xml:space="preserve"> antioxidant protection at the genetic level, inducing the production of naturally-occurring protective antioxidant enzymes, including superoxide dismutase, catalase, and glutathione synthase.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specifically formulated to t</w:t>
      </w:r>
      <w:r>
        <w:rPr>
          <w:rFonts w:eastAsia="Times New Roman"/>
          <w:color w:val="000000"/>
          <w:sz w:val="20"/>
          <w:szCs w:val="20"/>
        </w:rPr>
        <w:t>arget cell signaling pathways involved in the synthesis and recycling of a specific molecule called NAD (nicotinamide adenine dinucleotide), and has been shown to double sirtuin activity, supporting increased health, focus, energy, mental clarity and mood.</w:t>
      </w:r>
      <w:r>
        <w:rPr>
          <w:rFonts w:eastAsia="Times New Roman"/>
          <w:color w:val="000000"/>
          <w:sz w:val="20"/>
          <w:szCs w:val="20"/>
        </w:rPr>
        <w:t xml:space="preserve">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has been shown to produce synergistic benefits greater than using the individual products on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dietary supplement that combines DHA and EPA Omega-3 fatty acids, Omega-7 fatty </w:t>
      </w:r>
      <w:r>
        <w:rPr>
          <w:rFonts w:eastAsia="Times New Roman"/>
          <w:color w:val="000000"/>
          <w:sz w:val="20"/>
          <w:szCs w:val="20"/>
        </w:rPr>
        <w:t>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designed to support optimal 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w:t>
      </w:r>
      <w:r>
        <w:rPr>
          <w:rFonts w:eastAsia="Times New Roman"/>
          <w:color w:val="000000"/>
          <w:sz w:val="20"/>
          <w:szCs w:val="20"/>
        </w:rPr>
        <w:t>tary supplement designed to support and strengthen the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Nrf2 and CBD enhanced anti-aging skin care, hair care, bath &amp; body, and targeted relief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w:t>
      </w:r>
      <w:r>
        <w:rPr>
          <w:rFonts w:eastAsia="Times New Roman"/>
          <w:color w:val="000000"/>
          <w:sz w:val="20"/>
          <w:szCs w:val="20"/>
        </w:rPr>
        <w:t>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Liquid Collagen.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w:t>
      </w:r>
      <w:r>
        <w:rPr>
          <w:rFonts w:eastAsia="Times New Roman"/>
          <w:color w:val="000000"/>
          <w:sz w:val="20"/>
          <w:szCs w:val="20"/>
        </w:rPr>
        <w:t>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PhysIQ is our smart weight management system, which includes PhysIQ Fat Burn, PhysIQ Prebiotic and PhysIQ Whey Prot</w:t>
      </w:r>
      <w:r>
        <w:rPr>
          <w:rFonts w:eastAsia="Times New Roman"/>
          <w:color w:val="000000"/>
          <w:sz w:val="20"/>
          <w:szCs w:val="20"/>
        </w:rPr>
        <w:t>ein, all formulated to aid in weight management. IC Brigh</w:t>
      </w:r>
      <w:r>
        <w:rPr>
          <w:rFonts w:eastAsia="Times New Roman"/>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is a supplement to help support eye and brain health, reduce eye fatigue and strain, supports cognitive functions, and may help support normal sleep patterns. We believe our significant number of </w:t>
      </w:r>
      <w:r>
        <w:rPr>
          <w:rFonts w:eastAsia="Times New Roman"/>
          <w:color w:val="000000"/>
          <w:sz w:val="20"/>
          <w:szCs w:val="20"/>
        </w:rPr>
        <w:t>customers who regularly and repeatedly purchase our products is a strong indicator of the health benefits of our products.</w:t>
      </w:r>
    </w:p>
    <w:p w:rsidR="00000000" w:rsidRDefault="003310CA">
      <w:pPr>
        <w:ind w:hanging="360"/>
        <w:divId w:val="1080754944"/>
        <w:rPr>
          <w:rFonts w:eastAsia="Times New Roman"/>
        </w:rPr>
      </w:pPr>
      <w:r>
        <w:rPr>
          <w:rFonts w:eastAsia="Times New Roman"/>
          <w:color w:val="000000"/>
          <w:sz w:val="20"/>
          <w:szCs w:val="20"/>
        </w:rPr>
        <w:t>•</w:t>
      </w:r>
      <w:r>
        <w:rPr>
          <w:rFonts w:eastAsia="Times New Roman"/>
          <w:color w:val="000000"/>
          <w:sz w:val="20"/>
          <w:szCs w:val="20"/>
          <w:u w:val="single"/>
        </w:rPr>
        <w:t>Technology-Enabled Distributor Training and Resources</w:t>
      </w:r>
      <w:r>
        <w:rPr>
          <w:rFonts w:eastAsia="Times New Roman"/>
          <w:color w:val="000000"/>
          <w:sz w:val="20"/>
          <w:szCs w:val="20"/>
        </w:rPr>
        <w:t>: We are committed to providing our independent distributors with resources and</w:t>
      </w:r>
      <w:r>
        <w:rPr>
          <w:rFonts w:eastAsia="Times New Roman"/>
          <w:color w:val="000000"/>
          <w:sz w:val="20"/>
          <w:szCs w:val="20"/>
        </w:rPr>
        <w:t xml:space="preserve"> training designed to promote productivity and their opportunity for successful sales and resulting commissions. We are dedicated to using technology to facilitate a streamlined approach for independent distributors to manage their businesses and sell our </w:t>
      </w:r>
      <w:r>
        <w:rPr>
          <w:rFonts w:eastAsia="Times New Roman"/>
          <w:color w:val="000000"/>
          <w:sz w:val="20"/>
          <w:szCs w:val="20"/>
        </w:rPr>
        <w:t>products. The LifeVantage app, which is available for download on the Apple app Store and Google Play store, is a custom-developed platform that provides new ways for us to interact with our independent distributors and gives us and our distributor leaders</w:t>
      </w:r>
      <w:r>
        <w:rPr>
          <w:rFonts w:eastAsia="Times New Roman"/>
          <w:color w:val="000000"/>
          <w:sz w:val="20"/>
          <w:szCs w:val="20"/>
        </w:rPr>
        <w:t>hip valuable insight into the sales activities of our distributor base. The LifeVantage app was designed to allow independent distributors to conduct any aspect of their business on a single platform from anywhere in the world. Ultimately, through artifici</w:t>
      </w:r>
      <w:r>
        <w:rPr>
          <w:rFonts w:eastAsia="Times New Roman"/>
          <w:color w:val="000000"/>
          <w:sz w:val="20"/>
          <w:szCs w:val="20"/>
        </w:rPr>
        <w:t>al intelligence and machine learning, we expect that the app will be able to guide independent distributors on what to share, when to share it, and with whom to sell LifeVantage products. In addition, we provide other business and product training material</w:t>
      </w:r>
      <w:r>
        <w:rPr>
          <w:rFonts w:eastAsia="Times New Roman"/>
          <w:color w:val="000000"/>
          <w:sz w:val="20"/>
          <w:szCs w:val="20"/>
        </w:rPr>
        <w:t xml:space="preserve">s and we encourage our independent distributors to participate in company-sponsored events, including conventions and sales promotions and incentives. </w:t>
      </w:r>
    </w:p>
    <w:p w:rsidR="00000000" w:rsidRDefault="003310CA">
      <w:pPr>
        <w:ind w:hanging="360"/>
        <w:divId w:val="232203475"/>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Culture</w:t>
      </w:r>
      <w:r>
        <w:rPr>
          <w:rFonts w:eastAsia="Times New Roman"/>
          <w:color w:val="000000"/>
          <w:sz w:val="20"/>
          <w:szCs w:val="20"/>
        </w:rPr>
        <w:t>: We are committed to creating a culture for our independent distributors, their customers a</w:t>
      </w:r>
      <w:r>
        <w:rPr>
          <w:rFonts w:eastAsia="Times New Roman"/>
          <w:color w:val="000000"/>
          <w:sz w:val="20"/>
          <w:szCs w:val="20"/>
        </w:rPr>
        <w:t>nd our employees that focuses on ethical, legal and transparent business practices. At enrollment, our independent distributors agree to abide by their contract which includes our policies and procedures. These policies and procedures, when followed, are d</w:t>
      </w:r>
      <w:r>
        <w:rPr>
          <w:rFonts w:eastAsia="Times New Roman"/>
          <w:color w:val="000000"/>
          <w:sz w:val="20"/>
          <w:szCs w:val="20"/>
        </w:rPr>
        <w:t>esigned to ensure that our independent distributors comply with applicable laws and regulations. Our distributor compliance department monitors the activities of o</w:t>
      </w:r>
      <w:r>
        <w:rPr>
          <w:rFonts w:eastAsia="Times New Roman"/>
          <w:color w:val="000000"/>
          <w:sz w:val="20"/>
          <w:szCs w:val="20"/>
          <w:shd w:val="clear" w:color="auto" w:fill="FFFFFF"/>
        </w:rPr>
        <w:t xml:space="preserve">ur independent distributors </w:t>
      </w:r>
      <w:r>
        <w:rPr>
          <w:rFonts w:eastAsia="Times New Roman"/>
          <w:color w:val="000000"/>
          <w:sz w:val="20"/>
          <w:szCs w:val="20"/>
        </w:rPr>
        <w:t xml:space="preserve">as part of our effort to </w:t>
      </w:r>
    </w:p>
    <w:p w:rsidR="00000000" w:rsidRDefault="003310CA">
      <w:pPr>
        <w:jc w:val="center"/>
        <w:divId w:val="1210068251"/>
        <w:rPr>
          <w:rFonts w:eastAsia="Times New Roman"/>
        </w:rPr>
      </w:pPr>
      <w:r>
        <w:rPr>
          <w:rFonts w:eastAsia="Times New Roman"/>
          <w:color w:val="000000"/>
          <w:sz w:val="20"/>
          <w:szCs w:val="20"/>
        </w:rPr>
        <w:t>7</w:t>
      </w:r>
    </w:p>
    <w:p w:rsidR="00000000" w:rsidRDefault="003310CA">
      <w:pPr>
        <w:rPr>
          <w:rFonts w:eastAsia="Times New Roman"/>
        </w:rPr>
      </w:pPr>
      <w:r>
        <w:rPr>
          <w:rFonts w:eastAsia="Times New Roman"/>
        </w:rPr>
        <w:pict>
          <v:rect id="_x0000_i1031" style="width:0;height:1.5pt" o:hralign="center" o:hrstd="t" o:hr="t" fillcolor="#a0a0a0" stroked="f"/>
        </w:pict>
      </w:r>
    </w:p>
    <w:p w:rsidR="00000000" w:rsidRDefault="003310CA">
      <w:pPr>
        <w:divId w:val="949773877"/>
        <w:rPr>
          <w:rFonts w:eastAsia="Times New Roman"/>
        </w:rPr>
      </w:pPr>
    </w:p>
    <w:p w:rsidR="00000000" w:rsidRDefault="003310CA">
      <w:pPr>
        <w:divId w:val="2114126385"/>
        <w:rPr>
          <w:rFonts w:eastAsia="Times New Roman"/>
        </w:rPr>
      </w:pPr>
      <w:r>
        <w:rPr>
          <w:rFonts w:eastAsia="Times New Roman"/>
          <w:color w:val="000000"/>
          <w:sz w:val="20"/>
          <w:szCs w:val="20"/>
        </w:rPr>
        <w:t>enforce our policies and procedures. Similarly, our code of business conduct and ethics sets forth guidelines and expectations for our employees. We believe our ethical, legal and transparent culture attracts highly qualified employees and independent di</w:t>
      </w:r>
      <w:r>
        <w:rPr>
          <w:rFonts w:eastAsia="Times New Roman"/>
          <w:color w:val="000000"/>
          <w:sz w:val="20"/>
          <w:szCs w:val="20"/>
        </w:rPr>
        <w:t>stributors who share our commitment to these principles.</w:t>
      </w:r>
    </w:p>
    <w:p w:rsidR="00000000" w:rsidRDefault="003310CA">
      <w:pPr>
        <w:ind w:hanging="360"/>
        <w:divId w:val="170027566"/>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Global Customer Acquisition</w:t>
      </w:r>
      <w:r>
        <w:rPr>
          <w:rFonts w:eastAsia="Times New Roman"/>
          <w:color w:val="000000"/>
          <w:sz w:val="20"/>
          <w:szCs w:val="20"/>
        </w:rPr>
        <w:t>: We introduced our global customer acquisition program in April 2018 to expand the number of countries where customers can purchase and use our products for personal cons</w:t>
      </w:r>
      <w:r>
        <w:rPr>
          <w:rFonts w:eastAsia="Times New Roman"/>
          <w:color w:val="000000"/>
          <w:sz w:val="20"/>
          <w:szCs w:val="20"/>
        </w:rPr>
        <w:t>umption only. This program allows us to enter additional markets at low incremental cost and enables independent distributors to leverage customer sales through their international relationships outside of their home countries. The program initially launch</w:t>
      </w:r>
      <w:r>
        <w:rPr>
          <w:rFonts w:eastAsia="Times New Roman"/>
          <w:color w:val="000000"/>
          <w:sz w:val="20"/>
          <w:szCs w:val="20"/>
        </w:rPr>
        <w:t xml:space="preserve">ed in eight markets, many of which subsequently became fully open for business on-the-ground through a growing network of resident independent distributors. We expanded our global customer base in fiscal year 2021 by entering into key strategic agreements </w:t>
      </w:r>
      <w:r>
        <w:rPr>
          <w:rFonts w:eastAsia="Times New Roman"/>
          <w:color w:val="000000"/>
          <w:sz w:val="20"/>
          <w:szCs w:val="20"/>
        </w:rPr>
        <w:t>with third parties based in the United States that will help customers ship LifeVantage products purchased in the U.S. throughout the world via their customer personal purchase and importation programs. We also previously expanded our Auto-Assigned Custome</w:t>
      </w:r>
      <w:r>
        <w:rPr>
          <w:rFonts w:eastAsia="Times New Roman"/>
          <w:color w:val="000000"/>
          <w:sz w:val="20"/>
          <w:szCs w:val="20"/>
        </w:rPr>
        <w:t>r Program, which allows new customers to order directly through www.lifevantage.com without being required to go through an independent distributor on their initial order. After the initial order, these new customers are then assigned to independent distri</w:t>
      </w:r>
      <w:r>
        <w:rPr>
          <w:rFonts w:eastAsia="Times New Roman"/>
          <w:color w:val="000000"/>
          <w:sz w:val="20"/>
          <w:szCs w:val="20"/>
        </w:rPr>
        <w:t>butors, who benefit from the initial sale commission and are then incentivized to provide future product support and sales to the assigned customer. This program provides consumers easier access to our innovative products while providing referrals to our d</w:t>
      </w:r>
      <w:r>
        <w:rPr>
          <w:rFonts w:eastAsia="Times New Roman"/>
          <w:color w:val="000000"/>
          <w:sz w:val="20"/>
          <w:szCs w:val="20"/>
        </w:rPr>
        <w:t>istributor force.</w:t>
      </w:r>
    </w:p>
    <w:p w:rsidR="00000000" w:rsidRDefault="003310CA">
      <w:pPr>
        <w:ind w:hanging="360"/>
        <w:divId w:val="238365165"/>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Employees</w:t>
      </w:r>
      <w:r>
        <w:rPr>
          <w:rFonts w:eastAsia="Times New Roman"/>
          <w:color w:val="000000"/>
          <w:sz w:val="20"/>
          <w:szCs w:val="20"/>
        </w:rPr>
        <w:t>: We believe that our employees are an essential asset. We have a dedicated team of professionals that support our independent distributors, work to generate long-term value for our stockholders and contribute to the broader</w:t>
      </w:r>
      <w:r>
        <w:rPr>
          <w:rFonts w:eastAsia="Times New Roman"/>
          <w:color w:val="000000"/>
          <w:sz w:val="20"/>
          <w:szCs w:val="20"/>
        </w:rPr>
        <w:t xml:space="preserve"> society through charitable programs, including the 501(c)(3) LifeVantage Legacy, LLC. In turn, we offer competitive compensation and direct employee focus on the short and long-term goals of our stockholders and independent distributors. LifeVantage has b</w:t>
      </w:r>
      <w:r>
        <w:rPr>
          <w:rFonts w:eastAsia="Times New Roman"/>
          <w:color w:val="000000"/>
          <w:sz w:val="20"/>
          <w:szCs w:val="20"/>
        </w:rPr>
        <w:t>een named one of the Best Places to Work by the Direct Selling News for six years in a row, which reflects our commitment to create a great work environment for our employees.</w:t>
      </w:r>
    </w:p>
    <w:p w:rsidR="00000000" w:rsidRDefault="003310CA">
      <w:pPr>
        <w:divId w:val="239756367"/>
        <w:rPr>
          <w:rFonts w:eastAsia="Times New Roman"/>
        </w:rPr>
      </w:pPr>
      <w:r>
        <w:rPr>
          <w:rFonts w:eastAsia="Times New Roman"/>
          <w:b/>
          <w:bCs/>
          <w:color w:val="000000"/>
          <w:sz w:val="20"/>
          <w:szCs w:val="20"/>
        </w:rPr>
        <w:t>Scientific Background</w:t>
      </w:r>
    </w:p>
    <w:p w:rsidR="00000000" w:rsidRDefault="003310CA">
      <w:pPr>
        <w:divId w:val="1348677921"/>
        <w:rPr>
          <w:rFonts w:eastAsia="Times New Roman"/>
        </w:rPr>
      </w:pPr>
      <w:r>
        <w:rPr>
          <w:rFonts w:eastAsia="Times New Roman"/>
          <w:b/>
          <w:bCs/>
          <w:i/>
          <w:iCs/>
          <w:color w:val="000000"/>
          <w:sz w:val="20"/>
          <w:szCs w:val="20"/>
        </w:rPr>
        <w:t>The Normal Aging Process</w:t>
      </w:r>
    </w:p>
    <w:p w:rsidR="00000000" w:rsidRDefault="003310CA">
      <w:pPr>
        <w:ind w:firstLine="360"/>
        <w:divId w:val="1470631590"/>
        <w:rPr>
          <w:rFonts w:eastAsia="Times New Roman"/>
        </w:rPr>
      </w:pPr>
      <w:r>
        <w:rPr>
          <w:rFonts w:eastAsia="Times New Roman"/>
          <w:color w:val="000000"/>
          <w:sz w:val="20"/>
          <w:szCs w:val="20"/>
        </w:rPr>
        <w:t xml:space="preserve">Aging in humans is a complex process driven by diverse changes in genetic, molecular, biochemical, and cellular events. This multifactorial process is ultimately characterized by a gradual decline in physiological functions and in the effectiveness of the </w:t>
      </w:r>
      <w:r>
        <w:rPr>
          <w:rFonts w:eastAsia="Times New Roman"/>
          <w:color w:val="000000"/>
          <w:sz w:val="20"/>
          <w:szCs w:val="20"/>
        </w:rPr>
        <w:t xml:space="preserve">intricate network of internal cellular communication referred to as cellular signaling. Theories as to why humans' age include the oxidative stress theory, the mitochondrial theory, and the sirtuin theory. </w:t>
      </w:r>
    </w:p>
    <w:p w:rsidR="00000000" w:rsidRDefault="003310CA">
      <w:pPr>
        <w:divId w:val="56246442"/>
        <w:rPr>
          <w:rFonts w:eastAsia="Times New Roman"/>
        </w:rPr>
      </w:pPr>
      <w:r>
        <w:rPr>
          <w:rFonts w:eastAsia="Times New Roman"/>
          <w:b/>
          <w:bCs/>
          <w:i/>
          <w:iCs/>
          <w:color w:val="000000"/>
          <w:sz w:val="20"/>
          <w:szCs w:val="20"/>
        </w:rPr>
        <w:t>Oxidative Stress Theory of Aging and the Nrf2 Pat</w:t>
      </w:r>
      <w:r>
        <w:rPr>
          <w:rFonts w:eastAsia="Times New Roman"/>
          <w:b/>
          <w:bCs/>
          <w:i/>
          <w:iCs/>
          <w:color w:val="000000"/>
          <w:sz w:val="20"/>
          <w:szCs w:val="20"/>
        </w:rPr>
        <w:t>hway</w:t>
      </w:r>
    </w:p>
    <w:p w:rsidR="00000000" w:rsidRDefault="003310CA">
      <w:pPr>
        <w:ind w:firstLine="360"/>
        <w:divId w:val="1664115494"/>
        <w:rPr>
          <w:rFonts w:eastAsia="Times New Roman"/>
        </w:rPr>
      </w:pPr>
      <w:r>
        <w:rPr>
          <w:rFonts w:eastAsia="Times New Roman"/>
          <w:color w:val="000000"/>
          <w:sz w:val="20"/>
          <w:szCs w:val="20"/>
        </w:rPr>
        <w:t>The oxidative stress theory of aging states that as humans age, we accumulate free radicals and other oxidants. If left unchecked, this oxidative stress can lead to serious consequences to the cell. Oxidative stress can ultimately lead to oxidative da</w:t>
      </w:r>
      <w:r>
        <w:rPr>
          <w:rFonts w:eastAsia="Times New Roman"/>
          <w:color w:val="000000"/>
          <w:sz w:val="20"/>
          <w:szCs w:val="20"/>
        </w:rPr>
        <w:t>mage from attacks and damage to essential biological structures of the cell which results in compromised cellular function.</w:t>
      </w:r>
    </w:p>
    <w:p w:rsidR="00000000" w:rsidRDefault="003310CA">
      <w:pPr>
        <w:ind w:firstLine="360"/>
        <w:divId w:val="1411660619"/>
        <w:rPr>
          <w:rFonts w:eastAsia="Times New Roman"/>
        </w:rPr>
      </w:pPr>
      <w:r>
        <w:rPr>
          <w:rFonts w:eastAsia="Times New Roman"/>
          <w:color w:val="000000"/>
          <w:sz w:val="20"/>
          <w:szCs w:val="20"/>
        </w:rPr>
        <w:t>Antioxidants are the cell’s primary defense against free radicals and other oxidants. There are two major classes of antioxidants: 1</w:t>
      </w:r>
      <w:r>
        <w:rPr>
          <w:rFonts w:eastAsia="Times New Roman"/>
          <w:color w:val="000000"/>
          <w:sz w:val="20"/>
          <w:szCs w:val="20"/>
        </w:rPr>
        <w:t>) dietary antioxidants obtained through food and nutritional supplements and 2) endogenous antioxidants produced by the body. A 2013 review of the scientific literature led by the United States National Institutes of Health’s National Center for Complement</w:t>
      </w:r>
      <w:r>
        <w:rPr>
          <w:rFonts w:eastAsia="Times New Roman"/>
          <w:color w:val="000000"/>
          <w:sz w:val="20"/>
          <w:szCs w:val="20"/>
        </w:rPr>
        <w:t>ary and Integrative Health concluded that “rigorous trials of antioxidant supplements in large numbers of people have not found that high doses of antioxidant supplements prevent disease.” Thus, much attention has shifted to the body’s endogenous antioxida</w:t>
      </w:r>
      <w:r>
        <w:rPr>
          <w:rFonts w:eastAsia="Times New Roman"/>
          <w:color w:val="000000"/>
          <w:sz w:val="20"/>
          <w:szCs w:val="20"/>
        </w:rPr>
        <w:t>nt and detoxification systems. Endogenous antioxidants are antioxidants made by the body and are the primary line of defense against oxidative stress. In general, endogenous antioxidants either prevent oxidants from being formed, or remove them from the bo</w:t>
      </w:r>
      <w:r>
        <w:rPr>
          <w:rFonts w:eastAsia="Times New Roman"/>
          <w:color w:val="000000"/>
          <w:sz w:val="20"/>
          <w:szCs w:val="20"/>
        </w:rPr>
        <w:t>dy. Endogenous antioxidants form a complex network of antioxidant metabolites and enzymes. These networks work together, throughout the cell, to neutralize oxidants and protect important biological structures from oxidative damage.</w:t>
      </w:r>
    </w:p>
    <w:p w:rsidR="00000000" w:rsidRDefault="003310CA">
      <w:pPr>
        <w:ind w:firstLine="360"/>
        <w:divId w:val="1087727838"/>
        <w:rPr>
          <w:rFonts w:eastAsia="Times New Roman"/>
        </w:rPr>
      </w:pPr>
      <w:r>
        <w:rPr>
          <w:rFonts w:eastAsia="Times New Roman"/>
          <w:color w:val="000000"/>
          <w:sz w:val="20"/>
          <w:szCs w:val="20"/>
        </w:rPr>
        <w:t xml:space="preserve">Endogenous antioxidants </w:t>
      </w:r>
      <w:r>
        <w:rPr>
          <w:rFonts w:eastAsia="Times New Roman"/>
          <w:color w:val="000000"/>
          <w:sz w:val="20"/>
          <w:szCs w:val="20"/>
        </w:rPr>
        <w:t>can also be upregulated in times of increasing oxidative stress. The Nrf2 cellular signaling pathway is the primary pathway for upregulating endogenous antioxidant and other detoxification pathways. With age, the activity of this Nrf2 cellular signaling pa</w:t>
      </w:r>
      <w:r>
        <w:rPr>
          <w:rFonts w:eastAsia="Times New Roman"/>
          <w:color w:val="000000"/>
          <w:sz w:val="20"/>
          <w:szCs w:val="20"/>
        </w:rPr>
        <w:t>thway has been shown to decrease – both in its ability to sense oxidative threats and ultimately upregulate its target genes.</w:t>
      </w:r>
    </w:p>
    <w:p w:rsidR="00000000" w:rsidRDefault="003310CA">
      <w:pPr>
        <w:divId w:val="1123384436"/>
        <w:rPr>
          <w:rFonts w:eastAsia="Times New Roman"/>
        </w:rPr>
      </w:pPr>
    </w:p>
    <w:p w:rsidR="00000000" w:rsidRDefault="003310CA">
      <w:pPr>
        <w:divId w:val="356933466"/>
        <w:rPr>
          <w:rFonts w:eastAsia="Times New Roman"/>
        </w:rPr>
      </w:pPr>
      <w:r>
        <w:rPr>
          <w:rFonts w:eastAsia="Times New Roman"/>
          <w:b/>
          <w:bCs/>
          <w:i/>
          <w:iCs/>
          <w:color w:val="000000"/>
          <w:sz w:val="20"/>
          <w:szCs w:val="20"/>
        </w:rPr>
        <w:t>Mitochondrial Theory of Aging and the NRF1 Pathway</w:t>
      </w:r>
    </w:p>
    <w:p w:rsidR="00000000" w:rsidRDefault="003310CA">
      <w:pPr>
        <w:ind w:firstLine="360"/>
        <w:divId w:val="468743615"/>
        <w:rPr>
          <w:rFonts w:eastAsia="Times New Roman"/>
        </w:rPr>
      </w:pPr>
      <w:r>
        <w:rPr>
          <w:rFonts w:eastAsia="Times New Roman"/>
          <w:color w:val="222222"/>
          <w:sz w:val="20"/>
          <w:szCs w:val="20"/>
          <w:shd w:val="clear" w:color="auto" w:fill="FFFFFF"/>
        </w:rPr>
        <w:t>Mitochondria are membrane-bound cellular organelles that generate most of the</w:t>
      </w:r>
      <w:r>
        <w:rPr>
          <w:rFonts w:eastAsia="Times New Roman"/>
          <w:color w:val="222222"/>
          <w:sz w:val="20"/>
          <w:szCs w:val="20"/>
          <w:shd w:val="clear" w:color="auto" w:fill="FFFFFF"/>
        </w:rPr>
        <w:t xml:space="preserve"> chemical energy needed to power the cell's biochemical reactions. </w:t>
      </w:r>
      <w:r>
        <w:rPr>
          <w:rFonts w:eastAsia="Times New Roman"/>
          <w:color w:val="000000"/>
          <w:sz w:val="20"/>
          <w:szCs w:val="20"/>
        </w:rPr>
        <w:t>The mitochondria produce energy by breaking down food that has been ingested and capturing high-energy electrons in the process. When mitochondria are functioning properly, they harness the</w:t>
      </w:r>
      <w:r>
        <w:rPr>
          <w:rFonts w:eastAsia="Times New Roman"/>
          <w:color w:val="000000"/>
          <w:sz w:val="20"/>
          <w:szCs w:val="20"/>
        </w:rPr>
        <w:t xml:space="preserve"> energy of these electrons to </w:t>
      </w:r>
    </w:p>
    <w:p w:rsidR="00000000" w:rsidRDefault="003310CA">
      <w:pPr>
        <w:jc w:val="center"/>
        <w:divId w:val="1245989218"/>
        <w:rPr>
          <w:rFonts w:eastAsia="Times New Roman"/>
        </w:rPr>
      </w:pPr>
      <w:r>
        <w:rPr>
          <w:rFonts w:eastAsia="Times New Roman"/>
          <w:color w:val="000000"/>
          <w:sz w:val="20"/>
          <w:szCs w:val="20"/>
        </w:rPr>
        <w:t>8</w:t>
      </w:r>
    </w:p>
    <w:p w:rsidR="00000000" w:rsidRDefault="003310CA">
      <w:pPr>
        <w:rPr>
          <w:rFonts w:eastAsia="Times New Roman"/>
        </w:rPr>
      </w:pPr>
      <w:r>
        <w:rPr>
          <w:rFonts w:eastAsia="Times New Roman"/>
        </w:rPr>
        <w:pict>
          <v:rect id="_x0000_i1032" style="width:0;height:1.5pt" o:hralign="center" o:hrstd="t" o:hr="t" fillcolor="#a0a0a0" stroked="f"/>
        </w:pict>
      </w:r>
    </w:p>
    <w:p w:rsidR="00000000" w:rsidRDefault="003310CA">
      <w:pPr>
        <w:divId w:val="520970066"/>
        <w:rPr>
          <w:rFonts w:eastAsia="Times New Roman"/>
        </w:rPr>
      </w:pPr>
    </w:p>
    <w:p w:rsidR="00000000" w:rsidRDefault="003310CA">
      <w:pPr>
        <w:divId w:val="2040665344"/>
        <w:rPr>
          <w:rFonts w:eastAsia="Times New Roman"/>
        </w:rPr>
      </w:pPr>
      <w:r>
        <w:rPr>
          <w:rFonts w:eastAsia="Times New Roman"/>
          <w:color w:val="000000"/>
          <w:sz w:val="20"/>
          <w:szCs w:val="20"/>
        </w:rPr>
        <w:t>produce energy for the cell. At the end of this process, the mitochondria attach these electrons to molecular oxygen that ultimately get detoxified to water. However, this process is n</w:t>
      </w:r>
      <w:r>
        <w:rPr>
          <w:rFonts w:eastAsia="Times New Roman"/>
          <w:color w:val="000000"/>
          <w:sz w:val="20"/>
          <w:szCs w:val="20"/>
        </w:rPr>
        <w:t xml:space="preserve">ot perfectly efficient and, even in young, healthy mitochondria, electrons can escape, potentially forming free radicals and other oxidants. </w:t>
      </w:r>
    </w:p>
    <w:p w:rsidR="00000000" w:rsidRDefault="003310CA">
      <w:pPr>
        <w:ind w:firstLine="360"/>
        <w:divId w:val="560406774"/>
        <w:rPr>
          <w:rFonts w:eastAsia="Times New Roman"/>
        </w:rPr>
      </w:pPr>
      <w:r>
        <w:rPr>
          <w:rFonts w:eastAsia="Times New Roman"/>
          <w:color w:val="000000"/>
          <w:sz w:val="20"/>
          <w:szCs w:val="20"/>
        </w:rPr>
        <w:t>The mitochondrial theory of aging states that as humans age, mitochondria function less efficiently, producing les</w:t>
      </w:r>
      <w:r>
        <w:rPr>
          <w:rFonts w:eastAsia="Times New Roman"/>
          <w:color w:val="000000"/>
          <w:sz w:val="20"/>
          <w:szCs w:val="20"/>
        </w:rPr>
        <w:t>s energy and more free radicals and other oxidants. The reduction in energy production compromises cellular function. The increase in free radicals and other oxidants in turn damage structures of the cell, including the mitochondria. This mitochondrial dam</w:t>
      </w:r>
      <w:r>
        <w:rPr>
          <w:rFonts w:eastAsia="Times New Roman"/>
          <w:color w:val="000000"/>
          <w:sz w:val="20"/>
          <w:szCs w:val="20"/>
        </w:rPr>
        <w:t>age goes on to further compromise mitochondrial function leading to a downward spiral of decreased mitochondrial efficiency and increased production of free radicals and other oxidants. This process ultimately contributes to an increase in the overall cell</w:t>
      </w:r>
      <w:r>
        <w:rPr>
          <w:rFonts w:eastAsia="Times New Roman"/>
          <w:color w:val="000000"/>
          <w:sz w:val="20"/>
          <w:szCs w:val="20"/>
        </w:rPr>
        <w:t>ular burden of oxidative stress and otherwise compromises cellular function through decreased energy production.</w:t>
      </w:r>
    </w:p>
    <w:p w:rsidR="00000000" w:rsidRDefault="003310CA">
      <w:pPr>
        <w:ind w:firstLine="360"/>
        <w:divId w:val="220481655"/>
        <w:rPr>
          <w:rFonts w:eastAsia="Times New Roman"/>
        </w:rPr>
      </w:pPr>
      <w:r>
        <w:rPr>
          <w:rFonts w:eastAsia="Times New Roman"/>
          <w:color w:val="000000"/>
          <w:sz w:val="20"/>
          <w:szCs w:val="20"/>
        </w:rPr>
        <w:t xml:space="preserve">A major cellular signaling pathway believed to be involved in mitochondrial health is NRF1 (nuclear factor erythroid 2-related factor 1). The </w:t>
      </w:r>
      <w:r>
        <w:rPr>
          <w:rFonts w:eastAsia="Times New Roman"/>
          <w:color w:val="000000"/>
          <w:sz w:val="20"/>
          <w:szCs w:val="20"/>
          <w:shd w:val="clear" w:color="auto" w:fill="FFFFFF"/>
        </w:rPr>
        <w:t>N</w:t>
      </w:r>
      <w:r>
        <w:rPr>
          <w:rFonts w:eastAsia="Times New Roman"/>
          <w:color w:val="000000"/>
          <w:sz w:val="20"/>
          <w:szCs w:val="20"/>
          <w:shd w:val="clear" w:color="auto" w:fill="FFFFFF"/>
        </w:rPr>
        <w:t xml:space="preserve">RF1 </w:t>
      </w:r>
      <w:r>
        <w:rPr>
          <w:rFonts w:eastAsia="Times New Roman"/>
          <w:color w:val="000000"/>
          <w:sz w:val="20"/>
          <w:szCs w:val="20"/>
        </w:rPr>
        <w:t>cellular signaling pathway, directly or indirectly, regulates a number of genes involved in mitochondrial health, turnover, and biogenesis. Nrf1 (Nuclear Respiratory Factor-1) is a protein believed to activate the expression of key genes involved in me</w:t>
      </w:r>
      <w:r>
        <w:rPr>
          <w:rFonts w:eastAsia="Times New Roman"/>
          <w:color w:val="000000"/>
          <w:sz w:val="20"/>
          <w:szCs w:val="20"/>
        </w:rPr>
        <w:t>tabolism, cellular growth, energy production, and mitochondrial DNA transcription and replication. Together with Nrf2, Nrf1 also provides the essential function of coordinating gene expression between nuclear and mitochondrial genomes. An additional protei</w:t>
      </w:r>
      <w:r>
        <w:rPr>
          <w:rFonts w:eastAsia="Times New Roman"/>
          <w:color w:val="000000"/>
          <w:sz w:val="20"/>
          <w:szCs w:val="20"/>
        </w:rPr>
        <w:t xml:space="preserve">n shown to support mitochondrial health is PGC1-alpha (peroxisome proliferator activated receptor gamma coactivator-1-alpha). PGC1-alpha has been shown to regulate energy metabolism and is the master regulator of mitochondrial biogenesis and turnover. </w:t>
      </w:r>
    </w:p>
    <w:p w:rsidR="00000000" w:rsidRDefault="003310CA">
      <w:pPr>
        <w:divId w:val="485441289"/>
        <w:rPr>
          <w:rFonts w:eastAsia="Times New Roman"/>
        </w:rPr>
      </w:pPr>
      <w:r>
        <w:rPr>
          <w:rFonts w:eastAsia="Times New Roman"/>
          <w:b/>
          <w:bCs/>
          <w:i/>
          <w:iCs/>
          <w:color w:val="000000"/>
          <w:sz w:val="20"/>
          <w:szCs w:val="20"/>
        </w:rPr>
        <w:t>Sir</w:t>
      </w:r>
      <w:r>
        <w:rPr>
          <w:rFonts w:eastAsia="Times New Roman"/>
          <w:b/>
          <w:bCs/>
          <w:i/>
          <w:iCs/>
          <w:color w:val="000000"/>
          <w:sz w:val="20"/>
          <w:szCs w:val="20"/>
        </w:rPr>
        <w:t>tuin Theory of Aging and the NAD Pathway</w:t>
      </w:r>
    </w:p>
    <w:p w:rsidR="00000000" w:rsidRDefault="003310CA">
      <w:pPr>
        <w:ind w:firstLine="360"/>
        <w:divId w:val="1587609717"/>
        <w:rPr>
          <w:rFonts w:eastAsia="Times New Roman"/>
        </w:rPr>
      </w:pPr>
      <w:r>
        <w:rPr>
          <w:rFonts w:eastAsia="Times New Roman"/>
          <w:color w:val="000000"/>
          <w:sz w:val="20"/>
          <w:szCs w:val="20"/>
        </w:rPr>
        <w:t>The sirtuin theory of aging developed from studies examining the health benefits of caloric restriction. Caloric restriction is the process whereby caloric intake is restricted by as much as 40 to 60 percent. In num</w:t>
      </w:r>
      <w:r>
        <w:rPr>
          <w:rFonts w:eastAsia="Times New Roman"/>
          <w:color w:val="000000"/>
          <w:sz w:val="20"/>
          <w:szCs w:val="20"/>
        </w:rPr>
        <w:t xml:space="preserve">erous experimental models, animals put on calorically restricted diets experienced significant increases in maximum lifespan. Numerous studies have concluded that a family of proteins called the “sirtuins” are required for the increase in lifespan brought </w:t>
      </w:r>
      <w:r>
        <w:rPr>
          <w:rFonts w:eastAsia="Times New Roman"/>
          <w:color w:val="000000"/>
          <w:sz w:val="20"/>
          <w:szCs w:val="20"/>
        </w:rPr>
        <w:t>on by caloric restriction.</w:t>
      </w:r>
    </w:p>
    <w:p w:rsidR="00000000" w:rsidRDefault="003310CA">
      <w:pPr>
        <w:ind w:firstLine="360"/>
        <w:divId w:val="361396276"/>
        <w:rPr>
          <w:rFonts w:eastAsia="Times New Roman"/>
        </w:rPr>
      </w:pPr>
      <w:r>
        <w:rPr>
          <w:rFonts w:eastAsia="Times New Roman"/>
          <w:color w:val="000000"/>
          <w:sz w:val="20"/>
          <w:szCs w:val="20"/>
        </w:rPr>
        <w:t>When the physiology of humans undergoing caloric restriction was examined, a number of health benefits were discovered. As researchers began to understand the molecular biology of these sirtuins, they found that the enzymatic act</w:t>
      </w:r>
      <w:r>
        <w:rPr>
          <w:rFonts w:eastAsia="Times New Roman"/>
          <w:color w:val="000000"/>
          <w:sz w:val="20"/>
          <w:szCs w:val="20"/>
        </w:rPr>
        <w:t>ivity for most of them required the molecule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(nicotinamide adenine dinucleotide).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an essential molecule for many biochemical reactions, most notably metabolism of food for energy in the mitochondria.</w:t>
      </w:r>
    </w:p>
    <w:p w:rsidR="00000000" w:rsidRDefault="003310CA">
      <w:pPr>
        <w:ind w:firstLine="360"/>
        <w:divId w:val="192811499"/>
        <w:rPr>
          <w:rFonts w:eastAsia="Times New Roman"/>
        </w:rPr>
      </w:pPr>
      <w:r>
        <w:rPr>
          <w:rFonts w:eastAsia="Times New Roman"/>
          <w:color w:val="000000"/>
          <w:sz w:val="20"/>
          <w:szCs w:val="20"/>
        </w:rPr>
        <w:t>Taken together, these findings are intrigui</w:t>
      </w:r>
      <w:r>
        <w:rPr>
          <w:rFonts w:eastAsia="Times New Roman"/>
          <w:color w:val="000000"/>
          <w:sz w:val="20"/>
          <w:szCs w:val="20"/>
        </w:rPr>
        <w:t>ng because now there is a direct link between metabolism and healthy longevity. When energy intake is normal, the primary role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for energy production. However, when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levels increase, either due to restricting calories or increasing the cellul</w:t>
      </w:r>
      <w:r>
        <w:rPr>
          <w:rFonts w:eastAsia="Times New Roman"/>
          <w:color w:val="000000"/>
          <w:sz w:val="20"/>
          <w:szCs w:val="20"/>
        </w:rPr>
        <w:t>ar production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it becomes a signaling molecule to activate sirtuins and other health promoting mechanisms within the cell. </w:t>
      </w:r>
    </w:p>
    <w:p w:rsidR="00000000" w:rsidRDefault="003310CA">
      <w:pPr>
        <w:divId w:val="1947301662"/>
        <w:rPr>
          <w:rFonts w:eastAsia="Times New Roman"/>
        </w:rPr>
      </w:pPr>
      <w:r>
        <w:rPr>
          <w:rFonts w:eastAsia="Times New Roman"/>
          <w:b/>
          <w:bCs/>
          <w:color w:val="000000"/>
          <w:sz w:val="20"/>
          <w:szCs w:val="20"/>
        </w:rPr>
        <w:t>Research and Development</w:t>
      </w:r>
    </w:p>
    <w:p w:rsidR="00000000" w:rsidRDefault="003310CA">
      <w:pPr>
        <w:ind w:firstLine="360"/>
        <w:divId w:val="1413314417"/>
        <w:rPr>
          <w:rFonts w:eastAsia="Times New Roman"/>
        </w:rPr>
      </w:pPr>
      <w:r>
        <w:rPr>
          <w:rFonts w:eastAsia="Times New Roman"/>
          <w:color w:val="000000"/>
          <w:sz w:val="20"/>
          <w:szCs w:val="20"/>
        </w:rPr>
        <w:t>Historically, we have focused our research and development efforts on creating and supporting scien</w:t>
      </w:r>
      <w:r>
        <w:rPr>
          <w:rFonts w:eastAsia="Times New Roman"/>
          <w:color w:val="000000"/>
          <w:sz w:val="20"/>
          <w:szCs w:val="20"/>
        </w:rPr>
        <w:t>tifically validated products under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and PhysIQ federation of brands. We anticipate that our future research and development efforts will be focused on creating, developing and evaluating new prod</w:t>
      </w:r>
      <w:r>
        <w:rPr>
          <w:rFonts w:eastAsia="Times New Roman"/>
          <w:color w:val="000000"/>
          <w:sz w:val="20"/>
          <w:szCs w:val="20"/>
        </w:rPr>
        <w:t>ucts that are consistent with our commitment to provide quality, scientifically-validated products that activate and empower the body’s ability to work better. We intend to build on our foundation of nutrigenomics with products that activate gene or cell p</w:t>
      </w:r>
      <w:r>
        <w:rPr>
          <w:rFonts w:eastAsia="Times New Roman"/>
          <w:color w:val="000000"/>
          <w:sz w:val="20"/>
          <w:szCs w:val="20"/>
        </w:rPr>
        <w:t>athways targeting specific benefit areas, provide real results, and are an essential and enjoyable part of everyday life. We are also exploring ways to expand our product delivery systems beyond primarily tablets and capsules, starting with the new TrueSci</w:t>
      </w:r>
      <w:r>
        <w:rPr>
          <w:rFonts w:eastAsia="Times New Roman"/>
          <w:color w:val="000000"/>
          <w:sz w:val="20"/>
          <w:szCs w:val="20"/>
        </w:rPr>
        <w:t>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Liquid Collagen shots introduced this year. LifeVantage remains committed to helping people look and feel healthy and vibrant at any age by combating sources of premature aging or declining health.</w:t>
      </w:r>
    </w:p>
    <w:p w:rsidR="00000000" w:rsidRDefault="003310CA">
      <w:pPr>
        <w:divId w:val="1734818300"/>
        <w:rPr>
          <w:rFonts w:eastAsia="Times New Roman"/>
        </w:rPr>
      </w:pPr>
      <w:r>
        <w:rPr>
          <w:rFonts w:eastAsia="Times New Roman"/>
          <w:b/>
          <w:bCs/>
          <w:color w:val="000000"/>
          <w:sz w:val="20"/>
          <w:szCs w:val="20"/>
        </w:rPr>
        <w:t>Product Overview</w:t>
      </w:r>
    </w:p>
    <w:p w:rsidR="00000000" w:rsidRDefault="003310CA">
      <w:pPr>
        <w:divId w:val="451676787"/>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Nrf2 Synergize</w:t>
      </w:r>
      <w:r>
        <w:rPr>
          <w:rFonts w:eastAsia="Times New Roman"/>
          <w:b/>
          <w:bCs/>
          <w:i/>
          <w:iCs/>
          <w:color w:val="000000"/>
          <w:sz w:val="20"/>
          <w:szCs w:val="20"/>
        </w:rPr>
        <w:t>r</w:t>
      </w:r>
      <w:r>
        <w:rPr>
          <w:rFonts w:eastAsia="Times New Roman"/>
          <w:b/>
          <w:bCs/>
          <w:i/>
          <w:iCs/>
          <w:color w:val="000000"/>
          <w:sz w:val="13"/>
          <w:szCs w:val="13"/>
        </w:rPr>
        <w:t>®</w:t>
      </w:r>
    </w:p>
    <w:p w:rsidR="00000000" w:rsidRDefault="003310CA">
      <w:pPr>
        <w:ind w:firstLine="360"/>
        <w:divId w:val="2073430626"/>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w:t>
      </w:r>
      <w:r>
        <w:rPr>
          <w:rFonts w:eastAsia="Times New Roman"/>
          <w:color w:val="000000"/>
          <w:sz w:val="20"/>
          <w:szCs w:val="20"/>
        </w:rPr>
        <w:t>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patented dietary supplement that has been shown in clinical trials to reduce the age-dependent increase in markers of oxidative stress and has also been shown to provide substantial benefits to combat the variety of negative health effe</w:t>
      </w:r>
      <w:r>
        <w:rPr>
          <w:rFonts w:eastAsia="Times New Roman"/>
          <w:color w:val="000000"/>
          <w:sz w:val="20"/>
          <w:szCs w:val="20"/>
        </w:rPr>
        <w:t>cts linked to oxidative stress.</w:t>
      </w:r>
    </w:p>
    <w:p w:rsidR="00000000" w:rsidRDefault="003310CA">
      <w:pPr>
        <w:ind w:firstLine="360"/>
        <w:divId w:val="1689671602"/>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combats oxidative stress by increasing the body’s natural antioxidant protection at the gene level. The unique blend of phytonutrients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signals the activation of Nrf2</w:t>
      </w:r>
      <w:r>
        <w:rPr>
          <w:rFonts w:eastAsia="Times New Roman"/>
          <w:color w:val="000000"/>
          <w:sz w:val="20"/>
          <w:szCs w:val="20"/>
        </w:rPr>
        <w:t xml:space="preserve"> to increase production of antioxidant enzymes, specifically superoxide dismutase and catalase, and other cell-protective gene products. The body's internally produced antioxidant enzymes provide a better defense against oxidative stress than externally de</w:t>
      </w:r>
      <w:r>
        <w:rPr>
          <w:rFonts w:eastAsia="Times New Roman"/>
          <w:color w:val="000000"/>
          <w:sz w:val="20"/>
          <w:szCs w:val="20"/>
        </w:rPr>
        <w:t>rived sources of antioxidants such as Vitamin C and Vitamin E. Unlike externally derived sources of antioxidants, these enzymes are “catalytic,” which means these enzymes are not used up upon neutralizing free radicals.</w:t>
      </w:r>
    </w:p>
    <w:p w:rsidR="00000000" w:rsidRDefault="003310CA">
      <w:pPr>
        <w:jc w:val="center"/>
        <w:divId w:val="1982928249"/>
        <w:rPr>
          <w:rFonts w:eastAsia="Times New Roman"/>
        </w:rPr>
      </w:pPr>
      <w:r>
        <w:rPr>
          <w:rFonts w:eastAsia="Times New Roman"/>
          <w:color w:val="000000"/>
          <w:sz w:val="20"/>
          <w:szCs w:val="20"/>
        </w:rPr>
        <w:t>9</w:t>
      </w:r>
    </w:p>
    <w:p w:rsidR="00000000" w:rsidRDefault="003310CA">
      <w:pPr>
        <w:rPr>
          <w:rFonts w:eastAsia="Times New Roman"/>
        </w:rPr>
      </w:pPr>
      <w:r>
        <w:rPr>
          <w:rFonts w:eastAsia="Times New Roman"/>
        </w:rPr>
        <w:pict>
          <v:rect id="_x0000_i1033" style="width:0;height:1.5pt" o:hralign="center" o:hrstd="t" o:hr="t" fillcolor="#a0a0a0" stroked="f"/>
        </w:pict>
      </w:r>
    </w:p>
    <w:p w:rsidR="00000000" w:rsidRDefault="003310CA">
      <w:pPr>
        <w:divId w:val="1045257755"/>
        <w:rPr>
          <w:rFonts w:eastAsia="Times New Roman"/>
        </w:rPr>
      </w:pPr>
    </w:p>
    <w:p w:rsidR="00000000" w:rsidRDefault="003310CA">
      <w:pPr>
        <w:ind w:firstLine="360"/>
        <w:divId w:val="484905938"/>
        <w:rPr>
          <w:rFonts w:eastAsia="Times New Roman"/>
        </w:rPr>
      </w:pPr>
      <w:r>
        <w:rPr>
          <w:rFonts w:eastAsia="Times New Roman"/>
          <w:color w:val="000000"/>
          <w:sz w:val="20"/>
          <w:szCs w:val="20"/>
        </w:rPr>
        <w:t>We hold multiple U.S. patents related to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We believe these patents set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apart from other dietary supplements and protect the original formula as well as certain formula modifications we could create to extend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We sell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 three formulas around the world.</w:t>
      </w:r>
    </w:p>
    <w:p w:rsidR="00000000" w:rsidRDefault="003310CA">
      <w:pPr>
        <w:ind w:firstLine="360"/>
        <w:divId w:val="1748067512"/>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w:t>
      </w:r>
      <w:r>
        <w:rPr>
          <w:rFonts w:eastAsia="Times New Roman"/>
          <w:color w:val="000000"/>
          <w:sz w:val="20"/>
          <w:szCs w:val="20"/>
        </w:rPr>
        <w:t>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has been, and is expected to continue to be, the subject of numerous independent scientific studies at various universities and research facilities including Ohio State University, Louisiana State University, University of Colorado Denver, Virgin</w:t>
      </w:r>
      <w:r>
        <w:rPr>
          <w:rFonts w:eastAsia="Times New Roman"/>
          <w:color w:val="000000"/>
          <w:sz w:val="20"/>
          <w:szCs w:val="20"/>
        </w:rPr>
        <w:t xml:space="preserve">ia Commonwealth University, Colorado State University, Texas Tech University and the National Institute on Aging. The results of these studies have been published in a variety of peer-reviewed scientific journals, including </w:t>
      </w:r>
      <w:r>
        <w:rPr>
          <w:rFonts w:eastAsia="Times New Roman"/>
          <w:i/>
          <w:iCs/>
          <w:color w:val="000000"/>
          <w:sz w:val="20"/>
          <w:szCs w:val="20"/>
        </w:rPr>
        <w:t>Free Radical Biology &amp; Medicine,</w:t>
      </w:r>
      <w:r>
        <w:rPr>
          <w:rFonts w:eastAsia="Times New Roman"/>
          <w:i/>
          <w:iCs/>
          <w:color w:val="000000"/>
          <w:sz w:val="20"/>
          <w:szCs w:val="20"/>
        </w:rPr>
        <w:t xml:space="preserve"> Enzyme Research, Circulation-the scientific journal of the American Heart Association, American Journal of Physiology-Lung Cellular and Molecular Physiology, PLoS One, Journal of Dietary Supplements, Molecular Aspects of Medicine, Oxidative Medicine and C</w:t>
      </w:r>
      <w:r>
        <w:rPr>
          <w:rFonts w:eastAsia="Times New Roman"/>
          <w:i/>
          <w:iCs/>
          <w:color w:val="000000"/>
          <w:sz w:val="20"/>
          <w:szCs w:val="20"/>
        </w:rPr>
        <w:t>ell Longevity, Exercise &amp; Sports Science Reviews</w:t>
      </w:r>
      <w:r>
        <w:rPr>
          <w:rFonts w:eastAsia="Times New Roman"/>
          <w:color w:val="000000"/>
          <w:sz w:val="20"/>
          <w:szCs w:val="20"/>
        </w:rPr>
        <w:t xml:space="preserve">, </w:t>
      </w:r>
      <w:r>
        <w:rPr>
          <w:rFonts w:eastAsia="Times New Roman"/>
          <w:i/>
          <w:iCs/>
          <w:color w:val="000000"/>
          <w:sz w:val="20"/>
          <w:szCs w:val="20"/>
        </w:rPr>
        <w:t>Clinical Pharmacology,</w:t>
      </w:r>
      <w:r>
        <w:rPr>
          <w:rFonts w:eastAsia="Times New Roman"/>
          <w:color w:val="000000"/>
          <w:sz w:val="20"/>
          <w:szCs w:val="20"/>
        </w:rPr>
        <w:t xml:space="preserve"> </w:t>
      </w:r>
      <w:r>
        <w:rPr>
          <w:rFonts w:eastAsia="Times New Roman"/>
          <w:i/>
          <w:iCs/>
          <w:color w:val="000000"/>
          <w:sz w:val="20"/>
          <w:szCs w:val="20"/>
        </w:rPr>
        <w:t>the FASEB Journal, and the Journal of Applied Physiology.</w:t>
      </w:r>
    </w:p>
    <w:p w:rsidR="00000000" w:rsidRDefault="003310CA">
      <w:pPr>
        <w:divId w:val="404031463"/>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NRF1 Synergize</w:t>
      </w:r>
      <w:r>
        <w:rPr>
          <w:rFonts w:eastAsia="Times New Roman"/>
          <w:b/>
          <w:bCs/>
          <w:i/>
          <w:iCs/>
          <w:color w:val="000000"/>
          <w:sz w:val="20"/>
          <w:szCs w:val="20"/>
        </w:rPr>
        <w:t>r</w:t>
      </w:r>
      <w:r>
        <w:rPr>
          <w:rFonts w:eastAsia="Times New Roman"/>
          <w:b/>
          <w:bCs/>
          <w:i/>
          <w:iCs/>
          <w:color w:val="000000"/>
          <w:sz w:val="13"/>
          <w:szCs w:val="13"/>
        </w:rPr>
        <w:t>®</w:t>
      </w:r>
    </w:p>
    <w:p w:rsidR="00000000" w:rsidRDefault="003310CA">
      <w:pPr>
        <w:ind w:firstLine="360"/>
        <w:divId w:val="1075668659"/>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a dietary supplement which was formulated to strengthen the mitochondria, the powerhouse of all cells, for better cellular health. It is designed to work in tandem with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further enhance the body's internal abi</w:t>
      </w:r>
      <w:r>
        <w:rPr>
          <w:rFonts w:eastAsia="Times New Roman"/>
          <w:color w:val="000000"/>
          <w:sz w:val="20"/>
          <w:szCs w:val="20"/>
        </w:rPr>
        <w:t>lity to naturally produce antioxidants and reduce the effects of cellular stress.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activates NRF1, a protein that regulates the expression of genes involved in mitochondrial DNA transcription, translation and repair. The unique b</w:t>
      </w:r>
      <w:r>
        <w:rPr>
          <w:rFonts w:eastAsia="Times New Roman"/>
          <w:color w:val="000000"/>
          <w:sz w:val="20"/>
          <w:szCs w:val="20"/>
        </w:rPr>
        <w:t>lend of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supports the mitochondria to slow cellular aging and increase cellular energy.</w:t>
      </w:r>
    </w:p>
    <w:p w:rsidR="00000000" w:rsidRDefault="003310CA">
      <w:pPr>
        <w:divId w:val="92216345"/>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NAD Synergize</w:t>
      </w:r>
      <w:r>
        <w:rPr>
          <w:rFonts w:eastAsia="Times New Roman"/>
          <w:b/>
          <w:bCs/>
          <w:i/>
          <w:iCs/>
          <w:color w:val="000000"/>
          <w:sz w:val="20"/>
          <w:szCs w:val="20"/>
        </w:rPr>
        <w:t>r</w:t>
      </w:r>
      <w:r>
        <w:rPr>
          <w:rFonts w:eastAsia="Times New Roman"/>
          <w:b/>
          <w:bCs/>
          <w:i/>
          <w:iCs/>
          <w:color w:val="000000"/>
          <w:sz w:val="13"/>
          <w:szCs w:val="13"/>
        </w:rPr>
        <w:t>®</w:t>
      </w:r>
    </w:p>
    <w:p w:rsidR="00000000" w:rsidRDefault="003310CA">
      <w:pPr>
        <w:ind w:firstLine="360"/>
        <w:divId w:val="1972050770"/>
        <w:rPr>
          <w:rFonts w:eastAsia="Times New Roman"/>
        </w:rPr>
      </w:pPr>
      <w:r>
        <w:rPr>
          <w:rFonts w:eastAsia="Times New Roman"/>
          <w:color w:val="000000"/>
          <w:sz w:val="20"/>
          <w:szCs w:val="20"/>
        </w:rPr>
        <w:t>Sirtuin activity naturally declines by as much as 60 percent as humans age. Research has long shown</w:t>
      </w:r>
      <w:r>
        <w:rPr>
          <w:rFonts w:eastAsia="Times New Roman"/>
          <w:color w:val="000000"/>
          <w:sz w:val="20"/>
          <w:szCs w:val="20"/>
        </w:rPr>
        <w:t xml:space="preserve"> that sirtuin activity can be increased by as much as 94 percent through drastic caloric restriction. Protandi</w:t>
      </w:r>
      <w:r>
        <w:rPr>
          <w:rFonts w:eastAsia="Times New Roman"/>
          <w:color w:val="000000"/>
          <w:sz w:val="20"/>
          <w:szCs w:val="20"/>
        </w:rPr>
        <w:t>m</w:t>
      </w:r>
      <w:r>
        <w:rPr>
          <w:rFonts w:eastAsia="Times New Roman"/>
          <w:b/>
          <w:bCs/>
          <w:i/>
          <w:iCs/>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dietary supplement which was specifically formulated to target the biochemical pathways involved in the synthesis and recy</w:t>
      </w:r>
      <w:r>
        <w:rPr>
          <w:rFonts w:eastAsia="Times New Roman"/>
          <w:color w:val="000000"/>
          <w:sz w:val="20"/>
          <w:szCs w:val="20"/>
        </w:rPr>
        <w:t>cling of a specific molecule called NAD (nicotinamide adenine dinucleotide) and has been shown to double sirtuin activity in just 24 hours. Sirtuin activity has been linked to multiple health benefits. In addition to being responsible for cellular autophag</w:t>
      </w:r>
      <w:r>
        <w:rPr>
          <w:rFonts w:eastAsia="Times New Roman"/>
          <w:color w:val="000000"/>
          <w:sz w:val="20"/>
          <w:szCs w:val="20"/>
        </w:rPr>
        <w:t>y (cellular cleanup and renewal process), sirtuins help improve mental focus and concentration, support positive mood and motivation, boost mental and physical energy, aid in maintaining cholesterol levels already in a healthy range, support a healthy vasc</w:t>
      </w:r>
      <w:r>
        <w:rPr>
          <w:rFonts w:eastAsia="Times New Roman"/>
          <w:color w:val="000000"/>
          <w:sz w:val="20"/>
          <w:szCs w:val="20"/>
        </w:rPr>
        <w:t xml:space="preserve">ular system, and promote healthy longevity. </w:t>
      </w:r>
    </w:p>
    <w:p w:rsidR="00000000" w:rsidRDefault="003310CA">
      <w:pPr>
        <w:divId w:val="783159849"/>
        <w:rPr>
          <w:rFonts w:eastAsia="Times New Roman"/>
        </w:rPr>
      </w:pPr>
      <w:r>
        <w:rPr>
          <w:rFonts w:eastAsia="Times New Roman"/>
          <w:b/>
          <w:bCs/>
          <w:i/>
          <w:iCs/>
          <w:color w:val="000000"/>
          <w:sz w:val="20"/>
          <w:szCs w:val="20"/>
        </w:rPr>
        <w:t>The Protandi</w:t>
      </w:r>
      <w:r>
        <w:rPr>
          <w:rFonts w:eastAsia="Times New Roman"/>
          <w:b/>
          <w:bCs/>
          <w:i/>
          <w:iCs/>
          <w:color w:val="000000"/>
          <w:sz w:val="20"/>
          <w:szCs w:val="20"/>
        </w:rPr>
        <w:t>m</w:t>
      </w:r>
      <w:r>
        <w:rPr>
          <w:rFonts w:eastAsia="Times New Roman"/>
          <w:b/>
          <w:bCs/>
          <w:color w:val="000000"/>
          <w:sz w:val="13"/>
          <w:szCs w:val="13"/>
        </w:rPr>
        <w:t>®</w:t>
      </w:r>
      <w:r>
        <w:rPr>
          <w:rFonts w:eastAsia="Times New Roman"/>
          <w:b/>
          <w:bCs/>
          <w:i/>
          <w:iCs/>
          <w:color w:val="000000"/>
          <w:sz w:val="20"/>
          <w:szCs w:val="20"/>
        </w:rPr>
        <w:t xml:space="preserve"> Family of Products and Nutrigenomics</w:t>
      </w:r>
    </w:p>
    <w:p w:rsidR="00000000" w:rsidRDefault="003310CA">
      <w:pPr>
        <w:ind w:firstLine="360"/>
        <w:divId w:val="1296986158"/>
        <w:rPr>
          <w:rFonts w:eastAsia="Times New Roman"/>
        </w:rPr>
      </w:pPr>
      <w:r>
        <w:rPr>
          <w:rFonts w:eastAsia="Times New Roman"/>
          <w:color w:val="000000"/>
          <w:sz w:val="20"/>
          <w:szCs w:val="20"/>
          <w:shd w:val="clear" w:color="auto" w:fill="FFFFFF"/>
        </w:rPr>
        <w:t xml:space="preserve">Nutrigenomics is the study of how foods and individual nutrients can affect gene expression and how genes can also affect how humans metabolize food. Specific </w:t>
      </w:r>
      <w:r>
        <w:rPr>
          <w:rFonts w:eastAsia="Times New Roman"/>
          <w:color w:val="000000"/>
          <w:sz w:val="20"/>
          <w:szCs w:val="20"/>
          <w:shd w:val="clear" w:color="auto" w:fill="FFFFFF"/>
        </w:rPr>
        <w:t>combinations of nutrients that engage cellular signaling and biochemical pathways are believed to unlock specific health mechanisms in human cells, tissues, and organs. Specifically, by looking at the cellular signaling and biochemical pathways known to be</w:t>
      </w:r>
      <w:r>
        <w:rPr>
          <w:rFonts w:eastAsia="Times New Roman"/>
          <w:color w:val="000000"/>
          <w:sz w:val="20"/>
          <w:szCs w:val="20"/>
          <w:shd w:val="clear" w:color="auto" w:fill="FFFFFF"/>
        </w:rPr>
        <w:t xml:space="preserve"> implicated in the aging process, we have formulated products to address various effects of aging utilizing nutrigenomics. This is the rationale behind the Protandi</w:t>
      </w:r>
      <w:r>
        <w:rPr>
          <w:rFonts w:eastAsia="Times New Roman"/>
          <w:color w:val="000000"/>
          <w:sz w:val="20"/>
          <w:szCs w:val="20"/>
          <w:shd w:val="clear" w:color="auto" w:fill="FFFFFF"/>
        </w:rPr>
        <w:t>m</w:t>
      </w:r>
      <w:r>
        <w:rPr>
          <w:rFonts w:eastAsia="Times New Roman"/>
          <w:color w:val="000000"/>
          <w:sz w:val="13"/>
          <w:szCs w:val="13"/>
        </w:rPr>
        <w:t>®</w:t>
      </w:r>
      <w:r>
        <w:rPr>
          <w:rFonts w:eastAsia="Times New Roman"/>
          <w:color w:val="000000"/>
          <w:sz w:val="20"/>
          <w:szCs w:val="20"/>
          <w:shd w:val="clear" w:color="auto" w:fill="FFFFFF"/>
        </w:rPr>
        <w:t xml:space="preserve"> family of products, which were formulated from specific combinations of nutrients with US</w:t>
      </w:r>
      <w:r>
        <w:rPr>
          <w:rFonts w:eastAsia="Times New Roman"/>
          <w:color w:val="000000"/>
          <w:sz w:val="20"/>
          <w:szCs w:val="20"/>
          <w:shd w:val="clear" w:color="auto" w:fill="FFFFFF"/>
        </w:rPr>
        <w:t xml:space="preserve"> Patents Pending to support natural cellular functions by targeting specific cellular signaling and biochemical pathways related to oxidative stress, optimal mitochondrial function, and activation of the sirtuin family of proteins.</w:t>
      </w:r>
    </w:p>
    <w:p w:rsidR="00000000" w:rsidRDefault="003310CA">
      <w:pPr>
        <w:divId w:val="1146556276"/>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20"/>
          <w:szCs w:val="20"/>
        </w:rPr>
        <w:t xml:space="preserve"> Omega+</w:t>
      </w:r>
    </w:p>
    <w:p w:rsidR="00000000" w:rsidRDefault="003310CA">
      <w:pPr>
        <w:ind w:firstLine="360"/>
        <w:divId w:val="1627663442"/>
        <w:rPr>
          <w:rFonts w:eastAsia="Times New Roman"/>
        </w:rPr>
      </w:pPr>
      <w:r>
        <w:rPr>
          <w:rFonts w:eastAsia="Times New Roman"/>
          <w:color w:val="000000"/>
          <w:sz w:val="20"/>
          <w:szCs w:val="20"/>
        </w:rPr>
        <w:t>Life</w:t>
      </w:r>
      <w:r>
        <w:rPr>
          <w:rFonts w:eastAsia="Times New Roman"/>
          <w:color w:val="000000"/>
          <w:sz w:val="20"/>
          <w:szCs w:val="20"/>
        </w:rPr>
        <w:t>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is a dietary supplement that combines DHA and EPA Omega-3 fatty acids, Omega-7 fatty acids, and Vitamin D3 to support cognitive health, cardiovascular health, skin health, and the immune system.</w:t>
      </w:r>
    </w:p>
    <w:p w:rsidR="00000000" w:rsidRDefault="003310CA">
      <w:pPr>
        <w:divId w:val="1356616627"/>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ProBio</w:t>
      </w:r>
    </w:p>
    <w:p w:rsidR="00000000" w:rsidRDefault="003310CA">
      <w:pPr>
        <w:ind w:firstLine="360"/>
        <w:divId w:val="573976923"/>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w:t>
      </w:r>
      <w:r>
        <w:rPr>
          <w:rFonts w:eastAsia="Times New Roman"/>
          <w:color w:val="000000"/>
          <w:sz w:val="20"/>
          <w:szCs w:val="20"/>
        </w:rPr>
        <w:t>dietary supplement designed to support long-term gut health by restoring healthy gut bacteria to support digestive system health.</w:t>
      </w:r>
    </w:p>
    <w:p w:rsidR="00000000" w:rsidRDefault="003310CA">
      <w:pPr>
        <w:divId w:val="51925376"/>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20"/>
          <w:szCs w:val="20"/>
        </w:rPr>
        <w:t xml:space="preserve"> IC Brigh</w:t>
      </w:r>
      <w:r>
        <w:rPr>
          <w:rFonts w:eastAsia="Times New Roman"/>
          <w:b/>
          <w:bCs/>
          <w:i/>
          <w:iCs/>
          <w:color w:val="000000"/>
          <w:sz w:val="20"/>
          <w:szCs w:val="20"/>
        </w:rPr>
        <w:t>t</w:t>
      </w:r>
      <w:r>
        <w:rPr>
          <w:rFonts w:eastAsia="Times New Roman"/>
          <w:b/>
          <w:bCs/>
          <w:i/>
          <w:iCs/>
          <w:color w:val="000000"/>
          <w:sz w:val="13"/>
          <w:szCs w:val="13"/>
        </w:rPr>
        <w:t>®</w:t>
      </w:r>
      <w:r>
        <w:rPr>
          <w:rFonts w:eastAsia="Times New Roman"/>
          <w:b/>
          <w:bCs/>
          <w:i/>
          <w:iCs/>
          <w:color w:val="000000"/>
          <w:sz w:val="13"/>
          <w:szCs w:val="13"/>
        </w:rPr>
        <w:t xml:space="preserve"> </w:t>
      </w:r>
    </w:p>
    <w:p w:rsidR="00000000" w:rsidRDefault="003310CA">
      <w:pPr>
        <w:ind w:firstLine="360"/>
        <w:divId w:val="1190223765"/>
        <w:rPr>
          <w:rFonts w:eastAsia="Times New Roman"/>
        </w:rPr>
      </w:pPr>
      <w:r>
        <w:rPr>
          <w:rFonts w:eastAsia="Times New Roman"/>
          <w:color w:val="000000"/>
          <w:sz w:val="20"/>
          <w:szCs w:val="20"/>
        </w:rPr>
        <w:t>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combines macular carotenoids with vitamins and key ingredients that effectively support yo</w:t>
      </w:r>
      <w:r>
        <w:rPr>
          <w:rFonts w:eastAsia="Times New Roman"/>
          <w:color w:val="000000"/>
          <w:sz w:val="20"/>
          <w:szCs w:val="20"/>
        </w:rPr>
        <w:t xml:space="preserve">ur eye and brain health. It helps reduce eye fatigue and strain from use of digital devices, helps promote healthy levels of essential proteins for the brain, and may help support normal sleep patterns, which can be disrupted by blue light exposure. </w:t>
      </w:r>
    </w:p>
    <w:p w:rsidR="00000000" w:rsidRDefault="003310CA">
      <w:pPr>
        <w:divId w:val="1907719705"/>
        <w:rPr>
          <w:rFonts w:eastAsia="Times New Roman"/>
        </w:rPr>
      </w:pPr>
      <w:r>
        <w:rPr>
          <w:rFonts w:eastAsia="Times New Roman"/>
          <w:b/>
          <w:bCs/>
          <w:i/>
          <w:iCs/>
          <w:color w:val="000000"/>
          <w:sz w:val="20"/>
          <w:szCs w:val="20"/>
          <w:shd w:val="clear" w:color="auto" w:fill="FFFFFF"/>
        </w:rPr>
        <w:t>LifeV</w:t>
      </w:r>
      <w:r>
        <w:rPr>
          <w:rFonts w:eastAsia="Times New Roman"/>
          <w:b/>
          <w:bCs/>
          <w:i/>
          <w:iCs/>
          <w:color w:val="000000"/>
          <w:sz w:val="20"/>
          <w:szCs w:val="20"/>
          <w:shd w:val="clear" w:color="auto" w:fill="FFFFFF"/>
        </w:rPr>
        <w:t>antag</w:t>
      </w:r>
      <w:r>
        <w:rPr>
          <w:rFonts w:eastAsia="Times New Roman"/>
          <w:b/>
          <w:bCs/>
          <w:i/>
          <w:iCs/>
          <w:color w:val="000000"/>
          <w:sz w:val="20"/>
          <w:szCs w:val="20"/>
          <w:shd w:val="clear" w:color="auto" w:fill="FFFFFF"/>
        </w:rPr>
        <w:t>e</w:t>
      </w:r>
      <w:r>
        <w:rPr>
          <w:rFonts w:eastAsia="Times New Roman"/>
          <w:b/>
          <w:bCs/>
          <w:i/>
          <w:iCs/>
          <w:color w:val="000000"/>
          <w:sz w:val="13"/>
          <w:szCs w:val="13"/>
          <w:shd w:val="clear" w:color="auto" w:fill="FFFFFF"/>
        </w:rPr>
        <w:t>®</w:t>
      </w:r>
      <w:r>
        <w:rPr>
          <w:rFonts w:eastAsia="Times New Roman"/>
          <w:b/>
          <w:bCs/>
          <w:i/>
          <w:iCs/>
          <w:color w:val="000000"/>
          <w:sz w:val="13"/>
          <w:szCs w:val="13"/>
          <w:shd w:val="clear" w:color="auto" w:fill="FFFFFF"/>
        </w:rPr>
        <w:t xml:space="preserve"> </w:t>
      </w:r>
      <w:r>
        <w:rPr>
          <w:rFonts w:eastAsia="Times New Roman"/>
          <w:b/>
          <w:bCs/>
          <w:i/>
          <w:iCs/>
          <w:color w:val="000000"/>
          <w:sz w:val="20"/>
          <w:szCs w:val="20"/>
          <w:shd w:val="clear" w:color="auto" w:fill="FFFFFF"/>
        </w:rPr>
        <w:t>Daily Wellness</w:t>
      </w:r>
    </w:p>
    <w:p w:rsidR="00000000" w:rsidRDefault="003310CA">
      <w:pPr>
        <w:ind w:firstLine="360"/>
        <w:divId w:val="549148698"/>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Daily Wellness is a dietary supplement designed to strengthen immune health by supporting and balancing the three essential roles of the immune system: barrier, innate and adaptive.</w:t>
      </w:r>
    </w:p>
    <w:p w:rsidR="00000000" w:rsidRDefault="003310CA">
      <w:pPr>
        <w:jc w:val="center"/>
        <w:divId w:val="2018843953"/>
        <w:rPr>
          <w:rFonts w:eastAsia="Times New Roman"/>
        </w:rPr>
      </w:pPr>
      <w:r>
        <w:rPr>
          <w:rFonts w:eastAsia="Times New Roman"/>
          <w:color w:val="000000"/>
          <w:sz w:val="20"/>
          <w:szCs w:val="20"/>
        </w:rPr>
        <w:t>10</w:t>
      </w:r>
    </w:p>
    <w:p w:rsidR="00000000" w:rsidRDefault="003310CA">
      <w:pPr>
        <w:rPr>
          <w:rFonts w:eastAsia="Times New Roman"/>
        </w:rPr>
      </w:pPr>
      <w:r>
        <w:rPr>
          <w:rFonts w:eastAsia="Times New Roman"/>
        </w:rPr>
        <w:pict>
          <v:rect id="_x0000_i1034" style="width:0;height:1.5pt" o:hralign="center" o:hrstd="t" o:hr="t" fillcolor="#a0a0a0" stroked="f"/>
        </w:pict>
      </w:r>
    </w:p>
    <w:p w:rsidR="00000000" w:rsidRDefault="003310CA">
      <w:pPr>
        <w:divId w:val="1869103529"/>
        <w:rPr>
          <w:rFonts w:eastAsia="Times New Roman"/>
        </w:rPr>
      </w:pPr>
    </w:p>
    <w:p w:rsidR="00000000" w:rsidRDefault="003310CA">
      <w:pPr>
        <w:divId w:val="689189279"/>
        <w:rPr>
          <w:rFonts w:eastAsia="Times New Roman"/>
        </w:rPr>
      </w:pPr>
      <w:r>
        <w:rPr>
          <w:rFonts w:eastAsia="Times New Roman"/>
          <w:b/>
          <w:bCs/>
          <w:i/>
          <w:iCs/>
          <w:color w:val="000000"/>
          <w:sz w:val="20"/>
          <w:szCs w:val="20"/>
        </w:rPr>
        <w:t>PhysIQ</w:t>
      </w:r>
    </w:p>
    <w:p w:rsidR="00000000" w:rsidRDefault="003310CA">
      <w:pPr>
        <w:ind w:firstLine="360"/>
        <w:divId w:val="1160267117"/>
        <w:rPr>
          <w:rFonts w:eastAsia="Times New Roman"/>
        </w:rPr>
      </w:pPr>
      <w:r>
        <w:rPr>
          <w:rFonts w:eastAsia="Times New Roman"/>
          <w:color w:val="000000"/>
          <w:sz w:val="20"/>
          <w:szCs w:val="20"/>
        </w:rPr>
        <w:t>We sell a full line of we</w:t>
      </w:r>
      <w:r>
        <w:rPr>
          <w:rFonts w:eastAsia="Times New Roman"/>
          <w:color w:val="000000"/>
          <w:sz w:val="20"/>
          <w:szCs w:val="20"/>
        </w:rPr>
        <w:t>ight management products under our PhysIQ brand, which consists of:</w:t>
      </w:r>
    </w:p>
    <w:p w:rsidR="00000000" w:rsidRDefault="003310CA">
      <w:pPr>
        <w:ind w:hanging="360"/>
        <w:divId w:val="2062052076"/>
        <w:rPr>
          <w:rFonts w:eastAsia="Times New Roman"/>
        </w:rPr>
      </w:pPr>
      <w:r>
        <w:rPr>
          <w:rFonts w:eastAsia="Times New Roman"/>
          <w:color w:val="000000"/>
          <w:sz w:val="20"/>
          <w:szCs w:val="20"/>
        </w:rPr>
        <w:t>•</w:t>
      </w:r>
      <w:r>
        <w:rPr>
          <w:rFonts w:eastAsia="Times New Roman"/>
          <w:b/>
          <w:bCs/>
          <w:color w:val="000000"/>
          <w:sz w:val="20"/>
          <w:szCs w:val="20"/>
        </w:rPr>
        <w:t xml:space="preserve">PhysIQ Fat Burn: </w:t>
      </w:r>
      <w:r>
        <w:rPr>
          <w:rFonts w:eastAsia="Times New Roman"/>
          <w:color w:val="000000"/>
          <w:sz w:val="20"/>
          <w:szCs w:val="20"/>
        </w:rPr>
        <w:t>a supplement containing naturally derived active ingredients to stimulate the breakdown of abdominal fat, increase energy and support long-term weight management.</w:t>
      </w:r>
    </w:p>
    <w:p w:rsidR="00000000" w:rsidRDefault="003310CA">
      <w:pPr>
        <w:ind w:hanging="360"/>
        <w:divId w:val="1956859746"/>
        <w:rPr>
          <w:rFonts w:eastAsia="Times New Roman"/>
        </w:rPr>
      </w:pPr>
      <w:r>
        <w:rPr>
          <w:rFonts w:eastAsia="Times New Roman"/>
          <w:color w:val="000000"/>
          <w:sz w:val="20"/>
          <w:szCs w:val="20"/>
        </w:rPr>
        <w:t>•</w:t>
      </w:r>
      <w:r>
        <w:rPr>
          <w:rFonts w:eastAsia="Times New Roman"/>
          <w:b/>
          <w:bCs/>
          <w:color w:val="000000"/>
          <w:sz w:val="20"/>
          <w:szCs w:val="20"/>
        </w:rPr>
        <w:t>PhysIQ</w:t>
      </w:r>
      <w:r>
        <w:rPr>
          <w:rFonts w:eastAsia="Times New Roman"/>
          <w:b/>
          <w:bCs/>
          <w:color w:val="000000"/>
          <w:sz w:val="20"/>
          <w:szCs w:val="20"/>
        </w:rPr>
        <w:t xml:space="preserve"> Prebiotic: </w:t>
      </w:r>
      <w:r>
        <w:rPr>
          <w:rFonts w:eastAsia="Times New Roman"/>
          <w:color w:val="000000"/>
          <w:sz w:val="20"/>
          <w:szCs w:val="20"/>
        </w:rPr>
        <w:t>a supplement designed to support the “good” bacteria in the gut and a healthy microbiome, resulting in a healthier digestive tract and a healthier metabolism.</w:t>
      </w:r>
    </w:p>
    <w:p w:rsidR="00000000" w:rsidRDefault="003310CA">
      <w:pPr>
        <w:ind w:hanging="360"/>
        <w:divId w:val="121386603"/>
        <w:rPr>
          <w:rFonts w:eastAsia="Times New Roman"/>
        </w:rPr>
      </w:pPr>
      <w:r>
        <w:rPr>
          <w:rFonts w:eastAsia="Times New Roman"/>
          <w:color w:val="000000"/>
          <w:sz w:val="20"/>
          <w:szCs w:val="20"/>
        </w:rPr>
        <w:t>•</w:t>
      </w:r>
      <w:r>
        <w:rPr>
          <w:rFonts w:eastAsia="Times New Roman"/>
          <w:b/>
          <w:bCs/>
          <w:color w:val="000000"/>
          <w:sz w:val="20"/>
          <w:szCs w:val="20"/>
        </w:rPr>
        <w:t>PhysIQ Whey Protein:</w:t>
      </w:r>
      <w:r>
        <w:rPr>
          <w:rFonts w:eastAsia="Times New Roman"/>
          <w:color w:val="000000"/>
          <w:sz w:val="20"/>
          <w:szCs w:val="20"/>
        </w:rPr>
        <w:t xml:space="preserve"> a protein powder designed to satisfy hunger and deliver amino a</w:t>
      </w:r>
      <w:r>
        <w:rPr>
          <w:rFonts w:eastAsia="Times New Roman"/>
          <w:color w:val="000000"/>
          <w:sz w:val="20"/>
          <w:szCs w:val="20"/>
        </w:rPr>
        <w:t>cids to support quick recovery and improved muscle synthesis.</w:t>
      </w:r>
    </w:p>
    <w:p w:rsidR="00000000" w:rsidRDefault="003310CA">
      <w:pPr>
        <w:divId w:val="1370371094"/>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Skin Care</w:t>
      </w:r>
    </w:p>
    <w:p w:rsidR="00000000" w:rsidRDefault="003310CA">
      <w:pPr>
        <w:ind w:firstLine="360"/>
        <w:divId w:val="1311053146"/>
        <w:rPr>
          <w:rFonts w:eastAsia="Times New Roman"/>
        </w:rPr>
      </w:pPr>
      <w:r>
        <w:rPr>
          <w:rFonts w:eastAsia="Times New Roman"/>
          <w:color w:val="000000"/>
          <w:sz w:val="20"/>
          <w:szCs w:val="20"/>
        </w:rPr>
        <w:t>We sell a full line of anti-aging skin care products under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which consists of:</w:t>
      </w:r>
    </w:p>
    <w:p w:rsidR="00000000" w:rsidRDefault="003310CA">
      <w:pPr>
        <w:ind w:hanging="360"/>
        <w:divId w:val="986859586"/>
        <w:rPr>
          <w:rFonts w:eastAsia="Times New Roman"/>
        </w:rPr>
      </w:pPr>
      <w:r>
        <w:rPr>
          <w:rFonts w:eastAsia="Times New Roman"/>
          <w:color w:val="000000"/>
          <w:sz w:val="20"/>
          <w:szCs w:val="20"/>
        </w:rPr>
        <w:t>•</w:t>
      </w:r>
      <w:r>
        <w:rPr>
          <w:rFonts w:eastAsia="Times New Roman"/>
          <w:b/>
          <w:bCs/>
          <w:color w:val="000000"/>
          <w:sz w:val="20"/>
          <w:szCs w:val="20"/>
        </w:rPr>
        <w:t>TrueScience® Liquid Collagen</w:t>
      </w:r>
      <w:r>
        <w:rPr>
          <w:rFonts w:eastAsia="Times New Roman"/>
          <w:color w:val="000000"/>
          <w:sz w:val="20"/>
          <w:szCs w:val="20"/>
        </w:rPr>
        <w:t>: our first digestible liqui</w:t>
      </w:r>
      <w:r>
        <w:rPr>
          <w:rFonts w:eastAsia="Times New Roman"/>
          <w:color w:val="000000"/>
          <w:sz w:val="20"/>
          <w:szCs w:val="20"/>
        </w:rPr>
        <w:t>d supplement in fully recyclable glass bottles that activates, replenishes, and maintains the body’s production of collagen on the cellular level to support skin firmness and elasticity for healthy, glowing skin.</w:t>
      </w:r>
    </w:p>
    <w:p w:rsidR="00000000" w:rsidRDefault="003310CA">
      <w:pPr>
        <w:ind w:hanging="360"/>
        <w:divId w:val="840314990"/>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w:t>
      </w:r>
      <w:r>
        <w:rPr>
          <w:rFonts w:eastAsia="Times New Roman"/>
          <w:b/>
          <w:bCs/>
          <w:color w:val="000000"/>
          <w:sz w:val="20"/>
          <w:szCs w:val="20"/>
        </w:rPr>
        <w:t>Facial Cleanser:</w:t>
      </w:r>
      <w:r>
        <w:rPr>
          <w:rFonts w:eastAsia="Times New Roman"/>
          <w:color w:val="000000"/>
          <w:sz w:val="20"/>
          <w:szCs w:val="20"/>
        </w:rPr>
        <w:t xml:space="preserve"> </w:t>
      </w:r>
      <w:r>
        <w:rPr>
          <w:rFonts w:eastAsia="Times New Roman"/>
          <w:color w:val="000000"/>
          <w:sz w:val="20"/>
          <w:szCs w:val="20"/>
        </w:rPr>
        <w:t>a concentrated, ultra-rich cleanser used to remove impurities and light make-up without drying or stripping natural oils in the skin.</w:t>
      </w:r>
    </w:p>
    <w:p w:rsidR="00000000" w:rsidRDefault="003310CA">
      <w:pPr>
        <w:ind w:hanging="360"/>
        <w:divId w:val="188409708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Perfecting Lotion: </w:t>
      </w:r>
      <w:r>
        <w:rPr>
          <w:rFonts w:eastAsia="Times New Roman"/>
          <w:color w:val="000000"/>
          <w:sz w:val="20"/>
          <w:szCs w:val="20"/>
        </w:rPr>
        <w:t>a hybrid lotion formulated for smoother, radiant and brighter looking skin.</w:t>
      </w:r>
    </w:p>
    <w:p w:rsidR="00000000" w:rsidRDefault="003310CA">
      <w:pPr>
        <w:ind w:hanging="360"/>
        <w:divId w:val="1248271760"/>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Eye Serum:</w:t>
      </w:r>
      <w:r>
        <w:rPr>
          <w:rFonts w:eastAsia="Times New Roman"/>
          <w:color w:val="000000"/>
          <w:sz w:val="20"/>
          <w:szCs w:val="20"/>
        </w:rPr>
        <w:t xml:space="preserve"> a serum that noticeably improves the visible signs of fine lines, creases and wrinkles around the entire eye area, diminishes puffiness above and below the eye, firms and tightens the upper eyelid area and evens skin tone and dark circles that </w:t>
      </w:r>
      <w:r>
        <w:rPr>
          <w:rFonts w:eastAsia="Times New Roman"/>
          <w:color w:val="000000"/>
          <w:sz w:val="20"/>
          <w:szCs w:val="20"/>
        </w:rPr>
        <w:t>are visible signs of aging.</w:t>
      </w:r>
    </w:p>
    <w:p w:rsidR="00000000" w:rsidRDefault="003310CA">
      <w:pPr>
        <w:ind w:hanging="360"/>
        <w:divId w:val="617878284"/>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Anti-Aging Cream:</w:t>
      </w:r>
      <w:r>
        <w:rPr>
          <w:rFonts w:eastAsia="Times New Roman"/>
          <w:color w:val="000000"/>
          <w:sz w:val="20"/>
          <w:szCs w:val="20"/>
        </w:rPr>
        <w:t xml:space="preserve"> a cream that deeply moisturizes and helps to combat the appearance of fine lines and wrinkles.</w:t>
      </w:r>
    </w:p>
    <w:p w:rsidR="00000000" w:rsidRDefault="003310CA">
      <w:pPr>
        <w:ind w:hanging="360"/>
        <w:divId w:val="1104182763"/>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Hand Cream:</w:t>
      </w:r>
      <w:r>
        <w:rPr>
          <w:rFonts w:eastAsia="Times New Roman"/>
          <w:color w:val="000000"/>
          <w:sz w:val="20"/>
          <w:szCs w:val="20"/>
        </w:rPr>
        <w:t xml:space="preserve"> a cream formulated with Nrf2 ingredients to moisturize skin and decrease th</w:t>
      </w:r>
      <w:r>
        <w:rPr>
          <w:rFonts w:eastAsia="Times New Roman"/>
          <w:color w:val="000000"/>
          <w:sz w:val="20"/>
          <w:szCs w:val="20"/>
        </w:rPr>
        <w:t>e visible signs of premature aging on the hands.</w:t>
      </w:r>
    </w:p>
    <w:p w:rsidR="00000000" w:rsidRDefault="003310CA">
      <w:pPr>
        <w:ind w:hanging="360"/>
        <w:divId w:val="1166944888"/>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Beauty Serum: </w:t>
      </w:r>
      <w:r>
        <w:rPr>
          <w:rFonts w:eastAsia="Times New Roman"/>
          <w:color w:val="000000"/>
          <w:sz w:val="20"/>
          <w:szCs w:val="20"/>
        </w:rPr>
        <w:t>a CBD-enhanced facial serum designed to renew radiance and bring balance to the skin.</w:t>
      </w:r>
    </w:p>
    <w:p w:rsidR="00000000" w:rsidRDefault="003310CA">
      <w:pPr>
        <w:ind w:firstLine="360"/>
        <w:divId w:val="1592931887"/>
        <w:rPr>
          <w:rFonts w:eastAsia="Times New Roman"/>
        </w:rPr>
      </w:pPr>
      <w:r>
        <w:rPr>
          <w:rFonts w:eastAsia="Times New Roman"/>
          <w:color w:val="000000"/>
          <w:sz w:val="20"/>
          <w:szCs w:val="20"/>
        </w:rPr>
        <w:t>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System includes the following products in a TSA-compliant set: TrueSc</w:t>
      </w:r>
      <w:r>
        <w:rPr>
          <w:rFonts w:eastAsia="Times New Roman"/>
          <w:color w:val="000000"/>
          <w:sz w:val="20"/>
          <w:szCs w:val="20"/>
        </w:rPr>
        <w:t>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w:t>
      </w:r>
    </w:p>
    <w:p w:rsidR="00000000" w:rsidRDefault="003310CA">
      <w:pPr>
        <w:ind w:firstLine="360"/>
        <w:divId w:val="977536181"/>
        <w:rPr>
          <w:rFonts w:eastAsia="Times New Roman"/>
        </w:rPr>
      </w:pPr>
      <w:r>
        <w:rPr>
          <w:rFonts w:eastAsia="Times New Roman"/>
          <w:color w:val="000000"/>
          <w:sz w:val="20"/>
          <w:szCs w:val="20"/>
        </w:rPr>
        <w:t>We received two composition patents related to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skin care products, which were tested in an independent third-par</w:t>
      </w:r>
      <w:r>
        <w:rPr>
          <w:rFonts w:eastAsia="Times New Roman"/>
          <w:color w:val="000000"/>
          <w:sz w:val="20"/>
          <w:szCs w:val="20"/>
        </w:rPr>
        <w:t>ty clinical study and shown to reduce the visible signs of aging by utilizing Nrf2 technology to mitigate the visible effects of skin damage caused by oxidative stress.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skin care products leverage our research on Nrf2 activatio</w:t>
      </w:r>
      <w:r>
        <w:rPr>
          <w:rFonts w:eastAsia="Times New Roman"/>
          <w:color w:val="000000"/>
          <w:sz w:val="20"/>
          <w:szCs w:val="20"/>
        </w:rPr>
        <w:t xml:space="preserve">n and oxidative stress. </w:t>
      </w:r>
    </w:p>
    <w:p w:rsidR="00000000" w:rsidRDefault="003310CA">
      <w:pPr>
        <w:divId w:val="397552986"/>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Hair Care</w:t>
      </w:r>
    </w:p>
    <w:p w:rsidR="00000000" w:rsidRDefault="003310CA">
      <w:pPr>
        <w:ind w:firstLine="360"/>
        <w:divId w:val="1889955274"/>
        <w:rPr>
          <w:rFonts w:eastAsia="Times New Roman"/>
        </w:rPr>
      </w:pPr>
      <w:r>
        <w:rPr>
          <w:rFonts w:eastAsia="Times New Roman"/>
          <w:color w:val="000000"/>
          <w:sz w:val="20"/>
          <w:szCs w:val="20"/>
        </w:rPr>
        <w:t>We sell a full line of hair care products under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which consists of:</w:t>
      </w:r>
    </w:p>
    <w:p w:rsidR="00000000" w:rsidRDefault="003310CA">
      <w:pPr>
        <w:ind w:hanging="360"/>
        <w:divId w:val="14648186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Invigorating Shampoo:</w:t>
      </w:r>
      <w:r>
        <w:rPr>
          <w:rFonts w:eastAsia="Times New Roman"/>
          <w:color w:val="000000"/>
          <w:sz w:val="20"/>
          <w:szCs w:val="20"/>
        </w:rPr>
        <w:t xml:space="preserve"> </w:t>
      </w:r>
      <w:r>
        <w:rPr>
          <w:rFonts w:eastAsia="Times New Roman"/>
          <w:color w:val="000000"/>
          <w:sz w:val="20"/>
          <w:szCs w:val="20"/>
        </w:rPr>
        <w:t>Mild surfactant and added amino acid blend that cleans hair without drying out the scalp.</w:t>
      </w:r>
    </w:p>
    <w:p w:rsidR="00000000" w:rsidRDefault="003310CA">
      <w:pPr>
        <w:ind w:hanging="360"/>
        <w:divId w:val="146675177"/>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Nourishing Conditioner: </w:t>
      </w:r>
      <w:r>
        <w:rPr>
          <w:rFonts w:eastAsia="Times New Roman"/>
          <w:color w:val="000000"/>
          <w:sz w:val="20"/>
          <w:szCs w:val="20"/>
        </w:rPr>
        <w:t>Deeply nourishing weightless conditioner that helps hair feel soft and smooth and look fuller and thicker.</w:t>
      </w:r>
    </w:p>
    <w:p w:rsidR="00000000" w:rsidRDefault="003310CA">
      <w:pPr>
        <w:ind w:hanging="360"/>
        <w:divId w:val="142046378"/>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Scalp S</w:t>
      </w:r>
      <w:r>
        <w:rPr>
          <w:rFonts w:eastAsia="Times New Roman"/>
          <w:b/>
          <w:bCs/>
          <w:color w:val="000000"/>
          <w:sz w:val="20"/>
          <w:szCs w:val="20"/>
        </w:rPr>
        <w:t>erum:</w:t>
      </w:r>
      <w:r>
        <w:rPr>
          <w:rFonts w:eastAsia="Times New Roman"/>
          <w:color w:val="000000"/>
          <w:sz w:val="20"/>
          <w:szCs w:val="20"/>
        </w:rPr>
        <w:t xml:space="preserve"> A serum that nourishes the scalp to support normal hair growth while soothing all scalp types.</w:t>
      </w:r>
    </w:p>
    <w:p w:rsidR="00000000" w:rsidRDefault="003310CA">
      <w:pPr>
        <w:divId w:val="913587510"/>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Personal Care</w:t>
      </w:r>
    </w:p>
    <w:p w:rsidR="00000000" w:rsidRDefault="003310CA">
      <w:pPr>
        <w:ind w:firstLine="360"/>
        <w:divId w:val="1365716086"/>
        <w:rPr>
          <w:rFonts w:eastAsia="Times New Roman"/>
        </w:rPr>
      </w:pPr>
      <w:r>
        <w:rPr>
          <w:rFonts w:eastAsia="Times New Roman"/>
          <w:color w:val="000000"/>
          <w:sz w:val="20"/>
          <w:szCs w:val="20"/>
        </w:rPr>
        <w:t>We sell a full line of bath &amp; body and targeted relief products under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which consists of:</w:t>
      </w:r>
    </w:p>
    <w:p w:rsidR="00000000" w:rsidRDefault="003310CA">
      <w:pPr>
        <w:jc w:val="center"/>
        <w:divId w:val="1024596336"/>
        <w:rPr>
          <w:rFonts w:eastAsia="Times New Roman"/>
        </w:rPr>
      </w:pPr>
      <w:r>
        <w:rPr>
          <w:rFonts w:eastAsia="Times New Roman"/>
          <w:color w:val="000000"/>
          <w:sz w:val="20"/>
          <w:szCs w:val="20"/>
        </w:rPr>
        <w:t>11</w:t>
      </w:r>
    </w:p>
    <w:p w:rsidR="00000000" w:rsidRDefault="003310CA">
      <w:pPr>
        <w:rPr>
          <w:rFonts w:eastAsia="Times New Roman"/>
        </w:rPr>
      </w:pPr>
      <w:r>
        <w:rPr>
          <w:rFonts w:eastAsia="Times New Roman"/>
        </w:rPr>
        <w:pict>
          <v:rect id="_x0000_i1035" style="width:0;height:1.5pt" o:hralign="center" o:hrstd="t" o:hr="t" fillcolor="#a0a0a0" stroked="f"/>
        </w:pict>
      </w:r>
    </w:p>
    <w:p w:rsidR="00000000" w:rsidRDefault="003310CA">
      <w:pPr>
        <w:divId w:val="888344905"/>
        <w:rPr>
          <w:rFonts w:eastAsia="Times New Roman"/>
        </w:rPr>
      </w:pPr>
    </w:p>
    <w:p w:rsidR="00000000" w:rsidRDefault="003310CA">
      <w:pPr>
        <w:ind w:hanging="360"/>
        <w:divId w:val="1912887415"/>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Lotion:</w:t>
      </w:r>
      <w:r>
        <w:rPr>
          <w:rFonts w:eastAsia="Times New Roman"/>
          <w:color w:val="000000"/>
          <w:sz w:val="20"/>
          <w:szCs w:val="20"/>
        </w:rPr>
        <w:t xml:space="preserve"> A lightweight formula that delivers nourishing hydration from rich emollients like mango seed butter and chia seed, prevents visible signs of aging with a postbiotic blend, and shields the skin from envi</w:t>
      </w:r>
      <w:r>
        <w:rPr>
          <w:rFonts w:eastAsia="Times New Roman"/>
          <w:color w:val="000000"/>
          <w:sz w:val="20"/>
          <w:szCs w:val="20"/>
        </w:rPr>
        <w:t>ronmental assaults with Dragon’s Blood resin.</w:t>
      </w:r>
    </w:p>
    <w:p w:rsidR="00000000" w:rsidRDefault="003310CA">
      <w:pPr>
        <w:ind w:hanging="360"/>
        <w:divId w:val="1918398997"/>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Wash: </w:t>
      </w:r>
      <w:r>
        <w:rPr>
          <w:rFonts w:eastAsia="Times New Roman"/>
          <w:color w:val="000000"/>
          <w:sz w:val="20"/>
          <w:szCs w:val="20"/>
        </w:rPr>
        <w:t>A body wash that hydrates and protects the skin with luxurious manuka honey, cleanses with a fruit acid exfoliant, and supports the skin’s natural resilience with a unique adaptogen com</w:t>
      </w:r>
      <w:r>
        <w:rPr>
          <w:rFonts w:eastAsia="Times New Roman"/>
          <w:color w:val="000000"/>
          <w:sz w:val="20"/>
          <w:szCs w:val="20"/>
        </w:rPr>
        <w:t>plex that includes Siberian ginseng, chaga mushroom and spikemoss.</w:t>
      </w:r>
    </w:p>
    <w:p w:rsidR="00000000" w:rsidRDefault="003310CA">
      <w:pPr>
        <w:ind w:hanging="360"/>
        <w:divId w:val="684941535"/>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Butter:</w:t>
      </w:r>
      <w:r>
        <w:rPr>
          <w:rFonts w:eastAsia="Times New Roman"/>
          <w:color w:val="000000"/>
          <w:sz w:val="20"/>
          <w:szCs w:val="20"/>
        </w:rPr>
        <w:t xml:space="preserve"> A body butter loaded with rich, deep penetrating emollients like mistletoe and cloudberry that provide immediate and lasting relief for dry, distressed skin, it a</w:t>
      </w:r>
      <w:r>
        <w:rPr>
          <w:rFonts w:eastAsia="Times New Roman"/>
          <w:color w:val="000000"/>
          <w:sz w:val="20"/>
          <w:szCs w:val="20"/>
        </w:rPr>
        <w:t>lso combines nourishing oils from oat, olive, chia and amaranth seeds that leave the skin looking and feeling healthy and soft. Enhanced with broad-spectrum CBD-enhanced Nrf2 ingredients to protect the skin against the visible effects of free radical damag</w:t>
      </w:r>
      <w:r>
        <w:rPr>
          <w:rFonts w:eastAsia="Times New Roman"/>
          <w:color w:val="000000"/>
          <w:sz w:val="20"/>
          <w:szCs w:val="20"/>
        </w:rPr>
        <w:t>e.</w:t>
      </w:r>
    </w:p>
    <w:p w:rsidR="00000000" w:rsidRDefault="003310CA">
      <w:pPr>
        <w:ind w:hanging="360"/>
        <w:divId w:val="1750035310"/>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Deodorant:</w:t>
      </w:r>
      <w:r>
        <w:rPr>
          <w:rFonts w:eastAsia="Times New Roman"/>
          <w:color w:val="000000"/>
          <w:sz w:val="20"/>
          <w:szCs w:val="20"/>
        </w:rPr>
        <w:t xml:space="preserve"> A deodorant with live fermented enzymes that break down sweat molecules and effectively fight both odor and wetness to address the issue at the source. Hyaluronic acid aids in lowering the skin’s pH under the arm, which helps cr</w:t>
      </w:r>
      <w:r>
        <w:rPr>
          <w:rFonts w:eastAsia="Times New Roman"/>
          <w:color w:val="000000"/>
          <w:sz w:val="20"/>
          <w:szCs w:val="20"/>
        </w:rPr>
        <w:t>eate an environment where odor-causing bacteria are less prone to flourish. Enriched with passionflower fruit extract, aloe, and CBD-enhanced Nrf2 ingredients, the gentle formula soothes and nourishes underarm skin.</w:t>
      </w:r>
    </w:p>
    <w:p w:rsidR="00000000" w:rsidRDefault="003310CA">
      <w:pPr>
        <w:ind w:hanging="360"/>
        <w:divId w:val="2015495988"/>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w:t>
      </w:r>
      <w:r>
        <w:rPr>
          <w:rFonts w:eastAsia="Times New Roman"/>
          <w:b/>
          <w:bCs/>
          <w:color w:val="000000"/>
          <w:sz w:val="20"/>
          <w:szCs w:val="20"/>
        </w:rPr>
        <w:t>Soothing Balm:</w:t>
      </w:r>
      <w:r>
        <w:rPr>
          <w:rFonts w:eastAsia="Times New Roman"/>
          <w:color w:val="000000"/>
          <w:sz w:val="20"/>
          <w:szCs w:val="20"/>
        </w:rPr>
        <w:t xml:space="preserve"> A balm with lipid-rich emollients from a blend of four nourishing seed oils, beeswax, and shea and mango butters create a do-it-all, ultra-intensive balm that leaves skin soft, soothes away stress, and cools with invigorating camphor, eucaly</w:t>
      </w:r>
      <w:r>
        <w:rPr>
          <w:rFonts w:eastAsia="Times New Roman"/>
          <w:color w:val="000000"/>
          <w:sz w:val="20"/>
          <w:szCs w:val="20"/>
        </w:rPr>
        <w:t>ptus, and spearmint.</w:t>
      </w:r>
    </w:p>
    <w:p w:rsidR="00000000" w:rsidRDefault="003310CA">
      <w:pPr>
        <w:ind w:hanging="360"/>
        <w:divId w:val="1625768475"/>
        <w:rPr>
          <w:rFonts w:eastAsia="Times New Roman"/>
        </w:rPr>
      </w:pPr>
      <w:r>
        <w:rPr>
          <w:rFonts w:ascii="Arial" w:eastAsia="Times New Roman" w:hAnsi="Arial" w:cs="Arial"/>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Body Rub:</w:t>
      </w:r>
      <w:r>
        <w:rPr>
          <w:rFonts w:eastAsia="Times New Roman"/>
          <w:color w:val="000000"/>
          <w:sz w:val="20"/>
          <w:szCs w:val="20"/>
        </w:rPr>
        <w:t xml:space="preserve"> A body rub that offers a soothing cool-down for post workout—and post workday—muscles. CBD-enhanced Nrf2 ingredients give the body a boost of tranquility with a cooling sensation.</w:t>
      </w:r>
    </w:p>
    <w:p w:rsidR="00000000" w:rsidRDefault="003310CA">
      <w:pPr>
        <w:divId w:val="679238677"/>
        <w:rPr>
          <w:rFonts w:eastAsia="Times New Roman"/>
        </w:rPr>
      </w:pPr>
      <w:r>
        <w:rPr>
          <w:rFonts w:eastAsia="Times New Roman"/>
          <w:b/>
          <w:bCs/>
          <w:i/>
          <w:iCs/>
          <w:color w:val="000000"/>
          <w:sz w:val="20"/>
          <w:szCs w:val="20"/>
        </w:rPr>
        <w:t>Petandi</w:t>
      </w:r>
      <w:r>
        <w:rPr>
          <w:rFonts w:eastAsia="Times New Roman"/>
          <w:b/>
          <w:bCs/>
          <w:i/>
          <w:iCs/>
          <w:color w:val="000000"/>
          <w:sz w:val="20"/>
          <w:szCs w:val="20"/>
        </w:rPr>
        <w:t>m</w:t>
      </w:r>
      <w:r>
        <w:rPr>
          <w:rFonts w:eastAsia="Times New Roman"/>
          <w:b/>
          <w:bCs/>
          <w:i/>
          <w:iCs/>
          <w:color w:val="000000"/>
          <w:sz w:val="13"/>
          <w:szCs w:val="13"/>
        </w:rPr>
        <w:t>®</w:t>
      </w:r>
    </w:p>
    <w:p w:rsidR="00000000" w:rsidRDefault="003310CA">
      <w:pPr>
        <w:ind w:firstLine="360"/>
        <w:divId w:val="814638001"/>
        <w:rPr>
          <w:rFonts w:eastAsia="Times New Roman"/>
        </w:rPr>
      </w:pPr>
      <w:r>
        <w:rPr>
          <w:rFonts w:eastAsia="Times New Roman"/>
          <w:color w:val="000000"/>
          <w:sz w:val="20"/>
          <w:szCs w:val="20"/>
        </w:rPr>
        <w:t>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w:t>
      </w:r>
      <w:r>
        <w:rPr>
          <w:rFonts w:eastAsia="Times New Roman"/>
          <w:color w:val="000000"/>
          <w:sz w:val="20"/>
          <w:szCs w:val="20"/>
        </w:rPr>
        <w:t>ment specially formulated to combat oxidative stress in dogs through Nrf2 activation. Petandi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builds upon the active ingredients in Protandi</w:t>
      </w:r>
      <w:r>
        <w:rPr>
          <w:rFonts w:eastAsia="Times New Roman"/>
          <w:color w:val="000000"/>
          <w:sz w:val="20"/>
          <w:szCs w:val="20"/>
        </w:rPr>
        <w:t>m</w:t>
      </w:r>
      <w:r>
        <w:rPr>
          <w:rFonts w:eastAsia="Times New Roman"/>
          <w:b/>
          <w:bCs/>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reduce oxidative stress and support joint function, mobility and flexibility in dogs. Petan</w:t>
      </w:r>
      <w:r>
        <w:rPr>
          <w:rFonts w:eastAsia="Times New Roman"/>
          <w:color w:val="000000"/>
          <w:sz w:val="20"/>
          <w:szCs w:val="20"/>
        </w:rPr>
        <w:t>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received the Quality Seal from the National Animal Supplement Council.</w:t>
      </w:r>
    </w:p>
    <w:p w:rsidR="00000000" w:rsidRDefault="003310CA">
      <w:pPr>
        <w:divId w:val="832136505"/>
        <w:rPr>
          <w:rFonts w:eastAsia="Times New Roman"/>
        </w:rPr>
      </w:pPr>
      <w:r>
        <w:rPr>
          <w:rFonts w:eastAsia="Times New Roman"/>
          <w:b/>
          <w:bCs/>
          <w:i/>
          <w:iCs/>
          <w:color w:val="000000"/>
          <w:sz w:val="20"/>
          <w:szCs w:val="20"/>
        </w:rPr>
        <w:t>Axi</w:t>
      </w:r>
      <w:r>
        <w:rPr>
          <w:rFonts w:eastAsia="Times New Roman"/>
          <w:b/>
          <w:bCs/>
          <w:i/>
          <w:iCs/>
          <w:color w:val="000000"/>
          <w:sz w:val="20"/>
          <w:szCs w:val="20"/>
        </w:rPr>
        <w:t>o</w:t>
      </w:r>
      <w:r>
        <w:rPr>
          <w:rFonts w:eastAsia="Times New Roman"/>
          <w:b/>
          <w:bCs/>
          <w:i/>
          <w:iCs/>
          <w:color w:val="000000"/>
          <w:sz w:val="13"/>
          <w:szCs w:val="13"/>
        </w:rPr>
        <w:t>®</w:t>
      </w:r>
    </w:p>
    <w:p w:rsidR="00000000" w:rsidRDefault="003310CA">
      <w:pPr>
        <w:ind w:firstLine="360"/>
        <w:divId w:val="1811826465"/>
        <w:rPr>
          <w:rFonts w:eastAsia="Times New Roman"/>
        </w:rPr>
      </w:pPr>
      <w:r>
        <w:rPr>
          <w:rFonts w:eastAsia="Times New Roman"/>
          <w:color w:val="000000"/>
          <w:sz w:val="20"/>
          <w:szCs w:val="20"/>
        </w:rPr>
        <w:t>Axi</w:t>
      </w:r>
      <w:r>
        <w:rPr>
          <w:rFonts w:eastAsia="Times New Roman"/>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is our line of energy drink mixes, formulated as a nootropic to promote alertness and support mental performance. These energy drink powders deliver sustained energy, as well as improved mental focus and promote a positive mood.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derived from a uni</w:t>
      </w:r>
      <w:r>
        <w:rPr>
          <w:rFonts w:eastAsia="Times New Roman"/>
          <w:color w:val="000000"/>
          <w:sz w:val="20"/>
          <w:szCs w:val="20"/>
        </w:rPr>
        <w:t xml:space="preserve">que combination of scientifically validated ingredients. </w:t>
      </w:r>
    </w:p>
    <w:p w:rsidR="00000000" w:rsidRDefault="003310CA">
      <w:pPr>
        <w:divId w:val="1391226357"/>
        <w:rPr>
          <w:rFonts w:eastAsia="Times New Roman"/>
        </w:rPr>
      </w:pPr>
      <w:r>
        <w:rPr>
          <w:rFonts w:eastAsia="Times New Roman"/>
          <w:b/>
          <w:bCs/>
          <w:i/>
          <w:iCs/>
          <w:color w:val="000000"/>
          <w:sz w:val="20"/>
          <w:szCs w:val="20"/>
        </w:rPr>
        <w:t>Product Stacking</w:t>
      </w:r>
    </w:p>
    <w:p w:rsidR="00000000" w:rsidRDefault="003310CA">
      <w:pPr>
        <w:ind w:firstLine="360"/>
        <w:divId w:val="114756656"/>
        <w:rPr>
          <w:rFonts w:eastAsia="Times New Roman"/>
        </w:rPr>
      </w:pPr>
      <w:r>
        <w:rPr>
          <w:rFonts w:eastAsia="Times New Roman"/>
          <w:color w:val="000000"/>
          <w:sz w:val="20"/>
          <w:szCs w:val="20"/>
        </w:rPr>
        <w:t xml:space="preserve">A stack consists of multiple products bundled together that are designed to achieve a specific result. By studying the effects of nutrients and natural compounds, we have developed </w:t>
      </w:r>
      <w:r>
        <w:rPr>
          <w:rFonts w:eastAsia="Times New Roman"/>
          <w:color w:val="000000"/>
          <w:sz w:val="20"/>
          <w:szCs w:val="20"/>
        </w:rPr>
        <w:t xml:space="preserve">scientifically-backed nutrigenomics products that promote healthy aging on the cellular level. By stacking these products together, we have created a foundation for synergy from nutrigenomic products to promote a healthier life. </w:t>
      </w:r>
    </w:p>
    <w:p w:rsidR="00000000" w:rsidRDefault="003310CA">
      <w:pPr>
        <w:ind w:firstLine="360"/>
        <w:divId w:val="590551224"/>
        <w:rPr>
          <w:rFonts w:eastAsia="Times New Roman"/>
        </w:rPr>
      </w:pPr>
      <w:r>
        <w:rPr>
          <w:rFonts w:eastAsia="Times New Roman"/>
          <w:color w:val="000000"/>
          <w:sz w:val="20"/>
          <w:szCs w:val="20"/>
        </w:rPr>
        <w:t>The Vitality Stack include</w:t>
      </w:r>
      <w:r>
        <w:rPr>
          <w:rFonts w:eastAsia="Times New Roman"/>
          <w:color w:val="000000"/>
          <w:sz w:val="20"/>
          <w:szCs w:val="20"/>
        </w:rPr>
        <w:t>s four of our nutrigenomics products —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ProBio. This product stack was designed to provide a foundation for wellness, supporting healthy organs, including the bra</w:t>
      </w:r>
      <w:r>
        <w:rPr>
          <w:rFonts w:eastAsia="Times New Roman"/>
          <w:color w:val="000000"/>
          <w:sz w:val="20"/>
          <w:szCs w:val="20"/>
        </w:rPr>
        <w:t>in, heart, eyes, and other vitals. With the Ultimate Stack, we added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Prebiotic to our Vitality Stack to support gut health and increase sirtuin activity, supporting increased health, focus, energy, mental clarity and </w:t>
      </w:r>
      <w:r>
        <w:rPr>
          <w:rFonts w:eastAsia="Times New Roman"/>
          <w:color w:val="000000"/>
          <w:sz w:val="20"/>
          <w:szCs w:val="20"/>
        </w:rPr>
        <w:t>mood.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consists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was designed to effectively and synergistically reduce oxidative stress, support mitochondria function, increase sirtuin activity, and target cell signaling pathways to fight the effects of aging. We also offer stacks that directly support the follow</w:t>
      </w:r>
      <w:r>
        <w:rPr>
          <w:rFonts w:eastAsia="Times New Roman"/>
          <w:color w:val="000000"/>
          <w:sz w:val="20"/>
          <w:szCs w:val="20"/>
        </w:rPr>
        <w:t>ing consumer needs: immune support, heart health, energy, well-being, eye health, cognition and memory, metabolism, gut health, skin care, and hair care.</w:t>
      </w:r>
    </w:p>
    <w:p w:rsidR="00000000" w:rsidRDefault="003310CA">
      <w:pPr>
        <w:divId w:val="1676958789"/>
        <w:rPr>
          <w:rFonts w:eastAsia="Times New Roman"/>
        </w:rPr>
      </w:pPr>
      <w:r>
        <w:rPr>
          <w:rFonts w:eastAsia="Times New Roman"/>
          <w:b/>
          <w:bCs/>
          <w:color w:val="000000"/>
          <w:sz w:val="20"/>
          <w:szCs w:val="20"/>
        </w:rPr>
        <w:t>Distribution of Products</w:t>
      </w:r>
    </w:p>
    <w:p w:rsidR="00000000" w:rsidRDefault="003310CA">
      <w:pPr>
        <w:ind w:firstLine="360"/>
        <w:divId w:val="1879510211"/>
        <w:rPr>
          <w:rFonts w:eastAsia="Times New Roman"/>
        </w:rPr>
      </w:pPr>
      <w:r>
        <w:rPr>
          <w:rFonts w:eastAsia="Times New Roman"/>
          <w:color w:val="000000"/>
          <w:sz w:val="20"/>
          <w:szCs w:val="20"/>
        </w:rPr>
        <w:t>We believe our products are well suited for distributor to customer sales thr</w:t>
      </w:r>
      <w:r>
        <w:rPr>
          <w:rFonts w:eastAsia="Times New Roman"/>
          <w:color w:val="000000"/>
          <w:sz w:val="20"/>
          <w:szCs w:val="20"/>
        </w:rPr>
        <w:t>ough our direct selling model. This model allows our independent distributors to educate our customers regarding the benefits of our unique products more thoroughly than other business models. Our direct selling model also allows our independent distributo</w:t>
      </w:r>
      <w:r>
        <w:rPr>
          <w:rFonts w:eastAsia="Times New Roman"/>
          <w:color w:val="000000"/>
          <w:sz w:val="20"/>
          <w:szCs w:val="20"/>
        </w:rPr>
        <w:t>rs to offer personalized customer service to our customers and encourage regular use of our products.</w:t>
      </w:r>
    </w:p>
    <w:p w:rsidR="00000000" w:rsidRDefault="003310CA">
      <w:pPr>
        <w:jc w:val="center"/>
        <w:divId w:val="743796924"/>
        <w:rPr>
          <w:rFonts w:eastAsia="Times New Roman"/>
        </w:rPr>
      </w:pPr>
      <w:r>
        <w:rPr>
          <w:rFonts w:eastAsia="Times New Roman"/>
          <w:color w:val="000000"/>
          <w:sz w:val="20"/>
          <w:szCs w:val="20"/>
        </w:rPr>
        <w:t>12</w:t>
      </w:r>
    </w:p>
    <w:p w:rsidR="00000000" w:rsidRDefault="003310CA">
      <w:pPr>
        <w:rPr>
          <w:rFonts w:eastAsia="Times New Roman"/>
        </w:rPr>
      </w:pPr>
      <w:r>
        <w:rPr>
          <w:rFonts w:eastAsia="Times New Roman"/>
        </w:rPr>
        <w:pict>
          <v:rect id="_x0000_i1036" style="width:0;height:1.5pt" o:hralign="center" o:hrstd="t" o:hr="t" fillcolor="#a0a0a0" stroked="f"/>
        </w:pict>
      </w:r>
    </w:p>
    <w:p w:rsidR="00000000" w:rsidRDefault="003310CA">
      <w:pPr>
        <w:divId w:val="753167750"/>
        <w:rPr>
          <w:rFonts w:eastAsia="Times New Roman"/>
        </w:rPr>
      </w:pPr>
    </w:p>
    <w:p w:rsidR="00000000" w:rsidRDefault="003310CA">
      <w:pPr>
        <w:divId w:val="1884900510"/>
        <w:rPr>
          <w:rFonts w:eastAsia="Times New Roman"/>
        </w:rPr>
      </w:pPr>
      <w:r>
        <w:rPr>
          <w:rFonts w:eastAsia="Times New Roman"/>
          <w:b/>
          <w:bCs/>
          <w:color w:val="000000"/>
          <w:sz w:val="20"/>
          <w:szCs w:val="20"/>
        </w:rPr>
        <w:t>Product Return Policy</w:t>
      </w:r>
    </w:p>
    <w:p w:rsidR="00000000" w:rsidRDefault="003310CA">
      <w:pPr>
        <w:ind w:firstLine="360"/>
        <w:divId w:val="1741711142"/>
        <w:rPr>
          <w:rFonts w:eastAsia="Times New Roman"/>
        </w:rPr>
      </w:pPr>
      <w:r>
        <w:rPr>
          <w:rFonts w:eastAsia="Times New Roman"/>
          <w:color w:val="000000"/>
          <w:sz w:val="20"/>
          <w:szCs w:val="20"/>
        </w:rPr>
        <w:t>All products purchased directly from us include a product guarantee. Subject to some excep</w:t>
      </w:r>
      <w:r>
        <w:rPr>
          <w:rFonts w:eastAsia="Times New Roman"/>
          <w:color w:val="000000"/>
          <w:sz w:val="20"/>
          <w:szCs w:val="20"/>
        </w:rPr>
        <w:t xml:space="preserve">tions based on local regulations, we will accept returns of opened and unopened product within 30 days of purchase for a full refund of the purchase price. In addition, our product return program allows independent distributors to return certain unopened, </w:t>
      </w:r>
      <w:r>
        <w:rPr>
          <w:rFonts w:eastAsia="Times New Roman"/>
          <w:color w:val="000000"/>
          <w:sz w:val="20"/>
          <w:szCs w:val="20"/>
        </w:rPr>
        <w:t>unexpired product for a refund of the purchase price less a 10% restocking fee and any paid commissions. The amount of inventory we will repurchase from an independent distributor is subject to specified policies and procedures.</w:t>
      </w:r>
    </w:p>
    <w:p w:rsidR="00000000" w:rsidRDefault="003310CA">
      <w:pPr>
        <w:divId w:val="854920455"/>
        <w:rPr>
          <w:rFonts w:eastAsia="Times New Roman"/>
        </w:rPr>
      </w:pPr>
      <w:r>
        <w:rPr>
          <w:rFonts w:eastAsia="Times New Roman"/>
          <w:b/>
          <w:bCs/>
          <w:color w:val="000000"/>
          <w:sz w:val="20"/>
          <w:szCs w:val="20"/>
        </w:rPr>
        <w:t>Accounts</w:t>
      </w:r>
    </w:p>
    <w:p w:rsidR="00000000" w:rsidRDefault="003310CA">
      <w:pPr>
        <w:ind w:firstLine="360"/>
        <w:divId w:val="1457984192"/>
        <w:rPr>
          <w:rFonts w:eastAsia="Times New Roman"/>
        </w:rPr>
      </w:pPr>
      <w:r>
        <w:rPr>
          <w:rFonts w:eastAsia="Times New Roman"/>
          <w:color w:val="000000"/>
          <w:sz w:val="20"/>
          <w:szCs w:val="20"/>
        </w:rPr>
        <w:t>We generally categ</w:t>
      </w:r>
      <w:r>
        <w:rPr>
          <w:rFonts w:eastAsia="Times New Roman"/>
          <w:color w:val="000000"/>
          <w:sz w:val="20"/>
          <w:szCs w:val="20"/>
        </w:rPr>
        <w:t>orize accounts as either independent distributors or customers, both of which may be consumers of our products.</w:t>
      </w:r>
    </w:p>
    <w:p w:rsidR="00000000" w:rsidRDefault="003310CA">
      <w:pPr>
        <w:divId w:val="1667785465"/>
        <w:rPr>
          <w:rFonts w:eastAsia="Times New Roman"/>
        </w:rPr>
      </w:pPr>
      <w:r>
        <w:rPr>
          <w:rFonts w:eastAsia="Times New Roman"/>
          <w:b/>
          <w:bCs/>
          <w:color w:val="000000"/>
          <w:sz w:val="20"/>
          <w:szCs w:val="20"/>
        </w:rPr>
        <w:t>Independent Distributors</w:t>
      </w:r>
    </w:p>
    <w:p w:rsidR="00000000" w:rsidRDefault="003310CA">
      <w:pPr>
        <w:ind w:firstLine="360"/>
        <w:divId w:val="260526453"/>
        <w:rPr>
          <w:rFonts w:eastAsia="Times New Roman"/>
        </w:rPr>
      </w:pPr>
      <w:r>
        <w:rPr>
          <w:rFonts w:eastAsia="Times New Roman"/>
          <w:color w:val="000000"/>
          <w:sz w:val="20"/>
          <w:szCs w:val="20"/>
        </w:rPr>
        <w:t>An independent distributor in our company is an independent contractor who participates in our direct sales opportunity</w:t>
      </w:r>
      <w:r>
        <w:rPr>
          <w:rFonts w:eastAsia="Times New Roman"/>
          <w:color w:val="000000"/>
          <w:sz w:val="20"/>
          <w:szCs w:val="20"/>
        </w:rPr>
        <w:t xml:space="preserve"> by enrolling through the independent distributor contract process and selling our products. Independent distributors may purchase our products and sell them to others either directly or through our company. We believe our independent distributors are typi</w:t>
      </w:r>
      <w:r>
        <w:rPr>
          <w:rFonts w:eastAsia="Times New Roman"/>
          <w:color w:val="000000"/>
          <w:sz w:val="20"/>
          <w:szCs w:val="20"/>
        </w:rPr>
        <w:t>cally entrepreneurs, who believe in our products and desire to earn income through sales commissions and by building their own distributorship business. Many of our independent distributors are attracted by the opportunity to sell unique, scientifically-va</w:t>
      </w:r>
      <w:r>
        <w:rPr>
          <w:rFonts w:eastAsia="Times New Roman"/>
          <w:color w:val="000000"/>
          <w:sz w:val="20"/>
          <w:szCs w:val="20"/>
        </w:rPr>
        <w:t>lidated products without incurring significant start-up costs. Independent distributors sign a contract with us that includes a requirement that they adhere to strict policies and procedures. Independent distributors may purchase product from us for indivi</w:t>
      </w:r>
      <w:r>
        <w:rPr>
          <w:rFonts w:eastAsia="Times New Roman"/>
          <w:color w:val="000000"/>
          <w:sz w:val="20"/>
          <w:szCs w:val="20"/>
        </w:rPr>
        <w:t xml:space="preserve">dual and family consumption and for demonstrations, samples and retailing opportunities. </w:t>
      </w:r>
    </w:p>
    <w:p w:rsidR="00000000" w:rsidRDefault="003310CA">
      <w:pPr>
        <w:ind w:firstLine="360"/>
        <w:divId w:val="154541205"/>
        <w:rPr>
          <w:rFonts w:eastAsia="Times New Roman"/>
        </w:rPr>
      </w:pPr>
      <w:r>
        <w:rPr>
          <w:rFonts w:eastAsia="Times New Roman"/>
          <w:color w:val="000000"/>
          <w:sz w:val="20"/>
          <w:szCs w:val="20"/>
        </w:rPr>
        <w:t>While we provide support, product samples, brochures, magazines, the LifeVantage app and other sales and marketing materials, independent distributors are primarily r</w:t>
      </w:r>
      <w:r>
        <w:rPr>
          <w:rFonts w:eastAsia="Times New Roman"/>
          <w:color w:val="000000"/>
          <w:sz w:val="20"/>
          <w:szCs w:val="20"/>
        </w:rPr>
        <w:t>esponsible for their sales to customers and for attracting, enrolling and educating new independent distributors about the benefits of our products and sales compensation plan. An independent distributor creates multiple levels of compensation by selling o</w:t>
      </w:r>
      <w:r>
        <w:rPr>
          <w:rFonts w:eastAsia="Times New Roman"/>
          <w:color w:val="000000"/>
          <w:sz w:val="20"/>
          <w:szCs w:val="20"/>
        </w:rPr>
        <w:t>ur products and enrolling new independent distributors who sell our products. These newly enrolled independent distributors form a “downline” for the independent distributor who enrolled them. If downline independent distributors enroll new independent dis</w:t>
      </w:r>
      <w:r>
        <w:rPr>
          <w:rFonts w:eastAsia="Times New Roman"/>
          <w:color w:val="000000"/>
          <w:sz w:val="20"/>
          <w:szCs w:val="20"/>
        </w:rPr>
        <w:t xml:space="preserve">tributors or customers who purchase our products, they create additional levels of compensation and their downline independent distributors remain in the same downline network as the original enrolling independent distributor. We pay commissions only upon </w:t>
      </w:r>
      <w:r>
        <w:rPr>
          <w:rFonts w:eastAsia="Times New Roman"/>
          <w:color w:val="000000"/>
          <w:sz w:val="20"/>
          <w:szCs w:val="20"/>
        </w:rPr>
        <w:t>the sale of our products. We do not pay commissions for enrolling independent distributors.</w:t>
      </w:r>
    </w:p>
    <w:p w:rsidR="00000000" w:rsidRDefault="003310CA">
      <w:pPr>
        <w:ind w:firstLine="360"/>
        <w:divId w:val="20515929"/>
        <w:rPr>
          <w:rFonts w:eastAsia="Times New Roman"/>
        </w:rPr>
      </w:pPr>
      <w:r>
        <w:rPr>
          <w:rFonts w:eastAsia="Times New Roman"/>
          <w:color w:val="000000"/>
          <w:sz w:val="20"/>
          <w:szCs w:val="20"/>
          <w:shd w:val="clear" w:color="auto" w:fill="FFFFFF"/>
        </w:rPr>
        <w:t>We define “active indepe</w:t>
      </w:r>
      <w:r>
        <w:rPr>
          <w:rFonts w:eastAsia="Times New Roman"/>
          <w:color w:val="000000"/>
          <w:sz w:val="20"/>
          <w:szCs w:val="20"/>
        </w:rPr>
        <w:t>ndent distributors” as those independent distributors who have purchased product from us for retail sales or personal consumption during the</w:t>
      </w:r>
      <w:r>
        <w:rPr>
          <w:rFonts w:eastAsia="Times New Roman"/>
          <w:color w:val="000000"/>
          <w:sz w:val="20"/>
          <w:szCs w:val="20"/>
        </w:rPr>
        <w:t xml:space="preserve"> prior three months. We had approximately 63,000 active independent distributors</w:t>
      </w:r>
      <w:r>
        <w:rPr>
          <w:rFonts w:eastAsia="Times New Roman"/>
          <w:i/>
          <w:iCs/>
          <w:color w:val="000000"/>
          <w:sz w:val="20"/>
          <w:szCs w:val="20"/>
        </w:rPr>
        <w:t xml:space="preserve"> </w:t>
      </w:r>
      <w:r>
        <w:rPr>
          <w:rFonts w:eastAsia="Times New Roman"/>
          <w:color w:val="000000"/>
          <w:sz w:val="20"/>
          <w:szCs w:val="20"/>
        </w:rPr>
        <w:t>as of each of the fiscal years ended June 30, 2022 and 2021.</w:t>
      </w:r>
    </w:p>
    <w:p w:rsidR="00000000" w:rsidRDefault="003310CA">
      <w:pPr>
        <w:ind w:firstLine="360"/>
        <w:divId w:val="1086071724"/>
        <w:rPr>
          <w:rFonts w:eastAsia="Times New Roman"/>
        </w:rPr>
      </w:pPr>
      <w:r>
        <w:rPr>
          <w:rFonts w:eastAsia="Times New Roman"/>
          <w:b/>
          <w:bCs/>
          <w:color w:val="000000"/>
          <w:sz w:val="20"/>
          <w:szCs w:val="20"/>
        </w:rPr>
        <w:t>Independent Distributor Compensation</w:t>
      </w:r>
    </w:p>
    <w:p w:rsidR="00000000" w:rsidRDefault="003310CA">
      <w:pPr>
        <w:ind w:firstLine="360"/>
        <w:divId w:val="512189913"/>
        <w:rPr>
          <w:rFonts w:eastAsia="Times New Roman"/>
        </w:rPr>
      </w:pPr>
      <w:r>
        <w:rPr>
          <w:rFonts w:eastAsia="Times New Roman"/>
          <w:color w:val="000000"/>
          <w:sz w:val="20"/>
          <w:szCs w:val="20"/>
        </w:rPr>
        <w:t>We believe our sales compensation plan is one of the more financially rewardi</w:t>
      </w:r>
      <w:r>
        <w:rPr>
          <w:rFonts w:eastAsia="Times New Roman"/>
          <w:color w:val="000000"/>
          <w:sz w:val="20"/>
          <w:szCs w:val="20"/>
        </w:rPr>
        <w:t>ng in the direct selling industry. Our percentage of sales paid to independent distributors as sales compensation and incentives is one of the highest percentages reported in the direct selling industry. Some elements of our sales compensation plan are pai</w:t>
      </w:r>
      <w:r>
        <w:rPr>
          <w:rFonts w:eastAsia="Times New Roman"/>
          <w:color w:val="000000"/>
          <w:sz w:val="20"/>
          <w:szCs w:val="20"/>
        </w:rPr>
        <w:t>d daily, to eligible distributors, and others are paid weekly or monthly. We believe this gives us a competitive advantage and helps retain new distributors by allowing them to receive some sales commissions in a more timely manner from their sales efforts</w:t>
      </w:r>
      <w:r>
        <w:rPr>
          <w:rFonts w:eastAsia="Times New Roman"/>
          <w:color w:val="000000"/>
          <w:sz w:val="20"/>
          <w:szCs w:val="20"/>
        </w:rPr>
        <w:t>. Our sales compensation plan is intended to appeal to a broad cross-section of people, including those seeking to supplement family income, start a home-based business or pursue entrepreneurial opportunities full- or part-time. Our independent distributor</w:t>
      </w:r>
      <w:r>
        <w:rPr>
          <w:rFonts w:eastAsia="Times New Roman"/>
          <w:color w:val="000000"/>
          <w:sz w:val="20"/>
          <w:szCs w:val="20"/>
        </w:rPr>
        <w:t>s earn sales commissions on product sales to their personally enrolled customers and independent distributors and the product sales to customers and independent distributors within their sales organization, or "downline." Our independent distributors can a</w:t>
      </w:r>
      <w:r>
        <w:rPr>
          <w:rFonts w:eastAsia="Times New Roman"/>
          <w:color w:val="000000"/>
          <w:sz w:val="20"/>
          <w:szCs w:val="20"/>
        </w:rPr>
        <w:t>lso earn money by purchasing product from us and selling that product to others at their chosen retail price. We pay sales commissions in the local currency of the independent distributor’s home country.</w:t>
      </w:r>
    </w:p>
    <w:p w:rsidR="00000000" w:rsidRDefault="003310CA">
      <w:pPr>
        <w:ind w:firstLine="360"/>
        <w:divId w:val="1635254728"/>
        <w:rPr>
          <w:rFonts w:eastAsia="Times New Roman"/>
        </w:rPr>
      </w:pPr>
      <w:r>
        <w:rPr>
          <w:rFonts w:eastAsia="Times New Roman"/>
          <w:b/>
          <w:bCs/>
          <w:color w:val="000000"/>
          <w:sz w:val="20"/>
          <w:szCs w:val="20"/>
        </w:rPr>
        <w:t>Independent Distributor Motivation and Training</w:t>
      </w:r>
    </w:p>
    <w:p w:rsidR="00000000" w:rsidRDefault="003310CA">
      <w:pPr>
        <w:ind w:firstLine="360"/>
        <w:divId w:val="1302728594"/>
        <w:rPr>
          <w:rFonts w:eastAsia="Times New Roman"/>
        </w:rPr>
      </w:pPr>
      <w:r>
        <w:rPr>
          <w:rFonts w:eastAsia="Times New Roman"/>
          <w:color w:val="000000"/>
          <w:sz w:val="20"/>
          <w:szCs w:val="20"/>
        </w:rPr>
        <w:t xml:space="preserve">Our </w:t>
      </w:r>
      <w:r>
        <w:rPr>
          <w:rFonts w:eastAsia="Times New Roman"/>
          <w:color w:val="000000"/>
          <w:sz w:val="20"/>
          <w:szCs w:val="20"/>
        </w:rPr>
        <w:t>revenue depends in part on the sales success and productivity of our independent distributors. We provide tools, training and technology designed to increase our independent distributors' sales productivity and increase their potential for sales success. W</w:t>
      </w:r>
      <w:r>
        <w:rPr>
          <w:rFonts w:eastAsia="Times New Roman"/>
          <w:color w:val="000000"/>
          <w:sz w:val="20"/>
          <w:szCs w:val="20"/>
        </w:rPr>
        <w:t>e offer training and business development opportunities to our independent distributors, including the following:</w:t>
      </w:r>
    </w:p>
    <w:p w:rsidR="00000000" w:rsidRDefault="003310CA">
      <w:pPr>
        <w:ind w:hanging="360"/>
        <w:divId w:val="1909654256"/>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Playbook</w:t>
      </w:r>
      <w:r>
        <w:rPr>
          <w:rFonts w:eastAsia="Times New Roman"/>
          <w:color w:val="000000"/>
          <w:sz w:val="20"/>
          <w:szCs w:val="20"/>
        </w:rPr>
        <w:t>: Professionally-designed training materials independent distributors can utilize in their sales efforts;</w:t>
      </w:r>
    </w:p>
    <w:p w:rsidR="00000000" w:rsidRDefault="003310CA">
      <w:pPr>
        <w:ind w:hanging="360"/>
        <w:divId w:val="1250844696"/>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Digital Training</w:t>
      </w:r>
      <w:r>
        <w:rPr>
          <w:rFonts w:eastAsia="Times New Roman"/>
          <w:color w:val="000000"/>
          <w:sz w:val="20"/>
          <w:szCs w:val="20"/>
        </w:rPr>
        <w:t>: Our digi</w:t>
      </w:r>
      <w:r>
        <w:rPr>
          <w:rFonts w:eastAsia="Times New Roman"/>
          <w:color w:val="000000"/>
          <w:sz w:val="20"/>
          <w:szCs w:val="20"/>
        </w:rPr>
        <w:t>tal audio series presented by our independent distributor leaders provides training and tips on becoming more sales productive distributors;</w:t>
      </w:r>
    </w:p>
    <w:p w:rsidR="00000000" w:rsidRDefault="003310CA">
      <w:pPr>
        <w:jc w:val="center"/>
        <w:divId w:val="512842551"/>
        <w:rPr>
          <w:rFonts w:eastAsia="Times New Roman"/>
        </w:rPr>
      </w:pPr>
      <w:r>
        <w:rPr>
          <w:rFonts w:eastAsia="Times New Roman"/>
          <w:color w:val="000000"/>
          <w:sz w:val="20"/>
          <w:szCs w:val="20"/>
        </w:rPr>
        <w:t>13</w:t>
      </w:r>
    </w:p>
    <w:p w:rsidR="00000000" w:rsidRDefault="003310CA">
      <w:pPr>
        <w:rPr>
          <w:rFonts w:eastAsia="Times New Roman"/>
        </w:rPr>
      </w:pPr>
      <w:r>
        <w:rPr>
          <w:rFonts w:eastAsia="Times New Roman"/>
        </w:rPr>
        <w:pict>
          <v:rect id="_x0000_i1037" style="width:0;height:1.5pt" o:hralign="center" o:hrstd="t" o:hr="t" fillcolor="#a0a0a0" stroked="f"/>
        </w:pict>
      </w:r>
    </w:p>
    <w:p w:rsidR="00000000" w:rsidRDefault="003310CA">
      <w:pPr>
        <w:divId w:val="1357392955"/>
        <w:rPr>
          <w:rFonts w:eastAsia="Times New Roman"/>
        </w:rPr>
      </w:pPr>
    </w:p>
    <w:p w:rsidR="00000000" w:rsidRDefault="003310CA">
      <w:pPr>
        <w:ind w:hanging="360"/>
        <w:divId w:val="1420254247"/>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Elite Academy, Global Convention, and Other Company-Sponsored Training</w:t>
      </w:r>
      <w:r>
        <w:rPr>
          <w:rFonts w:eastAsia="Times New Roman"/>
          <w:color w:val="000000"/>
          <w:sz w:val="20"/>
          <w:szCs w:val="20"/>
        </w:rPr>
        <w:t>: We hold regularly occurring live and virtual company-sponsored events intended to provide sales training and motivation to our independent distri</w:t>
      </w:r>
      <w:r>
        <w:rPr>
          <w:rFonts w:eastAsia="Times New Roman"/>
          <w:color w:val="000000"/>
          <w:sz w:val="20"/>
          <w:szCs w:val="20"/>
        </w:rPr>
        <w:t xml:space="preserve">butors, in addition to twice-weekly virtual distributor trainings; </w:t>
      </w:r>
    </w:p>
    <w:p w:rsidR="00000000" w:rsidRDefault="003310CA">
      <w:pPr>
        <w:ind w:hanging="360"/>
        <w:divId w:val="1579099718"/>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Promotions and Incentive Trips</w:t>
      </w:r>
      <w:r>
        <w:rPr>
          <w:rFonts w:eastAsia="Times New Roman"/>
          <w:color w:val="000000"/>
          <w:sz w:val="20"/>
          <w:szCs w:val="20"/>
        </w:rPr>
        <w:t>: We hold special sales promotions and incentive trips from time to time in order to motivate our independent distributors to accomplish specific sales goals; and</w:t>
      </w:r>
    </w:p>
    <w:p w:rsidR="00000000" w:rsidRDefault="003310CA">
      <w:pPr>
        <w:ind w:hanging="360"/>
        <w:divId w:val="1793209201"/>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Mobile Application</w:t>
      </w:r>
      <w:r>
        <w:rPr>
          <w:rFonts w:eastAsia="Times New Roman"/>
          <w:color w:val="000000"/>
          <w:sz w:val="20"/>
          <w:szCs w:val="20"/>
        </w:rPr>
        <w:t>: The LifeVantage app was designed to allow users to conduct any aspect of</w:t>
      </w:r>
      <w:r>
        <w:rPr>
          <w:rFonts w:eastAsia="Times New Roman"/>
          <w:color w:val="000000"/>
          <w:sz w:val="20"/>
          <w:szCs w:val="20"/>
        </w:rPr>
        <w:t xml:space="preserve"> their business on a single platform from anywhere in the world. Ultimately, through artificial intelligence and machine learning, we expect that the app will be able to guide users on what to share, when to share it, and with whom to maximize their sales </w:t>
      </w:r>
      <w:r>
        <w:rPr>
          <w:rFonts w:eastAsia="Times New Roman"/>
          <w:color w:val="000000"/>
          <w:sz w:val="20"/>
          <w:szCs w:val="20"/>
        </w:rPr>
        <w:t xml:space="preserve">potential. </w:t>
      </w:r>
    </w:p>
    <w:p w:rsidR="00000000" w:rsidRDefault="003310CA">
      <w:pPr>
        <w:ind w:firstLine="360"/>
        <w:divId w:val="292516911"/>
        <w:rPr>
          <w:rFonts w:eastAsia="Times New Roman"/>
        </w:rPr>
      </w:pPr>
      <w:r>
        <w:rPr>
          <w:rFonts w:eastAsia="Times New Roman"/>
          <w:color w:val="000000"/>
          <w:sz w:val="20"/>
          <w:szCs w:val="20"/>
        </w:rPr>
        <w:t>We are continuing to evaluate new ways in which to incorporate new technology and sales training opportunities to improve distributor sales success and commissions.</w:t>
      </w:r>
    </w:p>
    <w:p w:rsidR="00000000" w:rsidRDefault="003310CA">
      <w:pPr>
        <w:ind w:firstLine="360"/>
        <w:divId w:val="1380006788"/>
        <w:rPr>
          <w:rFonts w:eastAsia="Times New Roman"/>
        </w:rPr>
      </w:pPr>
      <w:r>
        <w:rPr>
          <w:rFonts w:eastAsia="Times New Roman"/>
          <w:b/>
          <w:bCs/>
          <w:color w:val="000000"/>
          <w:sz w:val="20"/>
          <w:szCs w:val="20"/>
        </w:rPr>
        <w:t>Distributor Compliance Activities</w:t>
      </w:r>
    </w:p>
    <w:p w:rsidR="00000000" w:rsidRDefault="003310CA">
      <w:pPr>
        <w:ind w:firstLine="360"/>
        <w:divId w:val="1503667006"/>
        <w:rPr>
          <w:rFonts w:eastAsia="Times New Roman"/>
        </w:rPr>
      </w:pPr>
      <w:r>
        <w:rPr>
          <w:rFonts w:eastAsia="Times New Roman"/>
          <w:color w:val="000000"/>
          <w:sz w:val="20"/>
          <w:szCs w:val="20"/>
        </w:rPr>
        <w:t>Given that our independent distributors are i</w:t>
      </w:r>
      <w:r>
        <w:rPr>
          <w:rFonts w:eastAsia="Times New Roman"/>
          <w:color w:val="000000"/>
          <w:sz w:val="20"/>
          <w:szCs w:val="20"/>
        </w:rPr>
        <w:t>ndependent contractors, we do not control or direct their promotional efforts. We do, however, require that our independent distributors abide by policies and procedures that require them to act in an ethical manner and in compliance with applicable laws a</w:t>
      </w:r>
      <w:r>
        <w:rPr>
          <w:rFonts w:eastAsia="Times New Roman"/>
          <w:color w:val="000000"/>
          <w:sz w:val="20"/>
          <w:szCs w:val="20"/>
        </w:rPr>
        <w:t>nd regulations. As a member of the United States Direct Selling Association and similar organizations in many of the markets where we do business, we are also subject to the ethical business practices and consumer service standards required by the industry</w:t>
      </w:r>
      <w:r>
        <w:rPr>
          <w:rFonts w:eastAsia="Times New Roman"/>
          <w:color w:val="000000"/>
          <w:sz w:val="20"/>
          <w:szCs w:val="20"/>
        </w:rPr>
        <w:t xml:space="preserve">'s code of ethics. </w:t>
      </w:r>
    </w:p>
    <w:p w:rsidR="00000000" w:rsidRDefault="003310CA">
      <w:pPr>
        <w:ind w:firstLine="360"/>
        <w:divId w:val="642543012"/>
        <w:rPr>
          <w:rFonts w:eastAsia="Times New Roman"/>
        </w:rPr>
      </w:pPr>
      <w:r>
        <w:rPr>
          <w:rFonts w:eastAsia="Times New Roman"/>
          <w:color w:val="000000"/>
          <w:sz w:val="20"/>
          <w:szCs w:val="20"/>
        </w:rPr>
        <w:t>Independent distributors represent to us that their receipt of sales commissions is based on their product sales and by product sales of other LifeVantage distributors in their personal marketing organization.</w:t>
      </w:r>
      <w:r>
        <w:rPr>
          <w:rFonts w:eastAsia="Times New Roman"/>
          <w:i/>
          <w:iCs/>
          <w:color w:val="000000"/>
          <w:sz w:val="20"/>
          <w:szCs w:val="20"/>
        </w:rPr>
        <w:t xml:space="preserve"> </w:t>
      </w:r>
      <w:r>
        <w:rPr>
          <w:rFonts w:eastAsia="Times New Roman"/>
          <w:color w:val="000000"/>
          <w:sz w:val="20"/>
          <w:szCs w:val="20"/>
        </w:rPr>
        <w:t>We must produce or pre-app</w:t>
      </w:r>
      <w:r>
        <w:rPr>
          <w:rFonts w:eastAsia="Times New Roman"/>
          <w:color w:val="000000"/>
          <w:sz w:val="20"/>
          <w:szCs w:val="20"/>
        </w:rPr>
        <w:t>rove all sales aids used by distributors, such as brochures and online materials. Products may be promoted only through sales materials produced or approved by us. Independent distributors may not use our trademarks or other intellectual property without o</w:t>
      </w:r>
      <w:r>
        <w:rPr>
          <w:rFonts w:eastAsia="Times New Roman"/>
          <w:color w:val="000000"/>
          <w:sz w:val="20"/>
          <w:szCs w:val="20"/>
        </w:rPr>
        <w:t>ur written consent.</w:t>
      </w:r>
    </w:p>
    <w:p w:rsidR="00000000" w:rsidRDefault="003310CA">
      <w:pPr>
        <w:ind w:firstLine="360"/>
        <w:divId w:val="1524519350"/>
        <w:rPr>
          <w:rFonts w:eastAsia="Times New Roman"/>
        </w:rPr>
      </w:pPr>
      <w:r>
        <w:rPr>
          <w:rFonts w:eastAsia="Times New Roman"/>
          <w:color w:val="000000"/>
          <w:sz w:val="20"/>
          <w:szCs w:val="20"/>
        </w:rPr>
        <w:t>We monitor and systematically review alleged distributor misbehavior through our internal distributor compliance department. If we determine one of our independent distributors has violated any of our policies and procedures, we first a</w:t>
      </w:r>
      <w:r>
        <w:rPr>
          <w:rFonts w:eastAsia="Times New Roman"/>
          <w:color w:val="000000"/>
          <w:sz w:val="20"/>
          <w:szCs w:val="20"/>
        </w:rPr>
        <w:t>ttempt to educate, but may discipline or terminate the distributor’s rights to sell or distribute our products when appropriate. When necessary, we have brought legal action against distributors, or former distributors, to enforce our policies and procedur</w:t>
      </w:r>
      <w:r>
        <w:rPr>
          <w:rFonts w:eastAsia="Times New Roman"/>
          <w:color w:val="000000"/>
          <w:sz w:val="20"/>
          <w:szCs w:val="20"/>
        </w:rPr>
        <w:t>es. Short of termination or legal action, and in addition to educating, we may impose sanctions against distributors whose actions are in violation of our policies and procedures. Such sanctions may include warnings, probation, withdrawal or denial of an a</w:t>
      </w:r>
      <w:r>
        <w:rPr>
          <w:rFonts w:eastAsia="Times New Roman"/>
          <w:color w:val="000000"/>
          <w:sz w:val="20"/>
          <w:szCs w:val="20"/>
        </w:rPr>
        <w:t>ward, suspension of privileges of a distributorship, fines and/or withholding of commissions until specified conditions are satisfied, or other appropriate injunctive relief.</w:t>
      </w:r>
    </w:p>
    <w:p w:rsidR="00000000" w:rsidRDefault="003310CA">
      <w:pPr>
        <w:divId w:val="1524782970"/>
        <w:rPr>
          <w:rFonts w:eastAsia="Times New Roman"/>
        </w:rPr>
      </w:pPr>
      <w:r>
        <w:rPr>
          <w:rFonts w:eastAsia="Times New Roman"/>
          <w:b/>
          <w:bCs/>
          <w:color w:val="000000"/>
          <w:sz w:val="20"/>
          <w:szCs w:val="20"/>
        </w:rPr>
        <w:t>Customers</w:t>
      </w:r>
    </w:p>
    <w:p w:rsidR="00000000" w:rsidRDefault="003310CA">
      <w:pPr>
        <w:ind w:firstLine="360"/>
        <w:divId w:val="55664612"/>
        <w:rPr>
          <w:rFonts w:eastAsia="Times New Roman"/>
        </w:rPr>
      </w:pPr>
      <w:r>
        <w:rPr>
          <w:rFonts w:eastAsia="Times New Roman"/>
          <w:color w:val="000000"/>
          <w:sz w:val="20"/>
          <w:szCs w:val="20"/>
        </w:rPr>
        <w:t>Customers purchase products directly from us at either our non-subscrip</w:t>
      </w:r>
      <w:r>
        <w:rPr>
          <w:rFonts w:eastAsia="Times New Roman"/>
          <w:color w:val="000000"/>
          <w:sz w:val="20"/>
          <w:szCs w:val="20"/>
        </w:rPr>
        <w:t xml:space="preserve">tion (list) pricing for one-time purchases or our subscription price on a monthly subscription basis for personal consumption, without the ability to resell or earn commissions from the purchase or sale of such products. A customer may decide to enroll as </w:t>
      </w:r>
      <w:r>
        <w:rPr>
          <w:rFonts w:eastAsia="Times New Roman"/>
          <w:color w:val="000000"/>
          <w:sz w:val="20"/>
          <w:szCs w:val="20"/>
        </w:rPr>
        <w:t>an independent distributor at any time if they become interested in selling the product. We believe our customers are a great source of word-of-mouth advertising for our products. We also believe our large base of customers validates the health benefits of</w:t>
      </w:r>
      <w:r>
        <w:rPr>
          <w:rFonts w:eastAsia="Times New Roman"/>
          <w:color w:val="000000"/>
          <w:sz w:val="20"/>
          <w:szCs w:val="20"/>
        </w:rPr>
        <w:t xml:space="preserve"> our products.</w:t>
      </w:r>
    </w:p>
    <w:p w:rsidR="00000000" w:rsidRDefault="003310CA">
      <w:pPr>
        <w:ind w:firstLine="360"/>
        <w:divId w:val="1486044441"/>
        <w:rPr>
          <w:rFonts w:eastAsia="Times New Roman"/>
        </w:rPr>
      </w:pPr>
      <w:r>
        <w:rPr>
          <w:rFonts w:eastAsia="Times New Roman"/>
          <w:color w:val="000000"/>
          <w:sz w:val="20"/>
          <w:szCs w:val="20"/>
        </w:rPr>
        <w:t>We define an “active customer” as a customer who has purchased product from us within the prior three months. As of June 30, 2022 and 2021, we had approximately 93,000 and 107,000 active customers, respectively.</w:t>
      </w:r>
    </w:p>
    <w:p w:rsidR="00000000" w:rsidRDefault="003310CA">
      <w:pPr>
        <w:divId w:val="194076300"/>
        <w:rPr>
          <w:rFonts w:eastAsia="Times New Roman"/>
        </w:rPr>
      </w:pPr>
      <w:r>
        <w:rPr>
          <w:rFonts w:eastAsia="Times New Roman"/>
          <w:b/>
          <w:bCs/>
          <w:color w:val="000000"/>
          <w:sz w:val="20"/>
          <w:szCs w:val="20"/>
        </w:rPr>
        <w:t>Sales of Our Products</w:t>
      </w:r>
    </w:p>
    <w:p w:rsidR="00000000" w:rsidRDefault="003310CA">
      <w:pPr>
        <w:ind w:firstLine="360"/>
        <w:divId w:val="842428593"/>
        <w:rPr>
          <w:rFonts w:eastAsia="Times New Roman"/>
        </w:rPr>
      </w:pPr>
      <w:r>
        <w:rPr>
          <w:rFonts w:eastAsia="Times New Roman"/>
          <w:color w:val="000000"/>
          <w:sz w:val="20"/>
          <w:szCs w:val="20"/>
        </w:rPr>
        <w:t>We acce</w:t>
      </w:r>
      <w:r>
        <w:rPr>
          <w:rFonts w:eastAsia="Times New Roman"/>
          <w:color w:val="000000"/>
          <w:sz w:val="20"/>
          <w:szCs w:val="20"/>
        </w:rPr>
        <w:t>pt orders for our products through our own website at www.lifevantage.com and through personalized websites we provide to our independent distributors, which we refer to as “Virtual Offices”. Orders placed through Virtual Offices and through our website ar</w:t>
      </w:r>
      <w:r>
        <w:rPr>
          <w:rFonts w:eastAsia="Times New Roman"/>
          <w:color w:val="000000"/>
          <w:sz w:val="20"/>
          <w:szCs w:val="20"/>
        </w:rPr>
        <w:t>e processed daily at our fulfillment centers, where orders are shipped directly to the consumer.</w:t>
      </w:r>
    </w:p>
    <w:p w:rsidR="00000000" w:rsidRDefault="003310CA">
      <w:pPr>
        <w:ind w:firstLine="360"/>
        <w:divId w:val="1434518698"/>
        <w:rPr>
          <w:rFonts w:eastAsia="Times New Roman"/>
        </w:rPr>
      </w:pPr>
      <w:r>
        <w:rPr>
          <w:rFonts w:eastAsia="Times New Roman"/>
          <w:color w:val="000000"/>
          <w:sz w:val="20"/>
          <w:szCs w:val="20"/>
        </w:rPr>
        <w:t>We offer toll-free numbers for our independent distributors and our customers to order product or ask questions. Our customer service representatives assist cu</w:t>
      </w:r>
      <w:r>
        <w:rPr>
          <w:rFonts w:eastAsia="Times New Roman"/>
          <w:color w:val="000000"/>
          <w:sz w:val="20"/>
          <w:szCs w:val="20"/>
        </w:rPr>
        <w:t>stomers in placing orders through our web order processing system, answering questions, tracking packages, and initiating refunds. The customer service representatives receive extensive training about our products and our direct selling business model. Lif</w:t>
      </w:r>
      <w:r>
        <w:rPr>
          <w:rFonts w:eastAsia="Times New Roman"/>
          <w:color w:val="000000"/>
          <w:sz w:val="20"/>
          <w:szCs w:val="20"/>
        </w:rPr>
        <w:t>eVantage customers and independent distributors generally pay for products by credit card, prior to shipment, and as a result, we carry minimal accounts receivable.</w:t>
      </w:r>
    </w:p>
    <w:p w:rsidR="00000000" w:rsidRDefault="003310CA">
      <w:pPr>
        <w:divId w:val="1685088305"/>
        <w:rPr>
          <w:rFonts w:eastAsia="Times New Roman"/>
        </w:rPr>
      </w:pPr>
      <w:r>
        <w:rPr>
          <w:rFonts w:eastAsia="Times New Roman"/>
          <w:b/>
          <w:bCs/>
          <w:color w:val="000000"/>
          <w:sz w:val="20"/>
          <w:szCs w:val="20"/>
        </w:rPr>
        <w:t>Seasonality</w:t>
      </w:r>
    </w:p>
    <w:p w:rsidR="00000000" w:rsidRDefault="003310CA">
      <w:pPr>
        <w:jc w:val="center"/>
        <w:divId w:val="1502349092"/>
        <w:rPr>
          <w:rFonts w:eastAsia="Times New Roman"/>
        </w:rPr>
      </w:pPr>
      <w:r>
        <w:rPr>
          <w:rFonts w:eastAsia="Times New Roman"/>
          <w:color w:val="000000"/>
          <w:sz w:val="20"/>
          <w:szCs w:val="20"/>
        </w:rPr>
        <w:t>14</w:t>
      </w:r>
    </w:p>
    <w:p w:rsidR="00000000" w:rsidRDefault="003310CA">
      <w:pPr>
        <w:rPr>
          <w:rFonts w:eastAsia="Times New Roman"/>
        </w:rPr>
      </w:pPr>
      <w:r>
        <w:rPr>
          <w:rFonts w:eastAsia="Times New Roman"/>
        </w:rPr>
        <w:pict>
          <v:rect id="_x0000_i1038" style="width:0;height:1.5pt" o:hralign="center" o:hrstd="t" o:hr="t" fillcolor="#a0a0a0" stroked="f"/>
        </w:pict>
      </w:r>
    </w:p>
    <w:p w:rsidR="00000000" w:rsidRDefault="003310CA">
      <w:pPr>
        <w:divId w:val="1105199548"/>
        <w:rPr>
          <w:rFonts w:eastAsia="Times New Roman"/>
        </w:rPr>
      </w:pPr>
    </w:p>
    <w:p w:rsidR="00000000" w:rsidRDefault="003310CA">
      <w:pPr>
        <w:ind w:firstLine="360"/>
        <w:divId w:val="921648734"/>
        <w:rPr>
          <w:rFonts w:eastAsia="Times New Roman"/>
        </w:rPr>
      </w:pPr>
      <w:r>
        <w:rPr>
          <w:rFonts w:eastAsia="Times New Roman"/>
          <w:color w:val="000000"/>
          <w:sz w:val="20"/>
          <w:szCs w:val="20"/>
        </w:rPr>
        <w:t>In addition to general economic factor</w:t>
      </w:r>
      <w:r>
        <w:rPr>
          <w:rFonts w:eastAsia="Times New Roman"/>
          <w:color w:val="000000"/>
          <w:sz w:val="20"/>
          <w:szCs w:val="20"/>
        </w:rPr>
        <w:t xml:space="preserve">s, we are impacted by seasonal factors and trends such as major cultural events and vacation patterns. We believe that direct selling in the United States and Japan is also generally negatively impacted during our first fiscal quarter, from July 1 through </w:t>
      </w:r>
      <w:r>
        <w:rPr>
          <w:rFonts w:eastAsia="Times New Roman"/>
          <w:color w:val="000000"/>
          <w:sz w:val="20"/>
          <w:szCs w:val="20"/>
        </w:rPr>
        <w:t>September 30, when many individuals, including our independent distributors, traditionally take vacations. The timing and size of our training events and incentive trips can also cause revenue and expense to fluctuate in the periods that they are held.</w:t>
      </w:r>
    </w:p>
    <w:p w:rsidR="00000000" w:rsidRDefault="003310CA">
      <w:pPr>
        <w:ind w:firstLine="360"/>
        <w:divId w:val="1126891872"/>
        <w:rPr>
          <w:rFonts w:eastAsia="Times New Roman"/>
        </w:rPr>
      </w:pPr>
      <w:r>
        <w:rPr>
          <w:rFonts w:eastAsia="Times New Roman"/>
          <w:color w:val="000000"/>
          <w:sz w:val="20"/>
          <w:szCs w:val="20"/>
        </w:rPr>
        <w:t>Alt</w:t>
      </w:r>
      <w:r>
        <w:rPr>
          <w:rFonts w:eastAsia="Times New Roman"/>
          <w:color w:val="000000"/>
          <w:sz w:val="20"/>
          <w:szCs w:val="20"/>
        </w:rPr>
        <w:t xml:space="preserve">hough our product launch process may vary by market, we may introduce new products to our customers and independent distributors through limited-time offers and promotions. The limited-time offers and promotions typically generate significant activity and </w:t>
      </w:r>
      <w:r>
        <w:rPr>
          <w:rFonts w:eastAsia="Times New Roman"/>
          <w:color w:val="000000"/>
          <w:sz w:val="20"/>
          <w:szCs w:val="20"/>
        </w:rPr>
        <w:t>a high level of sales and purchasing, which may result in a higher than normal increase in revenue during the quarter of the limited-time offer and skew year-over-year and sequential comparisons. Similarly, company events for independent distributors typic</w:t>
      </w:r>
      <w:r>
        <w:rPr>
          <w:rFonts w:eastAsia="Times New Roman"/>
          <w:color w:val="000000"/>
          <w:sz w:val="20"/>
          <w:szCs w:val="20"/>
        </w:rPr>
        <w:t>ally generate a higher than normal increase in revenue. The timing of these events can also skew year-over-year and sequential comparisons.</w:t>
      </w:r>
    </w:p>
    <w:p w:rsidR="00000000" w:rsidRDefault="003310CA">
      <w:pPr>
        <w:divId w:val="1253126987"/>
        <w:rPr>
          <w:rFonts w:eastAsia="Times New Roman"/>
        </w:rPr>
      </w:pPr>
      <w:r>
        <w:rPr>
          <w:rFonts w:eastAsia="Times New Roman"/>
          <w:b/>
          <w:bCs/>
          <w:color w:val="000000"/>
          <w:sz w:val="20"/>
          <w:szCs w:val="20"/>
        </w:rPr>
        <w:t>Geographic Information</w:t>
      </w:r>
    </w:p>
    <w:p w:rsidR="00000000" w:rsidRDefault="003310CA">
      <w:pPr>
        <w:ind w:firstLine="360"/>
        <w:divId w:val="1722632231"/>
        <w:rPr>
          <w:rFonts w:eastAsia="Times New Roman"/>
        </w:rPr>
      </w:pPr>
      <w:r>
        <w:rPr>
          <w:rFonts w:eastAsia="Times New Roman"/>
          <w:color w:val="000000"/>
          <w:sz w:val="20"/>
          <w:szCs w:val="20"/>
        </w:rPr>
        <w:t>We sell our products in the United States, Mexico, Japan, Australia, Hong Kong, Canada, Thail</w:t>
      </w:r>
      <w:r>
        <w:rPr>
          <w:rFonts w:eastAsia="Times New Roman"/>
          <w:color w:val="000000"/>
          <w:sz w:val="20"/>
          <w:szCs w:val="20"/>
        </w:rPr>
        <w:t>and, the United Kingdom, the Netherlands, Germany, Taiwan, Austria, Spain, Ireland, Belgium, New Zealand, Singapore, and the Philippines. We also sell our products in a number of countries to customers for personal consumption only. In addition, we sell ou</w:t>
      </w:r>
      <w:r>
        <w:rPr>
          <w:rFonts w:eastAsia="Times New Roman"/>
          <w:color w:val="000000"/>
          <w:sz w:val="20"/>
          <w:szCs w:val="20"/>
        </w:rPr>
        <w:t>r products in China through our approved e-commerce business model. In fiscal year 2022, revenue generated in the United States accounted for approximately</w:t>
      </w:r>
      <w:r>
        <w:rPr>
          <w:rFonts w:eastAsia="Times New Roman"/>
          <w:color w:val="000000"/>
          <w:sz w:val="20"/>
          <w:szCs w:val="20"/>
          <w:shd w:val="clear" w:color="auto" w:fill="FFFFFF"/>
        </w:rPr>
        <w:t xml:space="preserve"> 63% of our total revenue and revenue generated from Japan accounted for approximately 18% of our tot</w:t>
      </w:r>
      <w:r>
        <w:rPr>
          <w:rFonts w:eastAsia="Times New Roman"/>
          <w:color w:val="000000"/>
          <w:sz w:val="20"/>
          <w:szCs w:val="20"/>
          <w:shd w:val="clear" w:color="auto" w:fill="FFFFFF"/>
        </w:rPr>
        <w:t>al revenue. For reporting purposes, we generally divide our markets into two geographic regions: the Americas regio</w:t>
      </w:r>
      <w:r>
        <w:rPr>
          <w:rFonts w:eastAsia="Times New Roman"/>
          <w:color w:val="000000"/>
          <w:sz w:val="20"/>
          <w:szCs w:val="20"/>
        </w:rPr>
        <w:t>n and the Asia/Pacific &amp; Europe region. The following table sets forth net revenue information by region for the periods indicated (in thousa</w:t>
      </w:r>
      <w:r>
        <w:rPr>
          <w:rFonts w:eastAsia="Times New Roman"/>
          <w:color w:val="000000"/>
          <w:sz w:val="20"/>
          <w:szCs w:val="20"/>
        </w:rPr>
        <w:t>nds):</w:t>
      </w:r>
    </w:p>
    <w:tbl>
      <w:tblPr>
        <w:tblW w:w="4963" w:type="pct"/>
        <w:tblCellMar>
          <w:top w:w="15" w:type="dxa"/>
          <w:left w:w="15" w:type="dxa"/>
          <w:bottom w:w="15" w:type="dxa"/>
          <w:right w:w="15" w:type="dxa"/>
        </w:tblCellMar>
        <w:tblLook w:val="04A0" w:firstRow="1" w:lastRow="0" w:firstColumn="1" w:lastColumn="0" w:noHBand="0" w:noVBand="1"/>
      </w:tblPr>
      <w:tblGrid>
        <w:gridCol w:w="38"/>
        <w:gridCol w:w="2740"/>
        <w:gridCol w:w="36"/>
        <w:gridCol w:w="120"/>
        <w:gridCol w:w="700"/>
        <w:gridCol w:w="36"/>
        <w:gridCol w:w="36"/>
        <w:gridCol w:w="36"/>
        <w:gridCol w:w="36"/>
        <w:gridCol w:w="52"/>
        <w:gridCol w:w="571"/>
        <w:gridCol w:w="187"/>
        <w:gridCol w:w="36"/>
        <w:gridCol w:w="36"/>
        <w:gridCol w:w="36"/>
        <w:gridCol w:w="120"/>
        <w:gridCol w:w="700"/>
        <w:gridCol w:w="36"/>
        <w:gridCol w:w="36"/>
        <w:gridCol w:w="36"/>
        <w:gridCol w:w="36"/>
        <w:gridCol w:w="52"/>
        <w:gridCol w:w="517"/>
        <w:gridCol w:w="187"/>
        <w:gridCol w:w="36"/>
        <w:gridCol w:w="36"/>
        <w:gridCol w:w="36"/>
        <w:gridCol w:w="120"/>
        <w:gridCol w:w="700"/>
        <w:gridCol w:w="36"/>
        <w:gridCol w:w="36"/>
        <w:gridCol w:w="36"/>
        <w:gridCol w:w="36"/>
        <w:gridCol w:w="52"/>
        <w:gridCol w:w="518"/>
        <w:gridCol w:w="187"/>
      </w:tblGrid>
      <w:tr w:rsidR="00000000">
        <w:trPr>
          <w:divId w:val="959728896"/>
        </w:trPr>
        <w:tc>
          <w:tcPr>
            <w:tcW w:w="50" w:type="pct"/>
            <w:vAlign w:val="center"/>
            <w:hideMark/>
          </w:tcPr>
          <w:p w:rsidR="00000000" w:rsidRDefault="003310CA">
            <w:pPr>
              <w:ind w:firstLine="360"/>
              <w:rPr>
                <w:rFonts w:eastAsia="Times New Roman"/>
              </w:rPr>
            </w:pPr>
          </w:p>
        </w:tc>
        <w:tc>
          <w:tcPr>
            <w:tcW w:w="171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959728896"/>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fiscal years ended June 30,</w:t>
            </w:r>
          </w:p>
        </w:tc>
      </w:tr>
      <w:tr w:rsidR="00000000">
        <w:trPr>
          <w:divId w:val="959728896"/>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95972889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95972889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68,037 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65,526 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66,579 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959728896"/>
        </w:trPr>
        <w:tc>
          <w:tcPr>
            <w:tcW w:w="0" w:type="auto"/>
            <w:gridSpan w:val="3"/>
            <w:shd w:val="clear" w:color="auto" w:fill="CCEEFF"/>
            <w:tcMar>
              <w:top w:w="30" w:type="dxa"/>
              <w:left w:w="38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255405778"/>
        <w:rPr>
          <w:rFonts w:eastAsia="Times New Roman"/>
        </w:rPr>
      </w:pPr>
      <w:r>
        <w:rPr>
          <w:rFonts w:eastAsia="Times New Roman"/>
          <w:color w:val="000000"/>
          <w:sz w:val="20"/>
          <w:szCs w:val="20"/>
        </w:rPr>
        <w:t>Additional comparative reve</w:t>
      </w:r>
      <w:r>
        <w:rPr>
          <w:rFonts w:eastAsia="Times New Roman"/>
          <w:color w:val="000000"/>
          <w:sz w:val="20"/>
          <w:szCs w:val="20"/>
        </w:rPr>
        <w:t>nue and related financial information is presented in the section captioned "</w:t>
      </w:r>
      <w:r>
        <w:rPr>
          <w:rFonts w:eastAsia="Times New Roman"/>
          <w:i/>
          <w:iCs/>
          <w:color w:val="000000"/>
          <w:sz w:val="20"/>
          <w:szCs w:val="20"/>
        </w:rPr>
        <w:t>Segment Information"</w:t>
      </w:r>
      <w:r>
        <w:rPr>
          <w:rFonts w:eastAsia="Times New Roman"/>
          <w:color w:val="000000"/>
          <w:sz w:val="20"/>
          <w:szCs w:val="20"/>
        </w:rPr>
        <w:t xml:space="preserve"> in Note 2 to our consolidated financial statements.</w:t>
      </w:r>
    </w:p>
    <w:p w:rsidR="00000000" w:rsidRDefault="003310CA">
      <w:pPr>
        <w:divId w:val="876745611"/>
        <w:rPr>
          <w:rFonts w:eastAsia="Times New Roman"/>
        </w:rPr>
      </w:pPr>
      <w:r>
        <w:rPr>
          <w:rFonts w:eastAsia="Times New Roman"/>
          <w:b/>
          <w:bCs/>
          <w:color w:val="000000"/>
          <w:sz w:val="20"/>
          <w:szCs w:val="20"/>
        </w:rPr>
        <w:t>Marketing</w:t>
      </w:r>
    </w:p>
    <w:p w:rsidR="00000000" w:rsidRDefault="003310CA">
      <w:pPr>
        <w:ind w:firstLine="360"/>
        <w:divId w:val="1372725379"/>
        <w:rPr>
          <w:rFonts w:eastAsia="Times New Roman"/>
        </w:rPr>
      </w:pPr>
      <w:r>
        <w:rPr>
          <w:rFonts w:eastAsia="Times New Roman"/>
          <w:color w:val="000000"/>
          <w:sz w:val="20"/>
          <w:szCs w:val="20"/>
          <w:shd w:val="clear" w:color="auto" w:fill="FFFFFF"/>
        </w:rPr>
        <w:t>We utilize our network of independent distributors located throughout the United</w:t>
      </w:r>
      <w:r>
        <w:rPr>
          <w:rFonts w:eastAsia="Times New Roman"/>
          <w:color w:val="000000"/>
          <w:sz w:val="20"/>
          <w:szCs w:val="20"/>
        </w:rPr>
        <w:t xml:space="preserve"> States, Mexico,</w:t>
      </w:r>
      <w:r>
        <w:rPr>
          <w:rFonts w:eastAsia="Times New Roman"/>
          <w:color w:val="000000"/>
          <w:sz w:val="20"/>
          <w:szCs w:val="20"/>
        </w:rPr>
        <w:t xml:space="preserve"> Japan, Australia, Hong Kong, Canada, Thailand, the United Kingdom, the Netherlands, Germany, Taiwan, Austria, Spain, Ireland, Belgium, New Zealand, Singapore, and the Philippines to market and sell our products. In addition, we utilize our network of in-c</w:t>
      </w:r>
      <w:r>
        <w:rPr>
          <w:rFonts w:eastAsia="Times New Roman"/>
          <w:color w:val="000000"/>
          <w:sz w:val="20"/>
          <w:szCs w:val="20"/>
        </w:rPr>
        <w:t>ountry social marketers to market and sell our US products in China through our cross-border e-commerce business model. In addition, we have in-house sales, marketing, IT, and customer service groups dedicated to supporting our independent distributors. Su</w:t>
      </w:r>
      <w:r>
        <w:rPr>
          <w:rFonts w:eastAsia="Times New Roman"/>
          <w:color w:val="000000"/>
          <w:sz w:val="20"/>
          <w:szCs w:val="20"/>
        </w:rPr>
        <w:t>pport includes training and education, personalized assistance, in-person and digital events, recognition, incentives and promotions, digital and social media content, press coverage, regular communications, as well as a full suite of marketing assets, inc</w:t>
      </w:r>
      <w:r>
        <w:rPr>
          <w:rFonts w:eastAsia="Times New Roman"/>
          <w:color w:val="000000"/>
          <w:sz w:val="20"/>
          <w:szCs w:val="20"/>
        </w:rPr>
        <w:t xml:space="preserve">luding content for their websites. </w:t>
      </w:r>
    </w:p>
    <w:p w:rsidR="00000000" w:rsidRDefault="003310CA">
      <w:pPr>
        <w:divId w:val="1309483270"/>
        <w:rPr>
          <w:rFonts w:eastAsia="Times New Roman"/>
        </w:rPr>
      </w:pPr>
      <w:r>
        <w:rPr>
          <w:rFonts w:eastAsia="Times New Roman"/>
          <w:b/>
          <w:bCs/>
          <w:color w:val="000000"/>
          <w:sz w:val="20"/>
          <w:szCs w:val="20"/>
        </w:rPr>
        <w:t>Raw Materials and Manufacturing</w:t>
      </w:r>
    </w:p>
    <w:p w:rsidR="00000000" w:rsidRDefault="003310CA">
      <w:pPr>
        <w:ind w:firstLine="360"/>
        <w:divId w:val="98768970"/>
        <w:rPr>
          <w:rFonts w:eastAsia="Times New Roman"/>
        </w:rPr>
      </w:pPr>
      <w:r>
        <w:rPr>
          <w:rFonts w:eastAsia="Times New Roman"/>
          <w:color w:val="000000"/>
          <w:sz w:val="20"/>
          <w:szCs w:val="20"/>
        </w:rPr>
        <w:t xml:space="preserve">We outsource the primary manufacturing, fulfillment, and shipping components of our business to third-party companies we believe possess a high degree of expertise. We believe outsourcing </w:t>
      </w:r>
      <w:r>
        <w:rPr>
          <w:rFonts w:eastAsia="Times New Roman"/>
          <w:color w:val="000000"/>
          <w:sz w:val="20"/>
          <w:szCs w:val="20"/>
        </w:rPr>
        <w:t>provides us access to advanced manufacturing process capabilities and expertise without incurring fixed costs associated with manufacturing our own products in house.</w:t>
      </w:r>
    </w:p>
    <w:p w:rsidR="00000000" w:rsidRDefault="003310CA">
      <w:pPr>
        <w:ind w:firstLine="360"/>
        <w:divId w:val="1373530353"/>
        <w:rPr>
          <w:rFonts w:eastAsia="Times New Roman"/>
        </w:rPr>
      </w:pPr>
      <w:r>
        <w:rPr>
          <w:rFonts w:eastAsia="Times New Roman"/>
          <w:color w:val="000000"/>
          <w:sz w:val="20"/>
          <w:szCs w:val="20"/>
        </w:rPr>
        <w:t>We currently outsource the manufacture of our products to multiple third-party contract m</w:t>
      </w:r>
      <w:r>
        <w:rPr>
          <w:rFonts w:eastAsia="Times New Roman"/>
          <w:color w:val="000000"/>
          <w:sz w:val="20"/>
          <w:szCs w:val="20"/>
        </w:rPr>
        <w:t>anufacturers. Our contract manufacturers have a legal obligation to comply with the current Good Manufacturing Practices regulations that are applicable to those who manufacture, package, label and hold dietary supplements and personal care products. Addit</w:t>
      </w:r>
      <w:r>
        <w:rPr>
          <w:rFonts w:eastAsia="Times New Roman"/>
          <w:color w:val="000000"/>
          <w:sz w:val="20"/>
          <w:szCs w:val="20"/>
        </w:rPr>
        <w:t>ionally, we are subject to regulations that, among other things, obligate us to know what and how manufacturing activities are performed so that we can make decisions related to whether the packaged and labeled product conforms to our established specifica</w:t>
      </w:r>
      <w:r>
        <w:rPr>
          <w:rFonts w:eastAsia="Times New Roman"/>
          <w:color w:val="000000"/>
          <w:sz w:val="20"/>
          <w:szCs w:val="20"/>
        </w:rPr>
        <w:t>tions and whether to approve and release product for distribution to consumers. We maintain and qualify alternative manufacturing options in order to keep our costs low, maintain the quality of our products, and prepare for unanticipated spikes in demand o</w:t>
      </w:r>
      <w:r>
        <w:rPr>
          <w:rFonts w:eastAsia="Times New Roman"/>
          <w:color w:val="000000"/>
          <w:sz w:val="20"/>
          <w:szCs w:val="20"/>
        </w:rPr>
        <w:t>r manufacturing failure. Our contract manufacturers deliver products to our fulfillment centers based on our purchase orders.</w:t>
      </w:r>
    </w:p>
    <w:p w:rsidR="00000000" w:rsidRDefault="003310CA">
      <w:pPr>
        <w:jc w:val="center"/>
        <w:divId w:val="299267888"/>
        <w:rPr>
          <w:rFonts w:eastAsia="Times New Roman"/>
        </w:rPr>
      </w:pPr>
      <w:r>
        <w:rPr>
          <w:rFonts w:eastAsia="Times New Roman"/>
          <w:color w:val="000000"/>
          <w:sz w:val="20"/>
          <w:szCs w:val="20"/>
        </w:rPr>
        <w:t>15</w:t>
      </w:r>
    </w:p>
    <w:p w:rsidR="00000000" w:rsidRDefault="003310CA">
      <w:pPr>
        <w:rPr>
          <w:rFonts w:eastAsia="Times New Roman"/>
        </w:rPr>
      </w:pPr>
      <w:r>
        <w:rPr>
          <w:rFonts w:eastAsia="Times New Roman"/>
        </w:rPr>
        <w:pict>
          <v:rect id="_x0000_i1039" style="width:0;height:1.5pt" o:hralign="center" o:hrstd="t" o:hr="t" fillcolor="#a0a0a0" stroked="f"/>
        </w:pict>
      </w:r>
    </w:p>
    <w:p w:rsidR="00000000" w:rsidRDefault="003310CA">
      <w:pPr>
        <w:divId w:val="2090543808"/>
        <w:rPr>
          <w:rFonts w:eastAsia="Times New Roman"/>
        </w:rPr>
      </w:pPr>
    </w:p>
    <w:p w:rsidR="00000000" w:rsidRDefault="003310CA">
      <w:pPr>
        <w:ind w:firstLine="360"/>
        <w:divId w:val="308755709"/>
        <w:rPr>
          <w:rFonts w:eastAsia="Times New Roman"/>
        </w:rPr>
      </w:pPr>
      <w:r>
        <w:rPr>
          <w:rFonts w:eastAsia="Times New Roman"/>
          <w:color w:val="000000"/>
          <w:sz w:val="20"/>
          <w:szCs w:val="20"/>
        </w:rPr>
        <w:t xml:space="preserve">We acquire raw materials for our products from third-party suppliers. Although we generally have good relationships with our suppliers, we believe we could replace any of our current suppliers without great difficulty </w:t>
      </w:r>
      <w:r>
        <w:rPr>
          <w:rFonts w:eastAsia="Times New Roman"/>
          <w:color w:val="000000"/>
          <w:sz w:val="20"/>
          <w:szCs w:val="20"/>
        </w:rPr>
        <w:t>or significant increase to our cost of goods sold. We also have ongoing relationships with secondary and tertiary suppliers. Please refer to "</w:t>
      </w:r>
      <w:r>
        <w:rPr>
          <w:rFonts w:eastAsia="Times New Roman"/>
          <w:i/>
          <w:iCs/>
          <w:color w:val="000000"/>
          <w:sz w:val="20"/>
          <w:szCs w:val="20"/>
        </w:rPr>
        <w:t>Risk Factors - High quality material for our products may be difficult to obtain or expensive</w:t>
      </w:r>
      <w:r>
        <w:rPr>
          <w:rFonts w:eastAsia="Times New Roman"/>
          <w:color w:val="000000"/>
          <w:sz w:val="20"/>
          <w:szCs w:val="20"/>
        </w:rPr>
        <w:t>" for a discussion of</w:t>
      </w:r>
      <w:r>
        <w:rPr>
          <w:rFonts w:eastAsia="Times New Roman"/>
          <w:color w:val="000000"/>
          <w:sz w:val="20"/>
          <w:szCs w:val="20"/>
        </w:rPr>
        <w:t xml:space="preserve"> the risks and uncertainties associated with our sourcing of raw materials.</w:t>
      </w:r>
    </w:p>
    <w:p w:rsidR="00000000" w:rsidRDefault="003310CA">
      <w:pPr>
        <w:divId w:val="1394432398"/>
        <w:rPr>
          <w:rFonts w:eastAsia="Times New Roman"/>
        </w:rPr>
      </w:pPr>
      <w:r>
        <w:rPr>
          <w:rFonts w:eastAsia="Times New Roman"/>
          <w:b/>
          <w:bCs/>
          <w:color w:val="000000"/>
          <w:sz w:val="20"/>
          <w:szCs w:val="20"/>
        </w:rPr>
        <w:t>Product Liability and Other Insurance</w:t>
      </w:r>
    </w:p>
    <w:p w:rsidR="00000000" w:rsidRDefault="003310CA">
      <w:pPr>
        <w:ind w:firstLine="360"/>
        <w:divId w:val="776676823"/>
        <w:rPr>
          <w:rFonts w:eastAsia="Times New Roman"/>
        </w:rPr>
      </w:pPr>
      <w:r>
        <w:rPr>
          <w:rFonts w:eastAsia="Times New Roman"/>
          <w:color w:val="000000"/>
          <w:sz w:val="20"/>
          <w:szCs w:val="20"/>
        </w:rPr>
        <w:t xml:space="preserve">We have product liability insurance coverage for our products that we believe is adequate for our needs. We also maintain commercial property </w:t>
      </w:r>
      <w:r>
        <w:rPr>
          <w:rFonts w:eastAsia="Times New Roman"/>
          <w:color w:val="000000"/>
          <w:sz w:val="20"/>
          <w:szCs w:val="20"/>
        </w:rPr>
        <w:t xml:space="preserve">and liability coverage, directors’ and officers’ liability insurance, workers compensation coverage and cyber information security risk insurance policies as well as foreign and other miscellaneous coverage. </w:t>
      </w:r>
    </w:p>
    <w:p w:rsidR="00000000" w:rsidRDefault="003310CA">
      <w:pPr>
        <w:divId w:val="1069108939"/>
        <w:rPr>
          <w:rFonts w:eastAsia="Times New Roman"/>
        </w:rPr>
      </w:pPr>
      <w:r>
        <w:rPr>
          <w:rFonts w:eastAsia="Times New Roman"/>
          <w:b/>
          <w:bCs/>
          <w:color w:val="000000"/>
          <w:sz w:val="20"/>
          <w:szCs w:val="20"/>
        </w:rPr>
        <w:t>Intellectual Property</w:t>
      </w:r>
    </w:p>
    <w:p w:rsidR="00000000" w:rsidRDefault="003310CA">
      <w:pPr>
        <w:ind w:firstLine="360"/>
        <w:divId w:val="1594588712"/>
        <w:rPr>
          <w:rFonts w:eastAsia="Times New Roman"/>
        </w:rPr>
      </w:pPr>
      <w:r>
        <w:rPr>
          <w:rFonts w:eastAsia="Times New Roman"/>
          <w:color w:val="000000"/>
          <w:sz w:val="20"/>
          <w:szCs w:val="20"/>
        </w:rPr>
        <w:t>We use commercially reaso</w:t>
      </w:r>
      <w:r>
        <w:rPr>
          <w:rFonts w:eastAsia="Times New Roman"/>
          <w:color w:val="000000"/>
          <w:sz w:val="20"/>
          <w:szCs w:val="20"/>
        </w:rPr>
        <w:t xml:space="preserve">nable efforts to protect our intellectual property through patent protection, trademarks and trade secrets, licensed rights and contractual protections, and intend to continue to develop a strong brand identity for our company and our products. </w:t>
      </w:r>
    </w:p>
    <w:p w:rsidR="00000000" w:rsidRDefault="003310CA">
      <w:pPr>
        <w:ind w:firstLine="360"/>
        <w:divId w:val="2119132607"/>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proprietary, patented dietary supplement formulation for enhancing antioxidant enzymes including superoxide dismutase and catalase. The patents and patent applications protecting its formulations are held by LifeVantage Corporation o</w:t>
      </w:r>
      <w:r>
        <w:rPr>
          <w:rFonts w:eastAsia="Times New Roman"/>
          <w:color w:val="000000"/>
          <w:sz w:val="20"/>
          <w:szCs w:val="20"/>
        </w:rPr>
        <w:t>r our wholly-owned subsidiary, Lifeline Nutraceuticals Corporation. Our intellectual property is covered, in part, by many issued U.S. patents. Our patents and patent applications claim the benefit of priority of multiple U.S. provisional patent applicatio</w:t>
      </w:r>
      <w:r>
        <w:rPr>
          <w:rFonts w:eastAsia="Times New Roman"/>
          <w:color w:val="000000"/>
          <w:sz w:val="20"/>
          <w:szCs w:val="20"/>
        </w:rPr>
        <w:t>ns, the earliest of which was filed on March 23, 2004, and relate to compositions, methods of use, and methods of manufacture of various compositions, including those embodied by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formulation. The expected duration of our patent protection via some granted patents for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at least through approximately March 2025 and we continue to research and file new composition and method patents in the U.S. for enhanc</w:t>
      </w:r>
      <w:r>
        <w:rPr>
          <w:rFonts w:eastAsia="Times New Roman"/>
          <w:color w:val="000000"/>
          <w:sz w:val="20"/>
          <w:szCs w:val="20"/>
        </w:rPr>
        <w:t>ed and improved product formulations that will extend our patent protection for a variety of product formulations and methods. During fiscal year 2018, we received other patents for personal care or skin care products. These patents expire approximately Fe</w:t>
      </w:r>
      <w:r>
        <w:rPr>
          <w:rFonts w:eastAsia="Times New Roman"/>
          <w:color w:val="000000"/>
          <w:sz w:val="20"/>
          <w:szCs w:val="20"/>
        </w:rPr>
        <w:t>bruary 2036. In fiscal year 2021, we filed additional U.S. patents that, if granted, will protect the combined effects and synergistic benefits of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products when the</w:t>
      </w:r>
      <w:r>
        <w:rPr>
          <w:rFonts w:eastAsia="Times New Roman"/>
          <w:color w:val="000000"/>
          <w:sz w:val="20"/>
          <w:szCs w:val="20"/>
        </w:rPr>
        <w:t>se three products (also called the Tri-Synergize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pack) are used together.</w:t>
      </w:r>
    </w:p>
    <w:p w:rsidR="00000000" w:rsidRDefault="003310CA">
      <w:pPr>
        <w:ind w:firstLine="360"/>
        <w:divId w:val="1715277932"/>
        <w:rPr>
          <w:rFonts w:eastAsia="Times New Roman"/>
        </w:rPr>
      </w:pPr>
      <w:r>
        <w:rPr>
          <w:rFonts w:eastAsia="Times New Roman"/>
          <w:color w:val="000000"/>
          <w:sz w:val="20"/>
          <w:szCs w:val="20"/>
        </w:rPr>
        <w:t>We continue to protect our products and brands using trademarks. We have filed and successfully procured registered trademarks for our key brands consisting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LifeVant</w:t>
      </w:r>
      <w:r>
        <w:rPr>
          <w:rFonts w:eastAsia="Times New Roman"/>
          <w:color w:val="000000"/>
          <w:sz w:val="20"/>
          <w:szCs w:val="20"/>
        </w:rPr>
        <w: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 many countries around the world, and we have pending trademark applications for these and other marks in many other countries. We anticipate seeking protection in other countries, as we deem appropriate.</w:t>
      </w:r>
    </w:p>
    <w:p w:rsidR="00000000" w:rsidRDefault="003310CA">
      <w:pPr>
        <w:ind w:firstLine="360"/>
        <w:divId w:val="369383198"/>
        <w:rPr>
          <w:rFonts w:eastAsia="Times New Roman"/>
        </w:rPr>
      </w:pPr>
      <w:r>
        <w:rPr>
          <w:rFonts w:eastAsia="Times New Roman"/>
          <w:color w:val="000000"/>
          <w:sz w:val="20"/>
          <w:szCs w:val="20"/>
        </w:rPr>
        <w:t>In order to protect the co</w:t>
      </w:r>
      <w:r>
        <w:rPr>
          <w:rFonts w:eastAsia="Times New Roman"/>
          <w:color w:val="000000"/>
          <w:sz w:val="20"/>
          <w:szCs w:val="20"/>
        </w:rPr>
        <w:t>nfidentiality of our intellectual property, including trade secrets, know-how and other proprietary technical and business information, it is our policy to limit access to such information to those who require access in order to perform their functions and</w:t>
      </w:r>
      <w:r>
        <w:rPr>
          <w:rFonts w:eastAsia="Times New Roman"/>
          <w:color w:val="000000"/>
          <w:sz w:val="20"/>
          <w:szCs w:val="20"/>
        </w:rPr>
        <w:t xml:space="preserve"> to enter into agreements with employees, consultants and vendors to contractually protect such information.</w:t>
      </w:r>
    </w:p>
    <w:p w:rsidR="00000000" w:rsidRDefault="003310CA">
      <w:pPr>
        <w:divId w:val="1035348575"/>
        <w:rPr>
          <w:rFonts w:eastAsia="Times New Roman"/>
        </w:rPr>
      </w:pPr>
      <w:r>
        <w:rPr>
          <w:rFonts w:eastAsia="Times New Roman"/>
          <w:b/>
          <w:bCs/>
          <w:color w:val="000000"/>
          <w:sz w:val="20"/>
          <w:szCs w:val="20"/>
        </w:rPr>
        <w:t>Competition</w:t>
      </w:r>
    </w:p>
    <w:p w:rsidR="00000000" w:rsidRDefault="003310CA">
      <w:pPr>
        <w:divId w:val="593905856"/>
        <w:rPr>
          <w:rFonts w:eastAsia="Times New Roman"/>
        </w:rPr>
      </w:pPr>
      <w:r>
        <w:rPr>
          <w:rFonts w:eastAsia="Times New Roman"/>
          <w:b/>
          <w:bCs/>
          <w:i/>
          <w:iCs/>
          <w:color w:val="000000"/>
          <w:sz w:val="20"/>
          <w:szCs w:val="20"/>
        </w:rPr>
        <w:t>Direct Selling Companies</w:t>
      </w:r>
    </w:p>
    <w:p w:rsidR="00000000" w:rsidRDefault="003310CA">
      <w:pPr>
        <w:ind w:firstLine="360"/>
        <w:divId w:val="2136174038"/>
        <w:rPr>
          <w:rFonts w:eastAsia="Times New Roman"/>
        </w:rPr>
      </w:pPr>
      <w:r>
        <w:rPr>
          <w:rFonts w:eastAsia="Times New Roman"/>
          <w:color w:val="000000"/>
          <w:sz w:val="20"/>
          <w:szCs w:val="20"/>
        </w:rPr>
        <w:t>We compete with other direct selling companies, many of which have longer operating histories and greater visi</w:t>
      </w:r>
      <w:r>
        <w:rPr>
          <w:rFonts w:eastAsia="Times New Roman"/>
          <w:color w:val="000000"/>
          <w:sz w:val="20"/>
          <w:szCs w:val="20"/>
        </w:rPr>
        <w:t>bility, name recognition and financial resources than we do. We also compete with newer direct selling companies that may attempt to solicit our distributors by offering the possibility of a more financially rewarding opportunity or by being among the comp</w:t>
      </w:r>
      <w:r>
        <w:rPr>
          <w:rFonts w:eastAsia="Times New Roman"/>
          <w:color w:val="000000"/>
          <w:sz w:val="20"/>
          <w:szCs w:val="20"/>
        </w:rPr>
        <w:t>any's early distributor base. We compete for new distributors with these companies on the basis of our business opportunity, product offerings, sales compensation plan, management and our operations. In order to successfully compete in the direct selling i</w:t>
      </w:r>
      <w:r>
        <w:rPr>
          <w:rFonts w:eastAsia="Times New Roman"/>
          <w:color w:val="000000"/>
          <w:sz w:val="20"/>
          <w:szCs w:val="20"/>
        </w:rPr>
        <w:t>ndustry and attract and retain quality distributors, we must maintain the attractiveness of our business opportunity, product offerings and sales compensation plan.</w:t>
      </w:r>
    </w:p>
    <w:p w:rsidR="00000000" w:rsidRDefault="003310CA">
      <w:pPr>
        <w:divId w:val="1180312192"/>
        <w:rPr>
          <w:rFonts w:eastAsia="Times New Roman"/>
        </w:rPr>
      </w:pPr>
      <w:r>
        <w:rPr>
          <w:rFonts w:eastAsia="Times New Roman"/>
          <w:b/>
          <w:bCs/>
          <w:i/>
          <w:iCs/>
          <w:color w:val="000000"/>
          <w:sz w:val="20"/>
          <w:szCs w:val="20"/>
        </w:rPr>
        <w:t>Dietary Supplement Market</w:t>
      </w:r>
    </w:p>
    <w:p w:rsidR="00000000" w:rsidRDefault="003310CA">
      <w:pPr>
        <w:ind w:firstLine="360"/>
        <w:divId w:val="597831243"/>
        <w:rPr>
          <w:rFonts w:eastAsia="Times New Roman"/>
        </w:rPr>
      </w:pPr>
      <w:r>
        <w:rPr>
          <w:rFonts w:eastAsia="Times New Roman"/>
          <w:color w:val="000000"/>
          <w:sz w:val="20"/>
          <w:szCs w:val="20"/>
        </w:rPr>
        <w:t>We compete with other companies that sell dietary supplements. We</w:t>
      </w:r>
      <w:r>
        <w:rPr>
          <w:rFonts w:eastAsia="Times New Roman"/>
          <w:color w:val="000000"/>
          <w:sz w:val="20"/>
          <w:szCs w:val="20"/>
        </w:rPr>
        <w:t xml:space="preserve"> believe the dietary supplement market is highly fragmented and competitive. We believe competition in the dietary supplement market is based primarily on quality, price, efficacy of products, brand name and recognition of product benefits. In the dietary </w:t>
      </w:r>
      <w:r>
        <w:rPr>
          <w:rFonts w:eastAsia="Times New Roman"/>
          <w:color w:val="000000"/>
          <w:sz w:val="20"/>
          <w:szCs w:val="20"/>
        </w:rPr>
        <w:t>supplement industry, our competition includes numerous nutritional supplement companies, pharmaceutical companies and packaged food and beverage companies. Many of these companies have broader product lines, larger sales volumes and greater financial resou</w:t>
      </w:r>
      <w:r>
        <w:rPr>
          <w:rFonts w:eastAsia="Times New Roman"/>
          <w:color w:val="000000"/>
          <w:sz w:val="20"/>
          <w:szCs w:val="20"/>
        </w:rPr>
        <w:t xml:space="preserve">rces than we do. Additionally, some of these companies are able to compete more effectively due to greater vertical integration. Increased </w:t>
      </w:r>
    </w:p>
    <w:p w:rsidR="00000000" w:rsidRDefault="003310CA">
      <w:pPr>
        <w:jc w:val="center"/>
        <w:divId w:val="258877241"/>
        <w:rPr>
          <w:rFonts w:eastAsia="Times New Roman"/>
        </w:rPr>
      </w:pPr>
      <w:r>
        <w:rPr>
          <w:rFonts w:eastAsia="Times New Roman"/>
          <w:color w:val="000000"/>
          <w:sz w:val="20"/>
          <w:szCs w:val="20"/>
        </w:rPr>
        <w:t>16</w:t>
      </w:r>
    </w:p>
    <w:p w:rsidR="00000000" w:rsidRDefault="003310CA">
      <w:pPr>
        <w:rPr>
          <w:rFonts w:eastAsia="Times New Roman"/>
        </w:rPr>
      </w:pPr>
      <w:r>
        <w:rPr>
          <w:rFonts w:eastAsia="Times New Roman"/>
        </w:rPr>
        <w:pict>
          <v:rect id="_x0000_i1040" style="width:0;height:1.5pt" o:hralign="center" o:hrstd="t" o:hr="t" fillcolor="#a0a0a0" stroked="f"/>
        </w:pict>
      </w:r>
    </w:p>
    <w:p w:rsidR="00000000" w:rsidRDefault="003310CA">
      <w:pPr>
        <w:divId w:val="313803876"/>
        <w:rPr>
          <w:rFonts w:eastAsia="Times New Roman"/>
        </w:rPr>
      </w:pPr>
    </w:p>
    <w:p w:rsidR="00000000" w:rsidRDefault="003310CA">
      <w:pPr>
        <w:divId w:val="221870811"/>
        <w:rPr>
          <w:rFonts w:eastAsia="Times New Roman"/>
        </w:rPr>
      </w:pPr>
      <w:r>
        <w:rPr>
          <w:rFonts w:eastAsia="Times New Roman"/>
          <w:color w:val="000000"/>
          <w:sz w:val="20"/>
          <w:szCs w:val="20"/>
        </w:rPr>
        <w:t>competition in the dietary supplement market could have a material adverse</w:t>
      </w:r>
      <w:r>
        <w:rPr>
          <w:rFonts w:eastAsia="Times New Roman"/>
          <w:color w:val="000000"/>
          <w:sz w:val="20"/>
          <w:szCs w:val="20"/>
        </w:rPr>
        <w:t xml:space="preserve"> effect on our results of operations and financial condition.</w:t>
      </w:r>
    </w:p>
    <w:p w:rsidR="00000000" w:rsidRDefault="003310CA">
      <w:pPr>
        <w:ind w:firstLine="360"/>
        <w:divId w:val="1133326899"/>
        <w:rPr>
          <w:rFonts w:eastAsia="Times New Roman"/>
        </w:rPr>
      </w:pPr>
      <w:r>
        <w:rPr>
          <w:rFonts w:eastAsia="Times New Roman"/>
          <w:b/>
          <w:bCs/>
          <w:color w:val="000000"/>
          <w:sz w:val="20"/>
          <w:szCs w:val="20"/>
        </w:rPr>
        <w:t>Nrf2 Activators</w:t>
      </w:r>
    </w:p>
    <w:p w:rsidR="00000000" w:rsidRDefault="003310CA">
      <w:pPr>
        <w:ind w:firstLine="360"/>
        <w:divId w:val="1747453661"/>
        <w:rPr>
          <w:rFonts w:eastAsia="Times New Roman"/>
        </w:rPr>
      </w:pPr>
      <w:r>
        <w:rPr>
          <w:rFonts w:eastAsia="Times New Roman"/>
          <w:color w:val="000000"/>
          <w:sz w:val="20"/>
          <w:szCs w:val="20"/>
        </w:rPr>
        <w:t xml:space="preserve">In the last few years we have seen the number of products marketed as Nrf2 activators increase. We anticipate the number of products that claim to activate Nrf2 will continue to </w:t>
      </w:r>
      <w:r>
        <w:rPr>
          <w:rFonts w:eastAsia="Times New Roman"/>
          <w:color w:val="000000"/>
          <w:sz w:val="20"/>
          <w:szCs w:val="20"/>
        </w:rPr>
        <w:t xml:space="preserve">increase as the technology becomes more popular and more broadly accepted. </w:t>
      </w:r>
    </w:p>
    <w:p w:rsidR="00000000" w:rsidRDefault="003310CA">
      <w:pPr>
        <w:ind w:firstLine="360"/>
        <w:divId w:val="1619674802"/>
        <w:rPr>
          <w:rFonts w:eastAsia="Times New Roman"/>
        </w:rPr>
      </w:pPr>
      <w:r>
        <w:rPr>
          <w:rFonts w:eastAsia="Times New Roman"/>
          <w:b/>
          <w:bCs/>
          <w:color w:val="000000"/>
          <w:sz w:val="20"/>
          <w:szCs w:val="20"/>
        </w:rPr>
        <w:t>Direct Antioxidants</w:t>
      </w:r>
    </w:p>
    <w:p w:rsidR="00000000" w:rsidRDefault="003310CA">
      <w:pPr>
        <w:ind w:firstLine="360"/>
        <w:divId w:val="831674525"/>
        <w:rPr>
          <w:rFonts w:eastAsia="Times New Roman"/>
        </w:rPr>
      </w:pPr>
      <w:r>
        <w:rPr>
          <w:rFonts w:eastAsia="Times New Roman"/>
          <w:color w:val="000000"/>
          <w:sz w:val="20"/>
          <w:szCs w:val="20"/>
        </w:rPr>
        <w:t>Vitamin C, Vitamin E, other vitamin/mineral antioxidants, and other sources of externally derived antioxidants may be considered competitors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w:t>
      </w:r>
      <w:r>
        <w:rPr>
          <w:rFonts w:eastAsia="Times New Roman"/>
          <w:color w:val="000000"/>
          <w:sz w:val="20"/>
          <w:szCs w:val="20"/>
        </w:rPr>
        <w:t>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but they are mechanistically distinct from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These other sources of antioxidants do not increase the body’s elimination of oxidants using internal antioxidant enzymes. Our research indicates that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w:t>
      </w:r>
      <w:r>
        <w:rPr>
          <w:rFonts w:eastAsia="Times New Roman"/>
          <w:color w:val="000000"/>
          <w:sz w:val="20"/>
          <w:szCs w:val="20"/>
        </w:rPr>
        <w:t>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increases production of anti-fibrotic gene products including antioxidant enzymes, such as superoxide dismutase and catalase, within the cells of the body. We believe that the body’s internally produced antioxidant enzymes provide a better defense a</w:t>
      </w:r>
      <w:r>
        <w:rPr>
          <w:rFonts w:eastAsia="Times New Roman"/>
          <w:color w:val="000000"/>
          <w:sz w:val="20"/>
          <w:szCs w:val="20"/>
        </w:rPr>
        <w:t>gainst oxidative stress than externally derived sources of antioxidants.</w:t>
      </w:r>
    </w:p>
    <w:p w:rsidR="00000000" w:rsidRDefault="003310CA">
      <w:pPr>
        <w:ind w:firstLine="360"/>
        <w:divId w:val="643856929"/>
        <w:rPr>
          <w:rFonts w:eastAsia="Times New Roman"/>
        </w:rPr>
      </w:pPr>
      <w:r>
        <w:rPr>
          <w:rFonts w:eastAsia="Times New Roman"/>
          <w:b/>
          <w:bCs/>
          <w:color w:val="000000"/>
          <w:sz w:val="20"/>
          <w:szCs w:val="20"/>
        </w:rPr>
        <w:t>Oral Superoxide Dismutase and Catalase</w:t>
      </w:r>
    </w:p>
    <w:p w:rsidR="00000000" w:rsidRDefault="003310CA">
      <w:pPr>
        <w:ind w:firstLine="360"/>
        <w:divId w:val="1869760663"/>
        <w:rPr>
          <w:rFonts w:eastAsia="Times New Roman"/>
        </w:rPr>
      </w:pPr>
      <w:r>
        <w:rPr>
          <w:rFonts w:eastAsia="Times New Roman"/>
          <w:color w:val="000000"/>
          <w:sz w:val="20"/>
          <w:szCs w:val="20"/>
        </w:rPr>
        <w:t>There are many companies performing research into antioxidants. Several companies sell oral forms of superoxide dismutase and catalase. Although</w:t>
      </w:r>
      <w:r>
        <w:rPr>
          <w:rFonts w:eastAsia="Times New Roman"/>
          <w:color w:val="000000"/>
          <w:sz w:val="20"/>
          <w:szCs w:val="20"/>
        </w:rPr>
        <w:t xml:space="preserve"> we believe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superior alternative to oral forms of superoxide dismutase and catalase, these products do compete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in the marketplace. We anticipate additional companies will likely develop, purchase or in-license products that are competitive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w:t>
      </w:r>
    </w:p>
    <w:p w:rsidR="00000000" w:rsidRDefault="003310CA">
      <w:pPr>
        <w:ind w:firstLine="360"/>
        <w:divId w:val="1642729222"/>
        <w:rPr>
          <w:rFonts w:eastAsia="Times New Roman"/>
        </w:rPr>
      </w:pPr>
      <w:r>
        <w:rPr>
          <w:rFonts w:eastAsia="Times New Roman"/>
          <w:b/>
          <w:bCs/>
          <w:color w:val="000000"/>
          <w:sz w:val="20"/>
          <w:szCs w:val="20"/>
        </w:rPr>
        <w:t>Omega Fatty Acid Products</w:t>
      </w:r>
    </w:p>
    <w:p w:rsidR="00000000" w:rsidRDefault="003310CA">
      <w:pPr>
        <w:ind w:firstLine="360"/>
        <w:divId w:val="1410998448"/>
        <w:rPr>
          <w:rFonts w:eastAsia="Times New Roman"/>
        </w:rPr>
      </w:pPr>
      <w:r>
        <w:rPr>
          <w:rFonts w:eastAsia="Times New Roman"/>
          <w:color w:val="000000"/>
          <w:sz w:val="20"/>
          <w:szCs w:val="20"/>
        </w:rPr>
        <w:t>There are many companies that market Omega supplements, including O</w:t>
      </w:r>
      <w:r>
        <w:rPr>
          <w:rFonts w:eastAsia="Times New Roman"/>
          <w:color w:val="000000"/>
          <w:sz w:val="20"/>
          <w:szCs w:val="20"/>
        </w:rPr>
        <w:t>mega-3. Although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contains a unique combination of DHA and EPA Omega-3 fatty acids, Omega-7 fatty acids, and Vitamin D3, we anticipate additional companies will likely develop products that are competitive with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Omega+. </w:t>
      </w:r>
    </w:p>
    <w:p w:rsidR="00000000" w:rsidRDefault="003310CA">
      <w:pPr>
        <w:ind w:firstLine="360"/>
        <w:divId w:val="70544718"/>
        <w:rPr>
          <w:rFonts w:eastAsia="Times New Roman"/>
        </w:rPr>
      </w:pPr>
      <w:r>
        <w:rPr>
          <w:rFonts w:eastAsia="Times New Roman"/>
          <w:b/>
          <w:bCs/>
          <w:color w:val="000000"/>
          <w:sz w:val="20"/>
          <w:szCs w:val="20"/>
        </w:rPr>
        <w:t>Prob</w:t>
      </w:r>
      <w:r>
        <w:rPr>
          <w:rFonts w:eastAsia="Times New Roman"/>
          <w:b/>
          <w:bCs/>
          <w:color w:val="000000"/>
          <w:sz w:val="20"/>
          <w:szCs w:val="20"/>
        </w:rPr>
        <w:t>iotic Products</w:t>
      </w:r>
    </w:p>
    <w:p w:rsidR="00000000" w:rsidRDefault="003310CA">
      <w:pPr>
        <w:ind w:firstLine="360"/>
        <w:divId w:val="1666394520"/>
        <w:rPr>
          <w:rFonts w:eastAsia="Times New Roman"/>
        </w:rPr>
      </w:pPr>
      <w:r>
        <w:rPr>
          <w:rFonts w:eastAsia="Times New Roman"/>
          <w:color w:val="000000"/>
          <w:sz w:val="20"/>
          <w:szCs w:val="20"/>
        </w:rPr>
        <w:t>There are many companies that market probiotic supplements and we anticipate additional companies will likely continue to develop products that are competitive with our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ProBio supplement. </w:t>
      </w:r>
    </w:p>
    <w:p w:rsidR="00000000" w:rsidRDefault="003310CA">
      <w:pPr>
        <w:ind w:firstLine="360"/>
        <w:divId w:val="913590414"/>
        <w:rPr>
          <w:rFonts w:eastAsia="Times New Roman"/>
        </w:rPr>
      </w:pPr>
      <w:r>
        <w:rPr>
          <w:rFonts w:eastAsia="Times New Roman"/>
          <w:b/>
          <w:bCs/>
          <w:color w:val="000000"/>
          <w:sz w:val="20"/>
          <w:szCs w:val="20"/>
        </w:rPr>
        <w:t>Eye Health Products</w:t>
      </w:r>
    </w:p>
    <w:p w:rsidR="00000000" w:rsidRDefault="003310CA">
      <w:pPr>
        <w:ind w:firstLine="360"/>
        <w:divId w:val="408039563"/>
        <w:rPr>
          <w:rFonts w:eastAsia="Times New Roman"/>
        </w:rPr>
      </w:pPr>
      <w:r>
        <w:rPr>
          <w:rFonts w:eastAsia="Times New Roman"/>
          <w:color w:val="000000"/>
          <w:sz w:val="20"/>
          <w:szCs w:val="20"/>
        </w:rPr>
        <w:t>There are many companies that mark</w:t>
      </w:r>
      <w:r>
        <w:rPr>
          <w:rFonts w:eastAsia="Times New Roman"/>
          <w:color w:val="000000"/>
          <w:sz w:val="20"/>
          <w:szCs w:val="20"/>
        </w:rPr>
        <w:t>et eye health supplements and we anticipate additional companies will likely continue to develop products that are competitive with our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w:t>
      </w:r>
    </w:p>
    <w:p w:rsidR="00000000" w:rsidRDefault="003310CA">
      <w:pPr>
        <w:divId w:val="1403335855"/>
        <w:rPr>
          <w:rFonts w:eastAsia="Times New Roman"/>
        </w:rPr>
      </w:pPr>
      <w:r>
        <w:rPr>
          <w:rFonts w:eastAsia="Times New Roman"/>
          <w:b/>
          <w:bCs/>
          <w:i/>
          <w:iCs/>
          <w:color w:val="000000"/>
          <w:sz w:val="20"/>
          <w:szCs w:val="20"/>
        </w:rPr>
        <w:t>Personal Skin Care Market</w:t>
      </w:r>
    </w:p>
    <w:p w:rsidR="00000000" w:rsidRDefault="003310CA">
      <w:pPr>
        <w:ind w:firstLine="360"/>
        <w:divId w:val="978923541"/>
        <w:rPr>
          <w:rFonts w:eastAsia="Times New Roman"/>
        </w:rPr>
      </w:pPr>
      <w:r>
        <w:rPr>
          <w:rFonts w:eastAsia="Times New Roman"/>
          <w:color w:val="000000"/>
          <w:sz w:val="20"/>
          <w:szCs w:val="20"/>
        </w:rPr>
        <w:t>In the personal skin care market, we compete principally with large, well-known c</w:t>
      </w:r>
      <w:r>
        <w:rPr>
          <w:rFonts w:eastAsia="Times New Roman"/>
          <w:color w:val="000000"/>
          <w:sz w:val="20"/>
          <w:szCs w:val="20"/>
        </w:rPr>
        <w:t xml:space="preserve">osmetics companies that manufacture and sell broad product lines through retail establishments. Many of these competitors have greater financial resources and brand recognition than we do. We believe, however, we can compete with these larger companies by </w:t>
      </w:r>
      <w:r>
        <w:rPr>
          <w:rFonts w:eastAsia="Times New Roman"/>
          <w:color w:val="000000"/>
          <w:sz w:val="20"/>
          <w:szCs w:val="20"/>
        </w:rPr>
        <w:t>leveraging our direct selling model and emphasizing our unique, science-based, Nrf2 and CBD enhanced skin and personal care products. We also now compete in the growing global liquid collagen market and believe we can compete with our triple action formula</w:t>
      </w:r>
      <w:r>
        <w:rPr>
          <w:rFonts w:eastAsia="Times New Roman"/>
          <w:color w:val="000000"/>
          <w:sz w:val="20"/>
          <w:szCs w:val="20"/>
        </w:rPr>
        <w:t xml:space="preserve"> that has been shown to deliver visible results in only 30 days as it activates, replenishes and maintains collagen levels. Our product is a unique blend featuring sustainably sourced, hydrolyzed fish collagen that delivers 10 different types of peptides –</w:t>
      </w:r>
      <w:r>
        <w:rPr>
          <w:rFonts w:eastAsia="Times New Roman"/>
          <w:color w:val="000000"/>
          <w:sz w:val="20"/>
          <w:szCs w:val="20"/>
        </w:rPr>
        <w:t xml:space="preserve"> significantly more than most competitive products – plus a unique red quinoa extract that has been shown to up regulate genes associated with collagen production and down regulate those that produce enzymes that break down collagen. </w:t>
      </w:r>
    </w:p>
    <w:p w:rsidR="00000000" w:rsidRDefault="003310CA">
      <w:pPr>
        <w:divId w:val="857157344"/>
        <w:rPr>
          <w:rFonts w:eastAsia="Times New Roman"/>
        </w:rPr>
      </w:pPr>
      <w:r>
        <w:rPr>
          <w:rFonts w:eastAsia="Times New Roman"/>
          <w:b/>
          <w:bCs/>
          <w:i/>
          <w:iCs/>
          <w:color w:val="000000"/>
          <w:sz w:val="20"/>
          <w:szCs w:val="20"/>
        </w:rPr>
        <w:t>Personal Hair Care Ma</w:t>
      </w:r>
      <w:r>
        <w:rPr>
          <w:rFonts w:eastAsia="Times New Roman"/>
          <w:b/>
          <w:bCs/>
          <w:i/>
          <w:iCs/>
          <w:color w:val="000000"/>
          <w:sz w:val="20"/>
          <w:szCs w:val="20"/>
        </w:rPr>
        <w:t>rket</w:t>
      </w:r>
    </w:p>
    <w:p w:rsidR="00000000" w:rsidRDefault="003310CA">
      <w:pPr>
        <w:ind w:firstLine="360"/>
        <w:divId w:val="1559854694"/>
        <w:rPr>
          <w:rFonts w:eastAsia="Times New Roman"/>
        </w:rPr>
      </w:pPr>
      <w:r>
        <w:rPr>
          <w:rFonts w:eastAsia="Times New Roman"/>
          <w:color w:val="000000"/>
          <w:sz w:val="20"/>
          <w:szCs w:val="20"/>
        </w:rPr>
        <w:t>In the personal hair care market, we compete principally with large, well-known hair care companies that manufacture and sell broad product lines through retail establishments. Many of these competitors have greater financial resources and brand recog</w:t>
      </w:r>
      <w:r>
        <w:rPr>
          <w:rFonts w:eastAsia="Times New Roman"/>
          <w:color w:val="000000"/>
          <w:sz w:val="20"/>
          <w:szCs w:val="20"/>
        </w:rPr>
        <w:t>nition than we do. We believe, however, we can compete with these larger companies by leveraging our direct selling model and emphasizing our unique, science-based hair care products.</w:t>
      </w:r>
    </w:p>
    <w:p w:rsidR="00000000" w:rsidRDefault="003310CA">
      <w:pPr>
        <w:jc w:val="center"/>
        <w:divId w:val="1013726662"/>
        <w:rPr>
          <w:rFonts w:eastAsia="Times New Roman"/>
        </w:rPr>
      </w:pPr>
      <w:r>
        <w:rPr>
          <w:rFonts w:eastAsia="Times New Roman"/>
          <w:color w:val="000000"/>
          <w:sz w:val="20"/>
          <w:szCs w:val="20"/>
        </w:rPr>
        <w:t>17</w:t>
      </w:r>
    </w:p>
    <w:p w:rsidR="00000000" w:rsidRDefault="003310CA">
      <w:pPr>
        <w:rPr>
          <w:rFonts w:eastAsia="Times New Roman"/>
        </w:rPr>
      </w:pPr>
      <w:r>
        <w:rPr>
          <w:rFonts w:eastAsia="Times New Roman"/>
        </w:rPr>
        <w:pict>
          <v:rect id="_x0000_i1041" style="width:0;height:1.5pt" o:hralign="center" o:hrstd="t" o:hr="t" fillcolor="#a0a0a0" stroked="f"/>
        </w:pict>
      </w:r>
    </w:p>
    <w:p w:rsidR="00000000" w:rsidRDefault="003310CA">
      <w:pPr>
        <w:divId w:val="1906135720"/>
        <w:rPr>
          <w:rFonts w:eastAsia="Times New Roman"/>
        </w:rPr>
      </w:pPr>
    </w:p>
    <w:p w:rsidR="00000000" w:rsidRDefault="003310CA">
      <w:pPr>
        <w:divId w:val="547453820"/>
        <w:rPr>
          <w:rFonts w:eastAsia="Times New Roman"/>
        </w:rPr>
      </w:pPr>
      <w:r>
        <w:rPr>
          <w:rFonts w:eastAsia="Times New Roman"/>
          <w:b/>
          <w:bCs/>
          <w:i/>
          <w:iCs/>
          <w:color w:val="000000"/>
          <w:sz w:val="20"/>
          <w:szCs w:val="20"/>
        </w:rPr>
        <w:t>Animal Supplement Market</w:t>
      </w:r>
    </w:p>
    <w:p w:rsidR="00000000" w:rsidRDefault="003310CA">
      <w:pPr>
        <w:ind w:firstLine="360"/>
        <w:divId w:val="2111196180"/>
        <w:rPr>
          <w:rFonts w:eastAsia="Times New Roman"/>
        </w:rPr>
      </w:pPr>
      <w:r>
        <w:rPr>
          <w:rFonts w:eastAsia="Times New Roman"/>
          <w:color w:val="000000"/>
          <w:sz w:val="20"/>
          <w:szCs w:val="20"/>
        </w:rPr>
        <w:t>We co</w:t>
      </w:r>
      <w:r>
        <w:rPr>
          <w:rFonts w:eastAsia="Times New Roman"/>
          <w:color w:val="000000"/>
          <w:sz w:val="20"/>
          <w:szCs w:val="20"/>
        </w:rPr>
        <w:t>mpete principally with large, well-known companies in the animal supplement market. Most of the companies we compete with in the animal supplement market have broad distribution channels that include retail establishments. Many of these competitors have gr</w:t>
      </w:r>
      <w:r>
        <w:rPr>
          <w:rFonts w:eastAsia="Times New Roman"/>
          <w:color w:val="000000"/>
          <w:sz w:val="20"/>
          <w:szCs w:val="20"/>
        </w:rPr>
        <w:t>eater financial resources and brand recognition than we do. We believe, however, we can compete with these larger companies by leveraging our direct selling model and emphasizing our unique, science-based animal supplement product.</w:t>
      </w:r>
    </w:p>
    <w:p w:rsidR="00000000" w:rsidRDefault="003310CA">
      <w:pPr>
        <w:divId w:val="791362946"/>
        <w:rPr>
          <w:rFonts w:eastAsia="Times New Roman"/>
        </w:rPr>
      </w:pPr>
      <w:r>
        <w:rPr>
          <w:rFonts w:eastAsia="Times New Roman"/>
          <w:b/>
          <w:bCs/>
          <w:i/>
          <w:iCs/>
          <w:color w:val="000000"/>
          <w:sz w:val="20"/>
          <w:szCs w:val="20"/>
        </w:rPr>
        <w:t>Energy Drink Market</w:t>
      </w:r>
    </w:p>
    <w:p w:rsidR="00000000" w:rsidRDefault="003310CA">
      <w:pPr>
        <w:ind w:firstLine="360"/>
        <w:divId w:val="1281644946"/>
        <w:rPr>
          <w:rFonts w:eastAsia="Times New Roman"/>
        </w:rPr>
      </w:pPr>
      <w:r>
        <w:rPr>
          <w:rFonts w:eastAsia="Times New Roman"/>
          <w:color w:val="000000"/>
          <w:sz w:val="20"/>
          <w:szCs w:val="20"/>
        </w:rPr>
        <w:t>We c</w:t>
      </w:r>
      <w:r>
        <w:rPr>
          <w:rFonts w:eastAsia="Times New Roman"/>
          <w:color w:val="000000"/>
          <w:sz w:val="20"/>
          <w:szCs w:val="20"/>
        </w:rPr>
        <w:t>ompete with large, well-known companies in the energy drink market. Most of the companies we compete with in the energy drink market have broad distribution channels that include big box retail establishments. Many of these competitors have greater financi</w:t>
      </w:r>
      <w:r>
        <w:rPr>
          <w:rFonts w:eastAsia="Times New Roman"/>
          <w:color w:val="000000"/>
          <w:sz w:val="20"/>
          <w:szCs w:val="20"/>
        </w:rPr>
        <w:t>al resources and brand recognition than we do. We intend to compete with these larger companies by leveraging our direct selling model and emphasizing our unique, science-based energy drink product.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a no sugar, low-carbohydrate and low-calorie ene</w:t>
      </w:r>
      <w:r>
        <w:rPr>
          <w:rFonts w:eastAsia="Times New Roman"/>
          <w:color w:val="000000"/>
          <w:sz w:val="20"/>
          <w:szCs w:val="20"/>
        </w:rPr>
        <w:t xml:space="preserve">rgy drink that is also non-GMO, gluten-free and vegan. </w:t>
      </w:r>
    </w:p>
    <w:p w:rsidR="00000000" w:rsidRDefault="003310CA">
      <w:pPr>
        <w:divId w:val="1346445574"/>
        <w:rPr>
          <w:rFonts w:eastAsia="Times New Roman"/>
        </w:rPr>
      </w:pPr>
      <w:r>
        <w:rPr>
          <w:rFonts w:eastAsia="Times New Roman"/>
          <w:b/>
          <w:bCs/>
          <w:i/>
          <w:iCs/>
          <w:color w:val="000000"/>
          <w:sz w:val="20"/>
          <w:szCs w:val="20"/>
        </w:rPr>
        <w:t>Weight Management Market</w:t>
      </w:r>
    </w:p>
    <w:p w:rsidR="00000000" w:rsidRDefault="003310CA">
      <w:pPr>
        <w:ind w:firstLine="360"/>
        <w:divId w:val="1757481569"/>
        <w:rPr>
          <w:rFonts w:eastAsia="Times New Roman"/>
        </w:rPr>
      </w:pPr>
      <w:r>
        <w:rPr>
          <w:rFonts w:eastAsia="Times New Roman"/>
          <w:color w:val="000000"/>
          <w:sz w:val="20"/>
          <w:szCs w:val="20"/>
        </w:rPr>
        <w:t>We compete with large, well-known companies in the weight management market. Most of the companies we compete with in the weight management market have broad distribution chan</w:t>
      </w:r>
      <w:r>
        <w:rPr>
          <w:rFonts w:eastAsia="Times New Roman"/>
          <w:color w:val="000000"/>
          <w:sz w:val="20"/>
          <w:szCs w:val="20"/>
        </w:rPr>
        <w:t>nels that include big box retail establishments. Many of these competitors have greater financial resources and brand recognition than we do. We intend to compete with these larger companies by leveraging our direct selling model and emphasizing our unique</w:t>
      </w:r>
      <w:r>
        <w:rPr>
          <w:rFonts w:eastAsia="Times New Roman"/>
          <w:color w:val="000000"/>
          <w:sz w:val="20"/>
          <w:szCs w:val="20"/>
        </w:rPr>
        <w:t>, science-based weight management products.</w:t>
      </w:r>
    </w:p>
    <w:p w:rsidR="00000000" w:rsidRDefault="003310CA">
      <w:pPr>
        <w:divId w:val="677928451"/>
        <w:rPr>
          <w:rFonts w:eastAsia="Times New Roman"/>
        </w:rPr>
      </w:pPr>
      <w:r>
        <w:rPr>
          <w:rFonts w:eastAsia="Times New Roman"/>
          <w:b/>
          <w:bCs/>
          <w:color w:val="000000"/>
          <w:sz w:val="20"/>
          <w:szCs w:val="20"/>
        </w:rPr>
        <w:t>Regulatory Environment</w:t>
      </w:r>
    </w:p>
    <w:p w:rsidR="00000000" w:rsidRDefault="003310CA">
      <w:pPr>
        <w:ind w:firstLine="360"/>
        <w:divId w:val="1070543072"/>
        <w:rPr>
          <w:rFonts w:eastAsia="Times New Roman"/>
        </w:rPr>
      </w:pPr>
      <w:r>
        <w:rPr>
          <w:rFonts w:eastAsia="Times New Roman"/>
          <w:color w:val="000000"/>
          <w:sz w:val="20"/>
          <w:szCs w:val="20"/>
        </w:rPr>
        <w:t>The formulation, manufacturing, packaging, labeling, and advertising of our products in the United States are subject to regulation by the Food and Drug Administration, or FDA, and the Fede</w:t>
      </w:r>
      <w:r>
        <w:rPr>
          <w:rFonts w:eastAsia="Times New Roman"/>
          <w:color w:val="000000"/>
          <w:sz w:val="20"/>
          <w:szCs w:val="20"/>
        </w:rPr>
        <w:t>ral Trade Commission, or FTC, as well as comparable state laws.</w:t>
      </w:r>
    </w:p>
    <w:p w:rsidR="00000000" w:rsidRDefault="003310CA">
      <w:pPr>
        <w:divId w:val="645621624"/>
        <w:rPr>
          <w:rFonts w:eastAsia="Times New Roman"/>
        </w:rPr>
      </w:pPr>
      <w:r>
        <w:rPr>
          <w:rFonts w:eastAsia="Times New Roman"/>
          <w:b/>
          <w:bCs/>
          <w:i/>
          <w:iCs/>
          <w:color w:val="000000"/>
          <w:sz w:val="20"/>
          <w:szCs w:val="20"/>
        </w:rPr>
        <w:t>FDA Regulations and DSHEA</w:t>
      </w:r>
    </w:p>
    <w:p w:rsidR="00000000" w:rsidRDefault="003310CA">
      <w:pPr>
        <w:ind w:firstLine="360"/>
        <w:divId w:val="151798595"/>
        <w:rPr>
          <w:rFonts w:eastAsia="Times New Roman"/>
        </w:rPr>
      </w:pPr>
      <w:r>
        <w:rPr>
          <w:rFonts w:eastAsia="Times New Roman"/>
          <w:color w:val="000000"/>
          <w:sz w:val="20"/>
          <w:szCs w:val="20"/>
        </w:rPr>
        <w:t>We market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as “dietary supplements” as defined in the Dietary Supplement Health and Education Act of 1994, or DSHEA. DSHEA is intended to promo</w:t>
      </w:r>
      <w:r>
        <w:rPr>
          <w:rFonts w:eastAsia="Times New Roman"/>
          <w:color w:val="000000"/>
          <w:sz w:val="20"/>
          <w:szCs w:val="20"/>
        </w:rPr>
        <w:t>te access to safe, quality dietary supplements, and information about dietary supplements. DSHEA established a new framework governing the composition and labeling of dietary supplements. DSHEA does not apply to animal supplements like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We are no</w:t>
      </w:r>
      <w:r>
        <w:rPr>
          <w:rFonts w:eastAsia="Times New Roman"/>
          <w:color w:val="000000"/>
          <w:sz w:val="20"/>
          <w:szCs w:val="20"/>
        </w:rPr>
        <w:t>t required to obtain FDA pre-market approval to sell our products in the United States under current laws.</w:t>
      </w:r>
    </w:p>
    <w:p w:rsidR="00000000" w:rsidRDefault="003310CA">
      <w:pPr>
        <w:ind w:firstLine="360"/>
        <w:divId w:val="1812482380"/>
        <w:rPr>
          <w:rFonts w:eastAsia="Times New Roman"/>
        </w:rPr>
      </w:pPr>
      <w:r>
        <w:rPr>
          <w:rFonts w:eastAsia="Times New Roman"/>
          <w:color w:val="000000"/>
          <w:sz w:val="20"/>
          <w:szCs w:val="20"/>
        </w:rPr>
        <w:t>DSHEA permits statements of nutritional support, called “structure-function” statements, to be included in labeling for dietary supplements without F</w:t>
      </w:r>
      <w:r>
        <w:rPr>
          <w:rFonts w:eastAsia="Times New Roman"/>
          <w:color w:val="000000"/>
          <w:sz w:val="20"/>
          <w:szCs w:val="20"/>
        </w:rPr>
        <w:t>DA marketing approval. Such statements may claim a benefit related to a classical nutrient deficiency disease and disclose the prevalence of such disease in the United States, describe the role of a nutrient or dietary ingredient intended to affect the str</w:t>
      </w:r>
      <w:r>
        <w:rPr>
          <w:rFonts w:eastAsia="Times New Roman"/>
          <w:color w:val="000000"/>
          <w:sz w:val="20"/>
          <w:szCs w:val="20"/>
        </w:rPr>
        <w:t xml:space="preserve">ucture or function in humans, characterize the documented mechanism by which a nutrient or dietary ingredient acts to maintain such structure or function, or describe general well-being from consumption of a nutrient or dietary ingredient. Such statements </w:t>
      </w:r>
      <w:r>
        <w:rPr>
          <w:rFonts w:eastAsia="Times New Roman"/>
          <w:color w:val="000000"/>
          <w:sz w:val="20"/>
          <w:szCs w:val="20"/>
        </w:rPr>
        <w:t>may not expressly o</w:t>
      </w:r>
      <w:r>
        <w:rPr>
          <w:rFonts w:eastAsia="Times New Roman"/>
          <w:color w:val="000000"/>
          <w:sz w:val="20"/>
          <w:szCs w:val="20"/>
          <w:shd w:val="clear" w:color="auto" w:fill="FFFFFF"/>
        </w:rPr>
        <w:t>r impliedly</w:t>
      </w:r>
      <w:r>
        <w:rPr>
          <w:rFonts w:eastAsia="Times New Roman"/>
          <w:color w:val="000000"/>
          <w:sz w:val="20"/>
          <w:szCs w:val="20"/>
        </w:rPr>
        <w:t xml:space="preserve"> claim that a dietary supplement is intended to diagnose, cure, mitigate, treat, or prevent a disease. A company that uses a structure-function statement in labeling must possess evidence substantiating that the statement is t</w:t>
      </w:r>
      <w:r>
        <w:rPr>
          <w:rFonts w:eastAsia="Times New Roman"/>
          <w:color w:val="000000"/>
          <w:sz w:val="20"/>
          <w:szCs w:val="20"/>
        </w:rPr>
        <w:t xml:space="preserve">ruthful and not misleading and is supported by competent and reliable scientific evidence. </w:t>
      </w:r>
    </w:p>
    <w:p w:rsidR="00000000" w:rsidRDefault="003310CA">
      <w:pPr>
        <w:ind w:firstLine="360"/>
        <w:divId w:val="2036074249"/>
        <w:rPr>
          <w:rFonts w:eastAsia="Times New Roman"/>
        </w:rPr>
      </w:pPr>
      <w:r>
        <w:rPr>
          <w:rFonts w:eastAsia="Times New Roman"/>
          <w:color w:val="000000"/>
          <w:sz w:val="20"/>
          <w:szCs w:val="20"/>
        </w:rPr>
        <w:t>The FDA may assert that a particular structure-function statement that a company is using is an illegal claim; that assertion, normally, is in the form of a warning letter to that company. We have a duty to send to the FDA a notice that lists each new stru</w:t>
      </w:r>
      <w:r>
        <w:rPr>
          <w:rFonts w:eastAsia="Times New Roman"/>
          <w:color w:val="000000"/>
          <w:sz w:val="20"/>
          <w:szCs w:val="20"/>
        </w:rPr>
        <w:t>cture-function statement made by us; we are obligated to send that notice within 30 days after the first marketing of a supplement with such a statement.</w:t>
      </w:r>
    </w:p>
    <w:p w:rsidR="00000000" w:rsidRDefault="003310CA">
      <w:pPr>
        <w:ind w:firstLine="360"/>
        <w:divId w:val="2144150743"/>
        <w:rPr>
          <w:rFonts w:eastAsia="Times New Roman"/>
        </w:rPr>
      </w:pPr>
      <w:r>
        <w:rPr>
          <w:rFonts w:eastAsia="Times New Roman"/>
          <w:color w:val="000000"/>
          <w:sz w:val="20"/>
          <w:szCs w:val="20"/>
        </w:rPr>
        <w:t xml:space="preserve">DSHEA also permits certain scientific literature, for example a reprint of a peer-reviewed scientific </w:t>
      </w:r>
      <w:r>
        <w:rPr>
          <w:rFonts w:eastAsia="Times New Roman"/>
          <w:color w:val="000000"/>
          <w:sz w:val="20"/>
          <w:szCs w:val="20"/>
        </w:rPr>
        <w:t>publication, to be used in connection with the sale of a dietary supplement to consumers without the literature being subject to regulation as labeling. However, such literature must not be false or misleading, the literature may not promote a particular m</w:t>
      </w:r>
      <w:r>
        <w:rPr>
          <w:rFonts w:eastAsia="Times New Roman"/>
          <w:color w:val="000000"/>
          <w:sz w:val="20"/>
          <w:szCs w:val="20"/>
        </w:rPr>
        <w:t>anufacturer or brand of dietary supplement and it must include a balanced view of the available scientific information on the subject matter, among other requirements.</w:t>
      </w:r>
    </w:p>
    <w:p w:rsidR="00000000" w:rsidRDefault="003310CA">
      <w:pPr>
        <w:ind w:firstLine="360"/>
        <w:divId w:val="1557932088"/>
        <w:rPr>
          <w:rFonts w:eastAsia="Times New Roman"/>
        </w:rPr>
      </w:pPr>
      <w:r>
        <w:rPr>
          <w:rFonts w:eastAsia="Times New Roman"/>
          <w:color w:val="000000"/>
          <w:sz w:val="20"/>
          <w:szCs w:val="20"/>
        </w:rPr>
        <w:t>The FDA's Center for Veterinary Medicine, or CVM, is responsible for enforcing the porti</w:t>
      </w:r>
      <w:r>
        <w:rPr>
          <w:rFonts w:eastAsia="Times New Roman"/>
          <w:color w:val="000000"/>
          <w:sz w:val="20"/>
          <w:szCs w:val="20"/>
        </w:rPr>
        <w:t>on of the Federal Food, Drug, and Cosmetic Act, or the Act, that relates to animal supplements, like 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CVM's primary responsibility in enforcing the Act is to ensure that animal supplements are safe, effective, and can be manufactured </w:t>
      </w:r>
      <w:r>
        <w:rPr>
          <w:rFonts w:eastAsia="Times New Roman"/>
          <w:color w:val="000000"/>
          <w:sz w:val="20"/>
          <w:szCs w:val="20"/>
        </w:rPr>
        <w:t>to a consistent standard. CVM has taken the position that DSHEA does not apply to products intended for animals, but it is clear that products like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are under FDA jurisdiction.</w:t>
      </w:r>
    </w:p>
    <w:p w:rsidR="00000000" w:rsidRDefault="003310CA">
      <w:pPr>
        <w:jc w:val="center"/>
        <w:divId w:val="1937399330"/>
        <w:rPr>
          <w:rFonts w:eastAsia="Times New Roman"/>
        </w:rPr>
      </w:pPr>
      <w:r>
        <w:rPr>
          <w:rFonts w:eastAsia="Times New Roman"/>
          <w:color w:val="000000"/>
          <w:sz w:val="20"/>
          <w:szCs w:val="20"/>
        </w:rPr>
        <w:t>18</w:t>
      </w:r>
    </w:p>
    <w:p w:rsidR="00000000" w:rsidRDefault="003310CA">
      <w:pPr>
        <w:rPr>
          <w:rFonts w:eastAsia="Times New Roman"/>
        </w:rPr>
      </w:pPr>
      <w:r>
        <w:rPr>
          <w:rFonts w:eastAsia="Times New Roman"/>
        </w:rPr>
        <w:pict>
          <v:rect id="_x0000_i1042" style="width:0;height:1.5pt" o:hralign="center" o:hrstd="t" o:hr="t" fillcolor="#a0a0a0" stroked="f"/>
        </w:pict>
      </w:r>
    </w:p>
    <w:p w:rsidR="00000000" w:rsidRDefault="003310CA">
      <w:pPr>
        <w:divId w:val="785851088"/>
        <w:rPr>
          <w:rFonts w:eastAsia="Times New Roman"/>
        </w:rPr>
      </w:pPr>
    </w:p>
    <w:p w:rsidR="00000000" w:rsidRDefault="003310CA">
      <w:pPr>
        <w:ind w:firstLine="360"/>
        <w:divId w:val="796723750"/>
        <w:rPr>
          <w:rFonts w:eastAsia="Times New Roman"/>
        </w:rPr>
      </w:pPr>
      <w:r>
        <w:rPr>
          <w:rFonts w:eastAsia="Times New Roman"/>
          <w:color w:val="000000"/>
          <w:sz w:val="20"/>
          <w:szCs w:val="20"/>
        </w:rPr>
        <w:t>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follow</w:t>
      </w:r>
      <w:r>
        <w:rPr>
          <w:rFonts w:eastAsia="Times New Roman"/>
          <w:color w:val="000000"/>
          <w:sz w:val="20"/>
          <w:szCs w:val="20"/>
        </w:rPr>
        <w:t>s the labeling rules of the National Animal Supplement Council (NASC) of which LifeVantage is a member. Under the NASC rules,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classified as a dosage form animal health product.</w:t>
      </w:r>
    </w:p>
    <w:p w:rsidR="00000000" w:rsidRDefault="003310CA">
      <w:pPr>
        <w:ind w:firstLine="360"/>
        <w:divId w:val="1723207627"/>
        <w:rPr>
          <w:rFonts w:eastAsia="Times New Roman"/>
        </w:rPr>
      </w:pPr>
      <w:r>
        <w:rPr>
          <w:rFonts w:eastAsia="Times New Roman"/>
          <w:color w:val="000000"/>
          <w:sz w:val="20"/>
          <w:szCs w:val="20"/>
        </w:rPr>
        <w:t>While we exercise care in our formulation, manufacturing, packaging, labeling, and advertising of our products, we cannot guarantee the FDA will never inform us that the FDA believes some violation of law has occurred either by us or by our independent dis</w:t>
      </w:r>
      <w:r>
        <w:rPr>
          <w:rFonts w:eastAsia="Times New Roman"/>
          <w:color w:val="000000"/>
          <w:sz w:val="20"/>
          <w:szCs w:val="20"/>
        </w:rPr>
        <w:t>tributors. Any allegations of our non-compliance may result in time-consuming and expensive defense of our activities. The FDA’s normal course of action is to issue a warning letter if it believes that a product is misbranded or adulterated. The responsive</w:t>
      </w:r>
      <w:r>
        <w:rPr>
          <w:rFonts w:eastAsia="Times New Roman"/>
          <w:color w:val="000000"/>
          <w:sz w:val="20"/>
          <w:szCs w:val="20"/>
        </w:rPr>
        <w:t xml:space="preserve"> action requested by the FDA differs depending upon the nature of the product and claims in question. Typically, the FDA expects a written response within 15 working days of the receipt of a warning letter. The warning letter is public information posted o</w:t>
      </w:r>
      <w:r>
        <w:rPr>
          <w:rFonts w:eastAsia="Times New Roman"/>
          <w:color w:val="000000"/>
          <w:sz w:val="20"/>
          <w:szCs w:val="20"/>
        </w:rPr>
        <w:t>n the FDA’s web site. That information could affect our relationships with our customers/consumers, investors, independent distributors, vendors, and employees. Warning letters also often spark private class action litigation under state consumer protectio</w:t>
      </w:r>
      <w:r>
        <w:rPr>
          <w:rFonts w:eastAsia="Times New Roman"/>
          <w:color w:val="000000"/>
          <w:sz w:val="20"/>
          <w:szCs w:val="20"/>
        </w:rPr>
        <w:t>n statutes. The FDA could also order compliance activities, such as an inspection of our facilities and products, and could file a civil lawsuit in which an arrest warrant (seizure) could be issued as to some or all of our products. In extraordinary cases,</w:t>
      </w:r>
      <w:r>
        <w:rPr>
          <w:rFonts w:eastAsia="Times New Roman"/>
          <w:color w:val="000000"/>
          <w:sz w:val="20"/>
          <w:szCs w:val="20"/>
        </w:rPr>
        <w:t xml:space="preserve"> we could be named a defendant and sued for declaratory and injunctive relief.</w:t>
      </w:r>
    </w:p>
    <w:p w:rsidR="00000000" w:rsidRDefault="003310CA">
      <w:pPr>
        <w:divId w:val="1702441391"/>
        <w:rPr>
          <w:rFonts w:eastAsia="Times New Roman"/>
        </w:rPr>
      </w:pPr>
      <w:r>
        <w:rPr>
          <w:rFonts w:eastAsia="Times New Roman"/>
          <w:b/>
          <w:bCs/>
          <w:i/>
          <w:iCs/>
          <w:color w:val="000000"/>
          <w:sz w:val="20"/>
          <w:szCs w:val="20"/>
        </w:rPr>
        <w:t>FTC Regulations</w:t>
      </w:r>
    </w:p>
    <w:p w:rsidR="00000000" w:rsidRDefault="003310CA">
      <w:pPr>
        <w:ind w:firstLine="360"/>
        <w:divId w:val="755054207"/>
        <w:rPr>
          <w:rFonts w:eastAsia="Times New Roman"/>
        </w:rPr>
      </w:pPr>
      <w:r>
        <w:rPr>
          <w:rFonts w:eastAsia="Times New Roman"/>
          <w:color w:val="000000"/>
          <w:sz w:val="20"/>
          <w:szCs w:val="20"/>
        </w:rPr>
        <w:t>Advertising and marketing of our products in the United States are also subject to regulation by the FTC under the Federal Trade Commission Act, or FTC Act. Amon</w:t>
      </w:r>
      <w:r>
        <w:rPr>
          <w:rFonts w:eastAsia="Times New Roman"/>
          <w:color w:val="000000"/>
          <w:sz w:val="20"/>
          <w:szCs w:val="20"/>
        </w:rPr>
        <w:t>g other things, the FTC Act prohibits unfair methods of competition and unfair false or deceptive acts or practices in or affecting commerce. The FTC Act also makes it illegal to disseminate or cause to be disseminated any false advertisement for “food, dr</w:t>
      </w:r>
      <w:r>
        <w:rPr>
          <w:rFonts w:eastAsia="Times New Roman"/>
          <w:color w:val="000000"/>
          <w:sz w:val="20"/>
          <w:szCs w:val="20"/>
        </w:rPr>
        <w:t xml:space="preserve">ugs, devices, services, or cosmetics." The FTC Act provides that disseminating any false advertisement pertaining to foods, which would include dietary supplements, is an unfair or deceptive act or practice. An advertiser is required to have competent and </w:t>
      </w:r>
      <w:r>
        <w:rPr>
          <w:rFonts w:eastAsia="Times New Roman"/>
          <w:color w:val="000000"/>
          <w:sz w:val="20"/>
          <w:szCs w:val="20"/>
        </w:rPr>
        <w:t>reliable scientific evidence for all express and implied health-related product claims at the time the claims are first made. We are required to have adequate scientific substantiation for all material advertising claims made for our products in the United</w:t>
      </w:r>
      <w:r>
        <w:rPr>
          <w:rFonts w:eastAsia="Times New Roman"/>
          <w:color w:val="000000"/>
          <w:sz w:val="20"/>
          <w:szCs w:val="20"/>
        </w:rPr>
        <w:t xml:space="preserve"> States. The FTC routinely reviews websites to identify questionable advertising claims and practices. Competitors sometimes inform the FTC when they believe other competitors are violating the FTC Act and consumers may also notify the FTC of what they bel</w:t>
      </w:r>
      <w:r>
        <w:rPr>
          <w:rFonts w:eastAsia="Times New Roman"/>
          <w:color w:val="000000"/>
          <w:sz w:val="20"/>
          <w:szCs w:val="20"/>
        </w:rPr>
        <w:t>ieve may be wrongful advertising. The FTC may initiate a non-public investigation that focuses on our advertising claims, which usually involves non-public pre-lawsuit extensive formal discovery. Such an investigation may be very expensive to defend, be le</w:t>
      </w:r>
      <w:r>
        <w:rPr>
          <w:rFonts w:eastAsia="Times New Roman"/>
          <w:color w:val="000000"/>
          <w:sz w:val="20"/>
          <w:szCs w:val="20"/>
        </w:rPr>
        <w:t>ngthy, and result in a publicly disclosed Consent Decree, which is a settlement agreement. If no settlement can be reached, the FTC may start an administrative proceeding or a federal court lawsuit against us and/or our principal officers. The FTC often se</w:t>
      </w:r>
      <w:r>
        <w:rPr>
          <w:rFonts w:eastAsia="Times New Roman"/>
          <w:color w:val="000000"/>
          <w:sz w:val="20"/>
          <w:szCs w:val="20"/>
        </w:rPr>
        <w:t>eks to recover from the defendants, whether in a Consent Decree or a proceeding, any or all of the following: (i) consumer redress in the form of monetary relief or disgorgement of profits; (ii) significant reporting requirements for several years; and (ii</w:t>
      </w:r>
      <w:r>
        <w:rPr>
          <w:rFonts w:eastAsia="Times New Roman"/>
          <w:color w:val="000000"/>
          <w:sz w:val="20"/>
          <w:szCs w:val="20"/>
        </w:rPr>
        <w:t>i) injunctive relief. In addition, most, if not all, states have statutes prohibiting deceptive and unfair acts and practices. The requirements under these state statutes are similar to those of the FTC Act.</w:t>
      </w:r>
    </w:p>
    <w:p w:rsidR="00000000" w:rsidRDefault="003310CA">
      <w:pPr>
        <w:ind w:firstLine="360"/>
        <w:divId w:val="868420670"/>
        <w:rPr>
          <w:rFonts w:eastAsia="Times New Roman"/>
        </w:rPr>
      </w:pPr>
      <w:r>
        <w:rPr>
          <w:rFonts w:eastAsia="Times New Roman"/>
          <w:color w:val="000000"/>
          <w:sz w:val="20"/>
          <w:szCs w:val="20"/>
        </w:rPr>
        <w:t>The National Advertising Division, or NAD, of th</w:t>
      </w:r>
      <w:r>
        <w:rPr>
          <w:rFonts w:eastAsia="Times New Roman"/>
          <w:color w:val="000000"/>
          <w:sz w:val="20"/>
          <w:szCs w:val="20"/>
        </w:rPr>
        <w:t>e national Better Business Bureau, a non-governmental not-for-profit organization through its Advertising Self-Regulatory Council, or ASRC, is also actively engaged in conducting investigations, called inquiries, which are focused on determining whether th</w:t>
      </w:r>
      <w:r>
        <w:rPr>
          <w:rFonts w:eastAsia="Times New Roman"/>
          <w:color w:val="000000"/>
          <w:sz w:val="20"/>
          <w:szCs w:val="20"/>
        </w:rPr>
        <w:t xml:space="preserve">e requisite claim substantiation standard exists for advertising claims, including specific structure-function claims. Although the results of each inquiry or proceeding are not binding on the recipient, they are posted on NAD’s website, and the NAD often </w:t>
      </w:r>
      <w:r>
        <w:rPr>
          <w:rFonts w:eastAsia="Times New Roman"/>
          <w:color w:val="000000"/>
          <w:sz w:val="20"/>
          <w:szCs w:val="20"/>
        </w:rPr>
        <w:t>refers cases to the FTC, if the advertisers do not agree to modify their advertising in conformance with the NAD decision. We have been the subject of a NAD proceeding in 2008 and 2009, which was concluded in 2009.</w:t>
      </w:r>
    </w:p>
    <w:p w:rsidR="00000000" w:rsidRDefault="003310CA">
      <w:pPr>
        <w:ind w:firstLine="360"/>
        <w:divId w:val="786973807"/>
        <w:rPr>
          <w:rFonts w:eastAsia="Times New Roman"/>
        </w:rPr>
      </w:pPr>
      <w:r>
        <w:rPr>
          <w:rFonts w:eastAsia="Times New Roman"/>
          <w:color w:val="000000"/>
          <w:sz w:val="20"/>
          <w:szCs w:val="20"/>
        </w:rPr>
        <w:t>In January 2019, the Direct Selling Self-</w:t>
      </w:r>
      <w:r>
        <w:rPr>
          <w:rFonts w:eastAsia="Times New Roman"/>
          <w:color w:val="000000"/>
          <w:sz w:val="20"/>
          <w:szCs w:val="20"/>
        </w:rPr>
        <w:t>Regulatory Council (DSSRC) was introduced. T</w:t>
      </w:r>
      <w:r>
        <w:rPr>
          <w:rFonts w:eastAsia="Times New Roman"/>
          <w:color w:val="000000"/>
          <w:sz w:val="20"/>
          <w:szCs w:val="20"/>
          <w:shd w:val="clear" w:color="auto" w:fill="FFFFFF"/>
        </w:rPr>
        <w:t xml:space="preserve">his program monitors the entire direct selling channel </w:t>
      </w:r>
      <w:r>
        <w:rPr>
          <w:rFonts w:eastAsia="Times New Roman"/>
          <w:color w:val="000000"/>
          <w:sz w:val="20"/>
          <w:szCs w:val="20"/>
        </w:rPr>
        <w:t>—</w:t>
      </w:r>
      <w:r>
        <w:rPr>
          <w:rFonts w:eastAsia="Times New Roman"/>
          <w:color w:val="000000"/>
          <w:sz w:val="20"/>
          <w:szCs w:val="20"/>
          <w:shd w:val="clear" w:color="auto" w:fill="FFFFFF"/>
        </w:rPr>
        <w:t xml:space="preserve"> including Direct Selling Association member companies and non-members. The DSSRC provides impartial monitoring, enforcement, and dispute resolution regardi</w:t>
      </w:r>
      <w:r>
        <w:rPr>
          <w:rFonts w:eastAsia="Times New Roman"/>
          <w:color w:val="000000"/>
          <w:sz w:val="20"/>
          <w:szCs w:val="20"/>
          <w:shd w:val="clear" w:color="auto" w:fill="FFFFFF"/>
        </w:rPr>
        <w:t xml:space="preserve">ng product claims or income representations (including lifestyle claims) disseminated by </w:t>
      </w:r>
      <w:r>
        <w:rPr>
          <w:rFonts w:eastAsia="Times New Roman"/>
          <w:color w:val="000000"/>
          <w:sz w:val="20"/>
          <w:szCs w:val="20"/>
        </w:rPr>
        <w:t>direct selling</w:t>
      </w:r>
      <w:r>
        <w:rPr>
          <w:rFonts w:eastAsia="Times New Roman"/>
          <w:color w:val="000000"/>
          <w:sz w:val="20"/>
          <w:szCs w:val="20"/>
          <w:shd w:val="clear" w:color="auto" w:fill="FFFFFF"/>
        </w:rPr>
        <w:t xml:space="preserve"> companies and their </w:t>
      </w:r>
      <w:r>
        <w:rPr>
          <w:rFonts w:eastAsia="Times New Roman"/>
          <w:color w:val="000000"/>
          <w:sz w:val="20"/>
          <w:szCs w:val="20"/>
        </w:rPr>
        <w:t>sales</w:t>
      </w:r>
      <w:r>
        <w:rPr>
          <w:rFonts w:eastAsia="Times New Roman"/>
          <w:color w:val="000000"/>
          <w:sz w:val="20"/>
          <w:szCs w:val="20"/>
          <w:shd w:val="clear" w:color="auto" w:fill="FFFFFF"/>
        </w:rPr>
        <w:t xml:space="preserve"> force members (distributors). The failure of a company to resolve DSSRC complaints will ultimately result in the DSSRC reporti</w:t>
      </w:r>
      <w:r>
        <w:rPr>
          <w:rFonts w:eastAsia="Times New Roman"/>
          <w:color w:val="000000"/>
          <w:sz w:val="20"/>
          <w:szCs w:val="20"/>
          <w:shd w:val="clear" w:color="auto" w:fill="FFFFFF"/>
        </w:rPr>
        <w:t xml:space="preserve">ng the matter to the FTC, which may or may not pursue enforcement action in any given case. </w:t>
      </w:r>
    </w:p>
    <w:p w:rsidR="00000000" w:rsidRDefault="003310CA">
      <w:pPr>
        <w:divId w:val="1677070979"/>
        <w:rPr>
          <w:rFonts w:eastAsia="Times New Roman"/>
        </w:rPr>
      </w:pPr>
      <w:r>
        <w:rPr>
          <w:rFonts w:eastAsia="Times New Roman"/>
          <w:b/>
          <w:bCs/>
          <w:i/>
          <w:iCs/>
          <w:color w:val="000000"/>
          <w:sz w:val="20"/>
          <w:szCs w:val="20"/>
        </w:rPr>
        <w:t>Regulation of Direct Selling Activities</w:t>
      </w:r>
    </w:p>
    <w:p w:rsidR="00000000" w:rsidRDefault="003310CA">
      <w:pPr>
        <w:ind w:firstLine="360"/>
        <w:divId w:val="848520780"/>
        <w:rPr>
          <w:rFonts w:eastAsia="Times New Roman"/>
        </w:rPr>
      </w:pPr>
      <w:r>
        <w:rPr>
          <w:rFonts w:eastAsia="Times New Roman"/>
          <w:color w:val="000000"/>
          <w:sz w:val="20"/>
          <w:szCs w:val="20"/>
        </w:rPr>
        <w:t>Direct selling activities are regulated by the FTC, as well as various federal, state and local governmental agencies in th</w:t>
      </w:r>
      <w:r>
        <w:rPr>
          <w:rFonts w:eastAsia="Times New Roman"/>
          <w:color w:val="000000"/>
          <w:sz w:val="20"/>
          <w:szCs w:val="20"/>
        </w:rPr>
        <w:t>e United States and foreign countries. These laws and regulations are generally intended to prevent fraudulent or deceptive schemes, often referred to as “pyramid” schemes, which compensate participants primarily for recruiting additional participants with</w:t>
      </w:r>
      <w:r>
        <w:rPr>
          <w:rFonts w:eastAsia="Times New Roman"/>
          <w:color w:val="000000"/>
          <w:sz w:val="20"/>
          <w:szCs w:val="20"/>
        </w:rPr>
        <w:t>out sufficient emphasis on product sales. The laws and regulations may often:</w:t>
      </w:r>
    </w:p>
    <w:p w:rsidR="00000000" w:rsidRDefault="003310CA">
      <w:pPr>
        <w:ind w:hanging="360"/>
        <w:divId w:val="220795414"/>
        <w:rPr>
          <w:rFonts w:eastAsia="Times New Roman"/>
        </w:rPr>
      </w:pPr>
      <w:r>
        <w:rPr>
          <w:rFonts w:ascii="Arial" w:eastAsia="Times New Roman" w:hAnsi="Arial" w:cs="Arial"/>
          <w:color w:val="000000"/>
          <w:sz w:val="20"/>
          <w:szCs w:val="20"/>
        </w:rPr>
        <w:t>•</w:t>
      </w:r>
      <w:r>
        <w:rPr>
          <w:rFonts w:eastAsia="Times New Roman"/>
          <w:color w:val="000000"/>
          <w:sz w:val="20"/>
          <w:szCs w:val="20"/>
        </w:rPr>
        <w:t>require us or our independent distributors to register with governmental agencies;</w:t>
      </w:r>
    </w:p>
    <w:p w:rsidR="00000000" w:rsidRDefault="003310CA">
      <w:pPr>
        <w:ind w:hanging="360"/>
        <w:divId w:val="1529293850"/>
        <w:rPr>
          <w:rFonts w:eastAsia="Times New Roman"/>
        </w:rPr>
      </w:pPr>
      <w:r>
        <w:rPr>
          <w:rFonts w:ascii="Arial" w:eastAsia="Times New Roman" w:hAnsi="Arial" w:cs="Arial"/>
          <w:color w:val="000000"/>
          <w:sz w:val="20"/>
          <w:szCs w:val="20"/>
        </w:rPr>
        <w:t>•</w:t>
      </w:r>
      <w:r>
        <w:rPr>
          <w:rFonts w:eastAsia="Times New Roman"/>
          <w:color w:val="000000"/>
          <w:sz w:val="20"/>
          <w:szCs w:val="20"/>
        </w:rPr>
        <w:t>impose caps on the amount or type of sales commission we can pay;</w:t>
      </w:r>
    </w:p>
    <w:p w:rsidR="00000000" w:rsidRDefault="003310CA">
      <w:pPr>
        <w:jc w:val="center"/>
        <w:divId w:val="1980068774"/>
        <w:rPr>
          <w:rFonts w:eastAsia="Times New Roman"/>
        </w:rPr>
      </w:pPr>
      <w:r>
        <w:rPr>
          <w:rFonts w:eastAsia="Times New Roman"/>
          <w:color w:val="000000"/>
          <w:sz w:val="20"/>
          <w:szCs w:val="20"/>
        </w:rPr>
        <w:t>19</w:t>
      </w:r>
    </w:p>
    <w:p w:rsidR="00000000" w:rsidRDefault="003310CA">
      <w:pPr>
        <w:rPr>
          <w:rFonts w:eastAsia="Times New Roman"/>
        </w:rPr>
      </w:pPr>
      <w:r>
        <w:rPr>
          <w:rFonts w:eastAsia="Times New Roman"/>
        </w:rPr>
        <w:pict>
          <v:rect id="_x0000_i1043" style="width:0;height:1.5pt" o:hralign="center" o:hrstd="t" o:hr="t" fillcolor="#a0a0a0" stroked="f"/>
        </w:pict>
      </w:r>
    </w:p>
    <w:p w:rsidR="00000000" w:rsidRDefault="003310CA">
      <w:pPr>
        <w:divId w:val="895703223"/>
        <w:rPr>
          <w:rFonts w:eastAsia="Times New Roman"/>
        </w:rPr>
      </w:pPr>
    </w:p>
    <w:p w:rsidR="00000000" w:rsidRDefault="003310CA">
      <w:pPr>
        <w:ind w:hanging="360"/>
        <w:divId w:val="1600795407"/>
        <w:rPr>
          <w:rFonts w:eastAsia="Times New Roman"/>
        </w:rPr>
      </w:pPr>
      <w:r>
        <w:rPr>
          <w:rFonts w:ascii="Arial" w:eastAsia="Times New Roman" w:hAnsi="Arial" w:cs="Arial"/>
          <w:color w:val="000000"/>
          <w:sz w:val="20"/>
          <w:szCs w:val="20"/>
        </w:rPr>
        <w:t>•</w:t>
      </w:r>
      <w:r>
        <w:rPr>
          <w:rFonts w:eastAsia="Times New Roman"/>
          <w:color w:val="000000"/>
          <w:sz w:val="20"/>
          <w:szCs w:val="20"/>
        </w:rPr>
        <w:t>impose reporting requirements; and</w:t>
      </w:r>
    </w:p>
    <w:p w:rsidR="00000000" w:rsidRDefault="003310CA">
      <w:pPr>
        <w:ind w:hanging="360"/>
        <w:divId w:val="1479611799"/>
        <w:rPr>
          <w:rFonts w:eastAsia="Times New Roman"/>
        </w:rPr>
      </w:pPr>
      <w:r>
        <w:rPr>
          <w:rFonts w:ascii="Arial" w:eastAsia="Times New Roman" w:hAnsi="Arial" w:cs="Arial"/>
          <w:color w:val="000000"/>
          <w:sz w:val="20"/>
          <w:szCs w:val="20"/>
        </w:rPr>
        <w:t>•</w:t>
      </w:r>
      <w:r>
        <w:rPr>
          <w:rFonts w:eastAsia="Times New Roman"/>
          <w:color w:val="000000"/>
          <w:sz w:val="20"/>
          <w:szCs w:val="20"/>
        </w:rPr>
        <w:t>require that we ensure, among other things, that our independent distributors maintain levels of product sales to qualify to receive sales commissions and that our independent distributors are being compen</w:t>
      </w:r>
      <w:r>
        <w:rPr>
          <w:rFonts w:eastAsia="Times New Roman"/>
          <w:color w:val="000000"/>
          <w:sz w:val="20"/>
          <w:szCs w:val="20"/>
        </w:rPr>
        <w:t>sated primarily for sales of products and not primarily for recruiting additional participants.</w:t>
      </w:r>
    </w:p>
    <w:p w:rsidR="00000000" w:rsidRDefault="003310CA">
      <w:pPr>
        <w:ind w:firstLine="360"/>
        <w:divId w:val="1630696729"/>
        <w:rPr>
          <w:rFonts w:eastAsia="Times New Roman"/>
        </w:rPr>
      </w:pPr>
      <w:r>
        <w:rPr>
          <w:rFonts w:eastAsia="Times New Roman"/>
          <w:color w:val="000000"/>
          <w:sz w:val="20"/>
          <w:szCs w:val="20"/>
        </w:rPr>
        <w:t xml:space="preserve">The laws and regulations governing direct selling are modified from time to time, and, like other direct selling companies, we may be subject from time to time </w:t>
      </w:r>
      <w:r>
        <w:rPr>
          <w:rFonts w:eastAsia="Times New Roman"/>
          <w:color w:val="000000"/>
          <w:sz w:val="20"/>
          <w:szCs w:val="20"/>
        </w:rPr>
        <w:t>to government investigations related to our direct selling activities. This may require us to make changes to our business model and our sales compensation plan.</w:t>
      </w:r>
    </w:p>
    <w:p w:rsidR="00000000" w:rsidRDefault="003310CA">
      <w:pPr>
        <w:divId w:val="1661225415"/>
        <w:rPr>
          <w:rFonts w:eastAsia="Times New Roman"/>
        </w:rPr>
      </w:pPr>
      <w:r>
        <w:rPr>
          <w:rFonts w:eastAsia="Times New Roman"/>
          <w:b/>
          <w:bCs/>
          <w:i/>
          <w:iCs/>
          <w:color w:val="000000"/>
          <w:sz w:val="20"/>
          <w:szCs w:val="20"/>
        </w:rPr>
        <w:t>State Regulations</w:t>
      </w:r>
    </w:p>
    <w:p w:rsidR="00000000" w:rsidRDefault="003310CA">
      <w:pPr>
        <w:ind w:firstLine="360"/>
        <w:divId w:val="1961641066"/>
        <w:rPr>
          <w:rFonts w:eastAsia="Times New Roman"/>
        </w:rPr>
      </w:pPr>
      <w:r>
        <w:rPr>
          <w:rFonts w:eastAsia="Times New Roman"/>
          <w:color w:val="000000"/>
          <w:sz w:val="20"/>
          <w:szCs w:val="20"/>
        </w:rPr>
        <w:t xml:space="preserve">In addition to United States federal regulation, each state has enacted its </w:t>
      </w:r>
      <w:r>
        <w:rPr>
          <w:rFonts w:eastAsia="Times New Roman"/>
          <w:color w:val="000000"/>
          <w:sz w:val="20"/>
          <w:szCs w:val="20"/>
        </w:rPr>
        <w:t>own food and drug laws. We may receive requests to supply information regarding our sales or advertising to state regulatory agencies. We remain subject to the risk that, in one or more of our present or future markets, our products, sales, and advertising</w:t>
      </w:r>
      <w:r>
        <w:rPr>
          <w:rFonts w:eastAsia="Times New Roman"/>
          <w:color w:val="000000"/>
          <w:sz w:val="20"/>
          <w:szCs w:val="20"/>
        </w:rPr>
        <w:t xml:space="preserve"> could be found non-compliant with state laws and regulations. If we fail to comply with these laws and regulations, it could have a material adverse effect on our business in a particular market or in general. In addition, these laws and regulations could</w:t>
      </w:r>
      <w:r>
        <w:rPr>
          <w:rFonts w:eastAsia="Times New Roman"/>
          <w:color w:val="000000"/>
          <w:sz w:val="20"/>
          <w:szCs w:val="20"/>
        </w:rPr>
        <w:t xml:space="preserve"> affect our ability to enter new markets.</w:t>
      </w:r>
    </w:p>
    <w:p w:rsidR="00000000" w:rsidRDefault="003310CA">
      <w:pPr>
        <w:divId w:val="1023240445"/>
        <w:rPr>
          <w:rFonts w:eastAsia="Times New Roman"/>
        </w:rPr>
      </w:pPr>
      <w:r>
        <w:rPr>
          <w:rFonts w:eastAsia="Times New Roman"/>
          <w:b/>
          <w:bCs/>
          <w:i/>
          <w:iCs/>
          <w:color w:val="000000"/>
          <w:sz w:val="20"/>
          <w:szCs w:val="20"/>
        </w:rPr>
        <w:t>The FDA Food Safety Modernization Act</w:t>
      </w:r>
    </w:p>
    <w:p w:rsidR="00000000" w:rsidRDefault="003310CA">
      <w:pPr>
        <w:ind w:firstLine="360"/>
        <w:divId w:val="1625499047"/>
        <w:rPr>
          <w:rFonts w:eastAsia="Times New Roman"/>
        </w:rPr>
      </w:pPr>
      <w:r>
        <w:rPr>
          <w:rFonts w:eastAsia="Times New Roman"/>
          <w:color w:val="000000"/>
          <w:sz w:val="20"/>
          <w:szCs w:val="20"/>
        </w:rPr>
        <w:t>The FDA Food Safety Modernization Act, or FSMA, was enacted in 2011 and is now part of the Federal Food, Drug and Cosmetic Act, or FFDCA. The FSMA is a comprehensive set of laws that gives the FDA considerable authority with respect to the prevention of fo</w:t>
      </w:r>
      <w:r>
        <w:rPr>
          <w:rFonts w:eastAsia="Times New Roman"/>
          <w:color w:val="000000"/>
          <w:sz w:val="20"/>
          <w:szCs w:val="20"/>
        </w:rPr>
        <w:t>od contamination and the serious problems associated with such contamination. Among other things, it does the following:</w:t>
      </w:r>
    </w:p>
    <w:p w:rsidR="00000000" w:rsidRDefault="003310CA">
      <w:pPr>
        <w:ind w:hanging="360"/>
        <w:divId w:val="53427926"/>
        <w:rPr>
          <w:rFonts w:eastAsia="Times New Roman"/>
        </w:rPr>
      </w:pPr>
      <w:r>
        <w:rPr>
          <w:rFonts w:eastAsia="Times New Roman"/>
          <w:color w:val="000000"/>
          <w:sz w:val="20"/>
          <w:szCs w:val="20"/>
        </w:rPr>
        <w:t>•gives the FDA explicit authority to compel a recall if the FDA believes there is a reasonable probability of serious adverse health co</w:t>
      </w:r>
      <w:r>
        <w:rPr>
          <w:rFonts w:eastAsia="Times New Roman"/>
          <w:color w:val="000000"/>
          <w:sz w:val="20"/>
          <w:szCs w:val="20"/>
        </w:rPr>
        <w:t>nsequences or death;</w:t>
      </w:r>
    </w:p>
    <w:p w:rsidR="00000000" w:rsidRDefault="003310CA">
      <w:pPr>
        <w:ind w:hanging="360"/>
        <w:divId w:val="574974133"/>
        <w:rPr>
          <w:rFonts w:eastAsia="Times New Roman"/>
        </w:rPr>
      </w:pPr>
      <w:r>
        <w:rPr>
          <w:rFonts w:eastAsia="Times New Roman"/>
          <w:color w:val="000000"/>
          <w:sz w:val="20"/>
          <w:szCs w:val="20"/>
        </w:rPr>
        <w:t>•places strict obligations on food and dietary supplement importers to verify that food from foreign suppliers is not adulterated or misbranded; and</w:t>
      </w:r>
    </w:p>
    <w:p w:rsidR="00000000" w:rsidRDefault="003310CA">
      <w:pPr>
        <w:ind w:hanging="360"/>
        <w:divId w:val="2115123857"/>
        <w:rPr>
          <w:rFonts w:eastAsia="Times New Roman"/>
        </w:rPr>
      </w:pPr>
      <w:r>
        <w:rPr>
          <w:rFonts w:eastAsia="Times New Roman"/>
          <w:color w:val="000000"/>
          <w:sz w:val="20"/>
          <w:szCs w:val="20"/>
        </w:rPr>
        <w:t>•provides whistle blower protection for employees of conventional food or dietary supp</w:t>
      </w:r>
      <w:r>
        <w:rPr>
          <w:rFonts w:eastAsia="Times New Roman"/>
          <w:color w:val="000000"/>
          <w:sz w:val="20"/>
          <w:szCs w:val="20"/>
        </w:rPr>
        <w:t>lement companies who provide information to governmental authorities about violations of the FFDCA.</w:t>
      </w:r>
    </w:p>
    <w:p w:rsidR="00000000" w:rsidRDefault="003310CA">
      <w:pPr>
        <w:divId w:val="1830704400"/>
        <w:rPr>
          <w:rFonts w:eastAsia="Times New Roman"/>
        </w:rPr>
      </w:pPr>
      <w:r>
        <w:rPr>
          <w:rFonts w:eastAsia="Times New Roman"/>
          <w:b/>
          <w:bCs/>
          <w:i/>
          <w:iCs/>
          <w:color w:val="000000"/>
          <w:sz w:val="20"/>
          <w:szCs w:val="20"/>
        </w:rPr>
        <w:t>International Regulations</w:t>
      </w:r>
    </w:p>
    <w:p w:rsidR="00000000" w:rsidRDefault="003310CA">
      <w:pPr>
        <w:ind w:firstLine="360"/>
        <w:divId w:val="1773436232"/>
        <w:rPr>
          <w:rFonts w:eastAsia="Times New Roman"/>
        </w:rPr>
      </w:pPr>
      <w:r>
        <w:rPr>
          <w:rFonts w:eastAsia="Times New Roman"/>
          <w:color w:val="000000"/>
          <w:sz w:val="20"/>
          <w:szCs w:val="20"/>
        </w:rPr>
        <w:t>In addition to the regulations applicable to our activities in the United States, all other markets in which we operate our busine</w:t>
      </w:r>
      <w:r>
        <w:rPr>
          <w:rFonts w:eastAsia="Times New Roman"/>
          <w:color w:val="000000"/>
          <w:sz w:val="20"/>
          <w:szCs w:val="20"/>
        </w:rPr>
        <w:t>ss regulate our products under a variety of statutory and regulatory schemes. We typically market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products in international markets as foods, health foods or dietary supplements under applicable regulatory regimes. However, because o</w:t>
      </w:r>
      <w:r>
        <w:rPr>
          <w:rFonts w:eastAsia="Times New Roman"/>
          <w:color w:val="000000"/>
          <w:sz w:val="20"/>
          <w:szCs w:val="20"/>
        </w:rPr>
        <w:t>f varied regulations, some products or ingredients that are recognized as a “food” in certain markets may be treated as a “pharmaceutical” or equivalent in other markets. In the event a product, or an ingredient in a product, is classified as a drug or pha</w:t>
      </w:r>
      <w:r>
        <w:rPr>
          <w:rFonts w:eastAsia="Times New Roman"/>
          <w:color w:val="000000"/>
          <w:sz w:val="20"/>
          <w:szCs w:val="20"/>
        </w:rPr>
        <w:t>rmaceutical product in any market, we will generally not be able to distribute that product through our independent distributors channel because of pre-marketing approval requirements and strict regulations applicable to drug and pharmaceutical products. I</w:t>
      </w:r>
      <w:r>
        <w:rPr>
          <w:rFonts w:eastAsia="Times New Roman"/>
          <w:color w:val="000000"/>
          <w:sz w:val="20"/>
          <w:szCs w:val="20"/>
        </w:rPr>
        <w:t>n Japan, for example, ashwagandha was determined to be inappropriate for inclusion in food products. Ashwagandha is one of the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While we disagree with the assessment of ashwagandha by Japanese regulatory authoriti</w:t>
      </w:r>
      <w:r>
        <w:rPr>
          <w:rFonts w:eastAsia="Times New Roman"/>
          <w:color w:val="000000"/>
          <w:sz w:val="20"/>
          <w:szCs w:val="20"/>
        </w:rPr>
        <w:t>es, we are restricted from selling a formulation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that contains ashwagandha in Japan. As such, we reformulated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for the Japan market to exclude ashwagandha</w:t>
      </w:r>
      <w:r>
        <w:rPr>
          <w:rFonts w:eastAsia="Times New Roman"/>
          <w:color w:val="000000"/>
          <w:sz w:val="20"/>
          <w:szCs w:val="20"/>
          <w:shd w:val="clear" w:color="auto" w:fill="FFFFFF"/>
        </w:rPr>
        <w:t xml:space="preserve"> and include black pepper extract</w:t>
      </w:r>
      <w:r>
        <w:rPr>
          <w:rFonts w:eastAsia="Times New Roman"/>
          <w:color w:val="000000"/>
          <w:sz w:val="20"/>
          <w:szCs w:val="20"/>
        </w:rPr>
        <w:t>. This refo</w:t>
      </w:r>
      <w:r>
        <w:rPr>
          <w:rFonts w:eastAsia="Times New Roman"/>
          <w:color w:val="000000"/>
          <w:sz w:val="20"/>
          <w:szCs w:val="20"/>
        </w:rPr>
        <w:t>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introduced in Japan in fiscal year 2013.</w:t>
      </w:r>
    </w:p>
    <w:p w:rsidR="00000000" w:rsidRDefault="003310CA">
      <w:pPr>
        <w:ind w:firstLine="360"/>
        <w:divId w:val="1304389903"/>
        <w:rPr>
          <w:rFonts w:eastAsia="Times New Roman"/>
        </w:rPr>
      </w:pPr>
      <w:r>
        <w:rPr>
          <w:rFonts w:eastAsia="Times New Roman"/>
          <w:color w:val="000000"/>
          <w:sz w:val="20"/>
          <w:szCs w:val="20"/>
        </w:rPr>
        <w:t>Similarly, our other markets outside the United States regulate advertising and product claims regarding the efficacy of our products and require adequate substantiation of c</w:t>
      </w:r>
      <w:r>
        <w:rPr>
          <w:rFonts w:eastAsia="Times New Roman"/>
          <w:color w:val="000000"/>
          <w:sz w:val="20"/>
          <w:szCs w:val="20"/>
        </w:rPr>
        <w:t>laims. As such, we are unable to claim that any of our products will diagnose, cure, mitigate, treat or prevent diseases. For example, in Japan,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considered a food product, which significantly limits our ability to make claims</w:t>
      </w:r>
      <w:r>
        <w:rPr>
          <w:rFonts w:eastAsia="Times New Roman"/>
          <w:color w:val="000000"/>
          <w:sz w:val="20"/>
          <w:szCs w:val="20"/>
        </w:rPr>
        <w:t xml:space="preserve"> regarding the product. If marketing materials make claims that exceed the scope of allowed claims for dietary supplements, regulatory authorities could deem our products to be unapproved drugs and we could experience substantial harm.</w:t>
      </w:r>
    </w:p>
    <w:p w:rsidR="00000000" w:rsidRDefault="003310CA">
      <w:pPr>
        <w:ind w:firstLine="360"/>
        <w:divId w:val="67654174"/>
        <w:rPr>
          <w:rFonts w:eastAsia="Times New Roman"/>
        </w:rPr>
      </w:pPr>
      <w:r>
        <w:rPr>
          <w:rFonts w:eastAsia="Times New Roman"/>
          <w:color w:val="000000"/>
          <w:sz w:val="20"/>
          <w:szCs w:val="20"/>
        </w:rPr>
        <w:t>Our business model i</w:t>
      </w:r>
      <w:r>
        <w:rPr>
          <w:rFonts w:eastAsia="Times New Roman"/>
          <w:color w:val="000000"/>
          <w:sz w:val="20"/>
          <w:szCs w:val="20"/>
        </w:rPr>
        <w:t>s also subject to regulatory frameworks that may limit or significantly alter the way business is done in foreign markets vis-à-vis the United States. For example, our marketing of products or business opportunity as a distributor in the United Kingdom dif</w:t>
      </w:r>
      <w:r>
        <w:rPr>
          <w:rFonts w:eastAsia="Times New Roman"/>
          <w:color w:val="000000"/>
          <w:sz w:val="20"/>
          <w:szCs w:val="20"/>
        </w:rPr>
        <w:t>fers significantly from marketing to United States customers and distributors. Consequently, we may experience additional costs and delays in entering or continuing to do business in foreign markets in order to comply with local regulations.</w:t>
      </w:r>
    </w:p>
    <w:p w:rsidR="00000000" w:rsidRDefault="003310CA">
      <w:pPr>
        <w:jc w:val="center"/>
        <w:divId w:val="1745181672"/>
        <w:rPr>
          <w:rFonts w:eastAsia="Times New Roman"/>
        </w:rPr>
      </w:pPr>
      <w:r>
        <w:rPr>
          <w:rFonts w:eastAsia="Times New Roman"/>
          <w:color w:val="000000"/>
          <w:sz w:val="20"/>
          <w:szCs w:val="20"/>
        </w:rPr>
        <w:t>20</w:t>
      </w:r>
    </w:p>
    <w:p w:rsidR="00000000" w:rsidRDefault="003310CA">
      <w:pPr>
        <w:rPr>
          <w:rFonts w:eastAsia="Times New Roman"/>
        </w:rPr>
      </w:pPr>
      <w:r>
        <w:rPr>
          <w:rFonts w:eastAsia="Times New Roman"/>
        </w:rPr>
        <w:pict>
          <v:rect id="_x0000_i1044" style="width:0;height:1.5pt" o:hralign="center" o:hrstd="t" o:hr="t" fillcolor="#a0a0a0" stroked="f"/>
        </w:pict>
      </w:r>
    </w:p>
    <w:p w:rsidR="00000000" w:rsidRDefault="003310CA">
      <w:pPr>
        <w:divId w:val="399258614"/>
        <w:rPr>
          <w:rFonts w:eastAsia="Times New Roman"/>
        </w:rPr>
      </w:pPr>
    </w:p>
    <w:p w:rsidR="00000000" w:rsidRDefault="003310CA">
      <w:pPr>
        <w:divId w:val="2146460020"/>
        <w:rPr>
          <w:rFonts w:eastAsia="Times New Roman"/>
        </w:rPr>
      </w:pPr>
      <w:r>
        <w:rPr>
          <w:rFonts w:eastAsia="Times New Roman"/>
          <w:b/>
          <w:bCs/>
          <w:i/>
          <w:iCs/>
          <w:color w:val="000000"/>
          <w:sz w:val="20"/>
          <w:szCs w:val="20"/>
        </w:rPr>
        <w:t>Potential FDA and Other Regulation</w:t>
      </w:r>
    </w:p>
    <w:p w:rsidR="00000000" w:rsidRDefault="003310CA">
      <w:pPr>
        <w:ind w:firstLine="360"/>
        <w:divId w:val="844055579"/>
        <w:rPr>
          <w:rFonts w:eastAsia="Times New Roman"/>
        </w:rPr>
      </w:pPr>
      <w:r>
        <w:rPr>
          <w:rFonts w:eastAsia="Times New Roman"/>
          <w:color w:val="000000"/>
          <w:sz w:val="20"/>
          <w:szCs w:val="20"/>
        </w:rPr>
        <w:t>We could become subject to additional laws or regulations administered by the FDA, FTC, or other federal, state, local or international regulatory authorities, to the repeal of laws o</w:t>
      </w:r>
      <w:r>
        <w:rPr>
          <w:rFonts w:eastAsia="Times New Roman"/>
          <w:color w:val="000000"/>
          <w:sz w:val="20"/>
          <w:szCs w:val="20"/>
        </w:rPr>
        <w:t xml:space="preserve">r regulations that we consider favorable, such as DSHEA, or to more stringent interpretations of current laws or regulations. Because of negative publicity associated with some adulterated or misbranded supplements, including pharmaceutical drugs marketed </w:t>
      </w:r>
      <w:r>
        <w:rPr>
          <w:rFonts w:eastAsia="Times New Roman"/>
          <w:color w:val="000000"/>
          <w:sz w:val="20"/>
          <w:szCs w:val="20"/>
        </w:rPr>
        <w:t>as dietary supplements, there has been an increased movement in the United States and other markets to expand the regulation of dietary supplements, which could impose additional restrictions or requirements in the future. In recent years, there also has b</w:t>
      </w:r>
      <w:r>
        <w:rPr>
          <w:rFonts w:eastAsia="Times New Roman"/>
          <w:color w:val="000000"/>
          <w:sz w:val="20"/>
          <w:szCs w:val="20"/>
        </w:rPr>
        <w:t xml:space="preserve">een increased pressure in the United States to further regulate cosmetics. In general, the regulatory environment is becoming more complex with increasingly strict regulations. In March of 2022, the FTC gave notice of a new potential rulemaking concerning </w:t>
      </w:r>
      <w:r>
        <w:rPr>
          <w:rFonts w:eastAsia="Times New Roman"/>
          <w:color w:val="000000"/>
          <w:sz w:val="20"/>
          <w:szCs w:val="20"/>
        </w:rPr>
        <w:t xml:space="preserve">false, misleading and unsubstantiated earnings claims. The Direct Selling Association, which represents many direct selling companies publicized its filed comments and cited “already robust ethics and self-regulation in direct selling.” The Direct Selling </w:t>
      </w:r>
      <w:r>
        <w:rPr>
          <w:rFonts w:eastAsia="Times New Roman"/>
          <w:color w:val="000000"/>
          <w:sz w:val="20"/>
          <w:szCs w:val="20"/>
        </w:rPr>
        <w:t>Association asserted that the DSSRC “has a strong track record of monitoring the market for potentially problematic claims and engaging in quick and effective follow-up to address the relatively rare instances where it finds that distributors are making qu</w:t>
      </w:r>
      <w:r>
        <w:rPr>
          <w:rFonts w:eastAsia="Times New Roman"/>
          <w:color w:val="000000"/>
          <w:sz w:val="20"/>
          <w:szCs w:val="20"/>
        </w:rPr>
        <w:t>estionable claims, usually in social media.”</w:t>
      </w:r>
    </w:p>
    <w:p w:rsidR="00000000" w:rsidRDefault="003310CA">
      <w:pPr>
        <w:ind w:firstLine="360"/>
        <w:divId w:val="1753307429"/>
        <w:rPr>
          <w:rFonts w:eastAsia="Times New Roman"/>
        </w:rPr>
      </w:pPr>
      <w:r>
        <w:rPr>
          <w:rFonts w:eastAsia="Times New Roman"/>
          <w:color w:val="000000"/>
          <w:sz w:val="20"/>
          <w:szCs w:val="20"/>
        </w:rPr>
        <w:t>The Dietary Supplement and Nonprescription Drug Consumer Protection Act requires us to report to the FDA all serious adverse events and to maintain for six years, records of all adverse events, whether or not se</w:t>
      </w:r>
      <w:r>
        <w:rPr>
          <w:rFonts w:eastAsia="Times New Roman"/>
          <w:color w:val="000000"/>
          <w:sz w:val="20"/>
          <w:szCs w:val="20"/>
        </w:rPr>
        <w:t>rious. An adverse event is defined as any health-related event associated with the use of a dietary supplement that is adverse. In addition, this law requires the label of each dietary supplement, including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 include a domestic ad</w:t>
      </w:r>
      <w:r>
        <w:rPr>
          <w:rFonts w:eastAsia="Times New Roman"/>
          <w:color w:val="000000"/>
          <w:sz w:val="20"/>
          <w:szCs w:val="20"/>
        </w:rPr>
        <w:t>dress or telephone number by which the company selling the product may receive a report of a serious adverse event associated with such product. The labels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comply with that statutory provision.</w:t>
      </w:r>
    </w:p>
    <w:p w:rsidR="00000000" w:rsidRDefault="003310CA">
      <w:pPr>
        <w:divId w:val="224340266"/>
        <w:rPr>
          <w:rFonts w:eastAsia="Times New Roman"/>
        </w:rPr>
      </w:pPr>
      <w:r>
        <w:rPr>
          <w:rFonts w:eastAsia="Times New Roman"/>
          <w:b/>
          <w:bCs/>
          <w:color w:val="000000"/>
          <w:sz w:val="20"/>
          <w:szCs w:val="20"/>
        </w:rPr>
        <w:t>Employees</w:t>
      </w:r>
    </w:p>
    <w:p w:rsidR="00000000" w:rsidRDefault="003310CA">
      <w:pPr>
        <w:ind w:firstLine="360"/>
        <w:divId w:val="1022433870"/>
        <w:rPr>
          <w:rFonts w:eastAsia="Times New Roman"/>
        </w:rPr>
      </w:pPr>
      <w:r>
        <w:rPr>
          <w:rFonts w:eastAsia="Times New Roman"/>
          <w:color w:val="000000"/>
          <w:sz w:val="20"/>
          <w:szCs w:val="20"/>
        </w:rPr>
        <w:t>As of June 30, 2022 and 2</w:t>
      </w:r>
      <w:r>
        <w:rPr>
          <w:rFonts w:eastAsia="Times New Roman"/>
          <w:color w:val="000000"/>
          <w:sz w:val="20"/>
          <w:szCs w:val="20"/>
        </w:rPr>
        <w:t>021, we had</w:t>
      </w:r>
      <w:r>
        <w:rPr>
          <w:rFonts w:eastAsia="Times New Roman"/>
          <w:color w:val="000000"/>
          <w:sz w:val="20"/>
          <w:szCs w:val="20"/>
          <w:shd w:val="clear" w:color="auto" w:fill="FFFFFF"/>
        </w:rPr>
        <w:t xml:space="preserve"> 259</w:t>
      </w:r>
      <w:r>
        <w:rPr>
          <w:rFonts w:eastAsia="Times New Roman"/>
          <w:color w:val="000000"/>
          <w:sz w:val="20"/>
          <w:szCs w:val="20"/>
        </w:rPr>
        <w:t xml:space="preserve"> </w:t>
      </w:r>
      <w:r>
        <w:rPr>
          <w:rFonts w:eastAsia="Times New Roman"/>
          <w:color w:val="000000"/>
          <w:sz w:val="20"/>
          <w:szCs w:val="20"/>
          <w:shd w:val="clear" w:color="auto" w:fill="FFFFFF"/>
        </w:rPr>
        <w:t>and 263 full-time employees, respectively. As of June 30, 2022, 187 of our full-time employees were based in the United States, 31 were based in Japan and a total of 10 were based in the Philippines, 9 in Thailand, 9 in Taiwan, 4 in Mexico,</w:t>
      </w:r>
      <w:r>
        <w:rPr>
          <w:rFonts w:eastAsia="Times New Roman"/>
          <w:color w:val="000000"/>
          <w:sz w:val="20"/>
          <w:szCs w:val="20"/>
          <w:shd w:val="clear" w:color="auto" w:fill="FFFFFF"/>
        </w:rPr>
        <w:t xml:space="preserve"> 4 in Australia, 3 in Singapore, 1 in Hong Kong, and 1 in Canada. We do not include our independent distributors in our number of employees because our independent distributors are independent contractors and not employees. We outsource our manufacturing, </w:t>
      </w:r>
      <w:r>
        <w:rPr>
          <w:rFonts w:eastAsia="Times New Roman"/>
          <w:color w:val="000000"/>
          <w:sz w:val="20"/>
          <w:szCs w:val="20"/>
          <w:shd w:val="clear" w:color="auto" w:fill="FFFFFF"/>
        </w:rPr>
        <w:t>warehousing and shipping operations.</w:t>
      </w:r>
    </w:p>
    <w:p w:rsidR="00000000" w:rsidRDefault="003310CA">
      <w:pPr>
        <w:divId w:val="770665797"/>
        <w:rPr>
          <w:rFonts w:eastAsia="Times New Roman"/>
        </w:rPr>
      </w:pPr>
      <w:r>
        <w:rPr>
          <w:rFonts w:eastAsia="Times New Roman"/>
          <w:b/>
          <w:bCs/>
          <w:color w:val="000000"/>
          <w:sz w:val="20"/>
          <w:szCs w:val="20"/>
        </w:rPr>
        <w:t>Corporate Responsibility and Sustainability</w:t>
      </w:r>
      <w:r>
        <w:rPr>
          <w:rFonts w:eastAsia="Times New Roman"/>
          <w:color w:val="000000"/>
          <w:sz w:val="20"/>
          <w:szCs w:val="20"/>
        </w:rPr>
        <w:t xml:space="preserve"> </w:t>
      </w:r>
    </w:p>
    <w:p w:rsidR="00000000" w:rsidRDefault="003310CA">
      <w:pPr>
        <w:ind w:firstLine="360"/>
        <w:divId w:val="400757578"/>
        <w:rPr>
          <w:rFonts w:eastAsia="Times New Roman"/>
        </w:rPr>
      </w:pPr>
      <w:r>
        <w:rPr>
          <w:rFonts w:eastAsia="Times New Roman"/>
          <w:color w:val="000000"/>
          <w:sz w:val="20"/>
          <w:szCs w:val="20"/>
        </w:rPr>
        <w:t xml:space="preserve">We understand that long-term value creation for stockholders is our core responsibility. </w:t>
      </w:r>
      <w:r>
        <w:rPr>
          <w:rFonts w:eastAsia="Times New Roman"/>
          <w:color w:val="000000"/>
          <w:sz w:val="20"/>
          <w:szCs w:val="20"/>
          <w:shd w:val="clear" w:color="auto" w:fill="FFFFFF"/>
        </w:rPr>
        <w:t>We are investing in a number of sustainability initiatives, including reducing the en</w:t>
      </w:r>
      <w:r>
        <w:rPr>
          <w:rFonts w:eastAsia="Times New Roman"/>
          <w:color w:val="000000"/>
          <w:sz w:val="20"/>
          <w:szCs w:val="20"/>
          <w:shd w:val="clear" w:color="auto" w:fill="FFFFFF"/>
        </w:rPr>
        <w:t>vironmental impact of our business activities and products, improving the global human condition, providing a positive working environment and engaging with our stakeholders regarding these initiatives.</w:t>
      </w:r>
    </w:p>
    <w:p w:rsidR="00000000" w:rsidRDefault="003310CA">
      <w:pPr>
        <w:ind w:firstLine="360"/>
        <w:divId w:val="77144982"/>
        <w:rPr>
          <w:rFonts w:eastAsia="Times New Roman"/>
        </w:rPr>
      </w:pPr>
      <w:r>
        <w:rPr>
          <w:rFonts w:eastAsia="Times New Roman"/>
          <w:color w:val="000000"/>
          <w:sz w:val="20"/>
          <w:szCs w:val="20"/>
          <w:u w:val="single"/>
        </w:rPr>
        <w:t>Employees</w:t>
      </w:r>
      <w:r>
        <w:rPr>
          <w:rFonts w:eastAsia="Times New Roman"/>
          <w:color w:val="000000"/>
          <w:sz w:val="20"/>
          <w:szCs w:val="20"/>
        </w:rPr>
        <w:t>: We believe that our employees are an essential asset. We have a dedicated team of professionals that support our customers and independent distributors, work to generate long-term value for our stockholders and contribute to the broader public through ch</w:t>
      </w:r>
      <w:r>
        <w:rPr>
          <w:rFonts w:eastAsia="Times New Roman"/>
          <w:color w:val="000000"/>
          <w:sz w:val="20"/>
          <w:szCs w:val="20"/>
        </w:rPr>
        <w:t xml:space="preserve">aritable programs, including LifeVantage Legacy LLC. In turn, we offer competitive compensation and direct their focus on the long-term goals of our stockholders and independent distributors. We have been named one of the Best Places to Work by the Direct </w:t>
      </w:r>
      <w:r>
        <w:rPr>
          <w:rFonts w:eastAsia="Times New Roman"/>
          <w:color w:val="000000"/>
          <w:sz w:val="20"/>
          <w:szCs w:val="20"/>
        </w:rPr>
        <w:t>Selling News for six years in a row, which reflects our commitment to create a great work environment for our employees.</w:t>
      </w:r>
    </w:p>
    <w:p w:rsidR="00000000" w:rsidRDefault="003310CA">
      <w:pPr>
        <w:ind w:firstLine="360"/>
        <w:divId w:val="1134176289"/>
        <w:rPr>
          <w:rFonts w:eastAsia="Times New Roman"/>
        </w:rPr>
      </w:pPr>
      <w:r>
        <w:rPr>
          <w:rFonts w:eastAsia="Times New Roman"/>
          <w:color w:val="000000"/>
          <w:sz w:val="20"/>
          <w:szCs w:val="20"/>
          <w:u w:val="single"/>
        </w:rPr>
        <w:t>Environment</w:t>
      </w:r>
      <w:r>
        <w:rPr>
          <w:rFonts w:eastAsia="Times New Roman"/>
          <w:color w:val="000000"/>
          <w:sz w:val="20"/>
          <w:szCs w:val="20"/>
        </w:rPr>
        <w:t xml:space="preserve">: We are committed to reducing our impact on the environment and creating awareness about sustainability. We will strive to </w:t>
      </w:r>
      <w:r>
        <w:rPr>
          <w:rFonts w:eastAsia="Times New Roman"/>
          <w:color w:val="000000"/>
          <w:sz w:val="20"/>
          <w:szCs w:val="20"/>
        </w:rPr>
        <w:t>improve our environmental performance over time and to initiate additional projects and activities that will further reduce our impacts on the environment. Our commitment to the environment extends to our customers, our independent distributors, our employ</w:t>
      </w:r>
      <w:r>
        <w:rPr>
          <w:rFonts w:eastAsia="Times New Roman"/>
          <w:color w:val="000000"/>
          <w:sz w:val="20"/>
          <w:szCs w:val="20"/>
        </w:rPr>
        <w:t>ees, and the global communities in which we operate. We comply with applicable environmental regulations and strive to prevent pollution whenever possible. We are increasing our efforts to train our employees and independent distributors on our environment</w:t>
      </w:r>
      <w:r>
        <w:rPr>
          <w:rFonts w:eastAsia="Times New Roman"/>
          <w:color w:val="000000"/>
          <w:sz w:val="20"/>
          <w:szCs w:val="20"/>
        </w:rPr>
        <w:t>al program and empower them to contribute and participate. We are committed to continually improve over time by striving to measure our environmental impacts and by setting goals to reduce these impacts each year. Some examples of our efforts include:</w:t>
      </w:r>
    </w:p>
    <w:p w:rsidR="00000000" w:rsidRDefault="003310CA">
      <w:pPr>
        <w:ind w:hanging="360"/>
        <w:divId w:val="356472673"/>
        <w:rPr>
          <w:rFonts w:eastAsia="Times New Roman"/>
        </w:rPr>
      </w:pPr>
      <w:r>
        <w:rPr>
          <w:rFonts w:ascii="Arial" w:eastAsia="Times New Roman" w:hAnsi="Arial" w:cs="Arial"/>
          <w:color w:val="000000"/>
          <w:sz w:val="20"/>
          <w:szCs w:val="20"/>
        </w:rPr>
        <w:t>•</w:t>
      </w:r>
      <w:r>
        <w:rPr>
          <w:rFonts w:eastAsia="Times New Roman"/>
          <w:color w:val="000000"/>
          <w:sz w:val="20"/>
          <w:szCs w:val="20"/>
        </w:rPr>
        <w:t>Cre</w:t>
      </w:r>
      <w:r>
        <w:rPr>
          <w:rFonts w:eastAsia="Times New Roman"/>
          <w:color w:val="000000"/>
          <w:sz w:val="20"/>
          <w:szCs w:val="20"/>
        </w:rPr>
        <w:t>ated a digital starter kit to replace the prior hard copy version in an effort to reduce the use of materials like paper and plastic;</w:t>
      </w:r>
    </w:p>
    <w:p w:rsidR="00000000" w:rsidRDefault="003310CA">
      <w:pPr>
        <w:ind w:hanging="360"/>
        <w:divId w:val="1126512394"/>
        <w:rPr>
          <w:rFonts w:eastAsia="Times New Roman"/>
        </w:rPr>
      </w:pPr>
      <w:r>
        <w:rPr>
          <w:rFonts w:ascii="Arial" w:eastAsia="Times New Roman" w:hAnsi="Arial" w:cs="Arial"/>
          <w:color w:val="000000"/>
          <w:sz w:val="20"/>
          <w:szCs w:val="20"/>
        </w:rPr>
        <w:t>•</w:t>
      </w:r>
      <w:r>
        <w:rPr>
          <w:rFonts w:eastAsia="Times New Roman"/>
          <w:color w:val="000000"/>
          <w:sz w:val="20"/>
          <w:szCs w:val="20"/>
        </w:rPr>
        <w:t>Utilized furniture in our new office made from 80+% recycled content;</w:t>
      </w:r>
    </w:p>
    <w:p w:rsidR="00000000" w:rsidRDefault="003310CA">
      <w:pPr>
        <w:ind w:hanging="360"/>
        <w:divId w:val="422576588"/>
        <w:rPr>
          <w:rFonts w:eastAsia="Times New Roman"/>
        </w:rPr>
      </w:pPr>
      <w:r>
        <w:rPr>
          <w:rFonts w:ascii="Arial" w:eastAsia="Times New Roman" w:hAnsi="Arial" w:cs="Arial"/>
          <w:color w:val="000000"/>
          <w:sz w:val="20"/>
          <w:szCs w:val="20"/>
        </w:rPr>
        <w:t>•</w:t>
      </w:r>
      <w:r>
        <w:rPr>
          <w:rFonts w:eastAsia="Times New Roman"/>
          <w:color w:val="000000"/>
          <w:sz w:val="20"/>
          <w:szCs w:val="20"/>
        </w:rPr>
        <w:t>Designed our corporate office with furniture sourc</w:t>
      </w:r>
      <w:r>
        <w:rPr>
          <w:rFonts w:eastAsia="Times New Roman"/>
          <w:color w:val="000000"/>
          <w:sz w:val="20"/>
          <w:szCs w:val="20"/>
        </w:rPr>
        <w:t xml:space="preserve">ed from U.S. Green Building Council and LEED Platinum certified vendor; </w:t>
      </w:r>
    </w:p>
    <w:p w:rsidR="00000000" w:rsidRDefault="003310CA">
      <w:pPr>
        <w:jc w:val="center"/>
        <w:divId w:val="1878008333"/>
        <w:rPr>
          <w:rFonts w:eastAsia="Times New Roman"/>
        </w:rPr>
      </w:pPr>
      <w:r>
        <w:rPr>
          <w:rFonts w:eastAsia="Times New Roman"/>
          <w:color w:val="000000"/>
          <w:sz w:val="20"/>
          <w:szCs w:val="20"/>
        </w:rPr>
        <w:t>21</w:t>
      </w:r>
    </w:p>
    <w:p w:rsidR="00000000" w:rsidRDefault="003310CA">
      <w:pPr>
        <w:rPr>
          <w:rFonts w:eastAsia="Times New Roman"/>
        </w:rPr>
      </w:pPr>
      <w:r>
        <w:rPr>
          <w:rFonts w:eastAsia="Times New Roman"/>
        </w:rPr>
        <w:pict>
          <v:rect id="_x0000_i1045" style="width:0;height:1.5pt" o:hralign="center" o:hrstd="t" o:hr="t" fillcolor="#a0a0a0" stroked="f"/>
        </w:pict>
      </w:r>
    </w:p>
    <w:p w:rsidR="00000000" w:rsidRDefault="003310CA">
      <w:pPr>
        <w:divId w:val="709455380"/>
        <w:rPr>
          <w:rFonts w:eastAsia="Times New Roman"/>
        </w:rPr>
      </w:pPr>
    </w:p>
    <w:p w:rsidR="00000000" w:rsidRDefault="003310CA">
      <w:pPr>
        <w:ind w:hanging="360"/>
        <w:divId w:val="284894788"/>
        <w:rPr>
          <w:rFonts w:eastAsia="Times New Roman"/>
        </w:rPr>
      </w:pPr>
      <w:r>
        <w:rPr>
          <w:rFonts w:ascii="Arial" w:eastAsia="Times New Roman" w:hAnsi="Arial" w:cs="Arial"/>
          <w:color w:val="000000"/>
          <w:sz w:val="20"/>
          <w:szCs w:val="20"/>
        </w:rPr>
        <w:t>•</w:t>
      </w:r>
      <w:r>
        <w:rPr>
          <w:rFonts w:eastAsia="Times New Roman"/>
          <w:color w:val="000000"/>
          <w:sz w:val="20"/>
          <w:szCs w:val="20"/>
        </w:rPr>
        <w:t>Included sustainability as one of our corporate core values, and committed to continually look for ways to minimize our impact on the environ</w:t>
      </w:r>
      <w:r>
        <w:rPr>
          <w:rFonts w:eastAsia="Times New Roman"/>
          <w:color w:val="000000"/>
          <w:sz w:val="20"/>
          <w:szCs w:val="20"/>
        </w:rPr>
        <w:t>ment including using more easily recycled packaging for the launch of our new products in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and ensuring the new products score low on the Think Dirty scale;</w:t>
      </w:r>
    </w:p>
    <w:p w:rsidR="00000000" w:rsidRDefault="003310CA">
      <w:pPr>
        <w:ind w:hanging="360"/>
        <w:divId w:val="408189897"/>
        <w:rPr>
          <w:rFonts w:eastAsia="Times New Roman"/>
        </w:rPr>
      </w:pPr>
      <w:r>
        <w:rPr>
          <w:rFonts w:eastAsia="Times New Roman"/>
          <w:color w:val="000000"/>
          <w:sz w:val="20"/>
          <w:szCs w:val="20"/>
        </w:rPr>
        <w:t>•Engaged our stakeholders by establishing a sustainability committee comprised</w:t>
      </w:r>
      <w:r>
        <w:rPr>
          <w:rFonts w:eastAsia="Times New Roman"/>
          <w:color w:val="000000"/>
          <w:sz w:val="20"/>
          <w:szCs w:val="20"/>
        </w:rPr>
        <w:t xml:space="preserve"> of independent distributors to meet periodically during the year to receive feedback on initiatives important to them. This committee met three times during the year and discussed potential sustainability partners, finding more easily recyclable packaging</w:t>
      </w:r>
      <w:r>
        <w:rPr>
          <w:rFonts w:eastAsia="Times New Roman"/>
          <w:color w:val="000000"/>
          <w:sz w:val="20"/>
          <w:szCs w:val="20"/>
        </w:rPr>
        <w:t xml:space="preserve"> and other packaging concerns;</w:t>
      </w:r>
    </w:p>
    <w:p w:rsidR="00000000" w:rsidRDefault="003310CA">
      <w:pPr>
        <w:ind w:hanging="360"/>
        <w:divId w:val="37780760"/>
        <w:rPr>
          <w:rFonts w:eastAsia="Times New Roman"/>
        </w:rPr>
      </w:pPr>
      <w:r>
        <w:rPr>
          <w:rFonts w:eastAsia="Times New Roman"/>
          <w:color w:val="000000"/>
          <w:sz w:val="20"/>
          <w:szCs w:val="20"/>
        </w:rPr>
        <w:t>•Continued a more flexible work from home structure for corporate employees, including positions that are now permanently work from home, reducing our impact on the environment with fewer vehicles on the road commuting to and</w:t>
      </w:r>
      <w:r>
        <w:rPr>
          <w:rFonts w:eastAsia="Times New Roman"/>
          <w:color w:val="000000"/>
          <w:sz w:val="20"/>
          <w:szCs w:val="20"/>
        </w:rPr>
        <w:t xml:space="preserve"> from the office;</w:t>
      </w:r>
    </w:p>
    <w:p w:rsidR="00000000" w:rsidRDefault="003310CA">
      <w:pPr>
        <w:ind w:hanging="360"/>
        <w:divId w:val="944115711"/>
        <w:rPr>
          <w:rFonts w:eastAsia="Times New Roman"/>
        </w:rPr>
      </w:pPr>
      <w:r>
        <w:rPr>
          <w:rFonts w:eastAsia="Times New Roman"/>
          <w:color w:val="000000"/>
          <w:sz w:val="20"/>
          <w:szCs w:val="20"/>
        </w:rPr>
        <w:t>•Implemented an environmental policy using the feedback from our stakeholders to help formalize our focus on sustainability and began using environmental auditing in our selection process for new partners;</w:t>
      </w:r>
    </w:p>
    <w:p w:rsidR="00000000" w:rsidRDefault="003310CA">
      <w:pPr>
        <w:ind w:hanging="360"/>
        <w:divId w:val="944575399"/>
        <w:rPr>
          <w:rFonts w:eastAsia="Times New Roman"/>
        </w:rPr>
      </w:pPr>
      <w:r>
        <w:rPr>
          <w:rFonts w:ascii="Arial" w:eastAsia="Times New Roman" w:hAnsi="Arial" w:cs="Arial"/>
          <w:color w:val="000000"/>
          <w:sz w:val="20"/>
          <w:szCs w:val="20"/>
        </w:rPr>
        <w:t>•</w:t>
      </w:r>
      <w:r>
        <w:rPr>
          <w:rFonts w:eastAsia="Times New Roman"/>
          <w:color w:val="000000"/>
          <w:sz w:val="20"/>
          <w:szCs w:val="20"/>
        </w:rPr>
        <w:t>Switched to more easily recycla</w:t>
      </w:r>
      <w:r>
        <w:rPr>
          <w:rFonts w:eastAsia="Times New Roman"/>
          <w:color w:val="000000"/>
          <w:sz w:val="20"/>
          <w:szCs w:val="20"/>
        </w:rPr>
        <w:t>ble bottles and cartons for product packaging, including replacing plastic bags with paper cartons for our energy drink products and using a fully recyclable glass bottle and cap for the recently launched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product line;</w:t>
      </w:r>
    </w:p>
    <w:p w:rsidR="00000000" w:rsidRDefault="003310CA">
      <w:pPr>
        <w:ind w:hanging="360"/>
        <w:divId w:val="211231082"/>
        <w:rPr>
          <w:rFonts w:eastAsia="Times New Roman"/>
        </w:rPr>
      </w:pPr>
      <w:r>
        <w:rPr>
          <w:rFonts w:eastAsia="Times New Roman"/>
          <w:color w:val="000000"/>
          <w:sz w:val="20"/>
          <w:szCs w:val="20"/>
        </w:rPr>
        <w:t>•Began s</w:t>
      </w:r>
      <w:r>
        <w:rPr>
          <w:rFonts w:eastAsia="Times New Roman"/>
          <w:color w:val="000000"/>
          <w:sz w:val="20"/>
          <w:szCs w:val="20"/>
        </w:rPr>
        <w:t xml:space="preserve">ourcing shipping boxes made from Sustainable Forestry Initiative (SFI) certified corrugate material; </w:t>
      </w:r>
    </w:p>
    <w:p w:rsidR="00000000" w:rsidRDefault="003310CA">
      <w:pPr>
        <w:ind w:hanging="360"/>
        <w:divId w:val="1958826878"/>
        <w:rPr>
          <w:rFonts w:eastAsia="Times New Roman"/>
        </w:rPr>
      </w:pPr>
      <w:r>
        <w:rPr>
          <w:rFonts w:eastAsia="Times New Roman"/>
          <w:color w:val="000000"/>
          <w:sz w:val="20"/>
          <w:szCs w:val="20"/>
        </w:rPr>
        <w:t>•Created sharable videos that our independent distributors can use with our sustainability efforts; and</w:t>
      </w:r>
    </w:p>
    <w:p w:rsidR="00000000" w:rsidRDefault="003310CA">
      <w:pPr>
        <w:ind w:hanging="360"/>
        <w:divId w:val="924412675"/>
        <w:rPr>
          <w:rFonts w:eastAsia="Times New Roman"/>
        </w:rPr>
      </w:pPr>
      <w:r>
        <w:rPr>
          <w:rFonts w:eastAsia="Times New Roman"/>
          <w:color w:val="000000"/>
          <w:sz w:val="20"/>
          <w:szCs w:val="20"/>
          <w:shd w:val="clear" w:color="auto" w:fill="FFFFFF"/>
        </w:rPr>
        <w:t>•Focused on working with fish oil suppliers and fi</w:t>
      </w:r>
      <w:r>
        <w:rPr>
          <w:rFonts w:eastAsia="Times New Roman"/>
          <w:color w:val="000000"/>
          <w:sz w:val="20"/>
          <w:szCs w:val="20"/>
          <w:shd w:val="clear" w:color="auto" w:fill="FFFFFF"/>
        </w:rPr>
        <w:t xml:space="preserve">sheries who are Marine Stewardship Council (MSC) certified. </w:t>
      </w:r>
    </w:p>
    <w:p w:rsidR="00000000" w:rsidRDefault="003310CA">
      <w:pPr>
        <w:ind w:firstLine="360"/>
        <w:divId w:val="1874536109"/>
        <w:rPr>
          <w:rFonts w:eastAsia="Times New Roman"/>
        </w:rPr>
      </w:pPr>
      <w:r>
        <w:rPr>
          <w:rFonts w:eastAsia="Times New Roman"/>
          <w:color w:val="000000"/>
          <w:sz w:val="20"/>
          <w:szCs w:val="20"/>
          <w:u w:val="single"/>
        </w:rPr>
        <w:t>Social/Community:</w:t>
      </w:r>
      <w:r>
        <w:rPr>
          <w:rFonts w:eastAsia="Times New Roman"/>
          <w:color w:val="000000"/>
          <w:sz w:val="20"/>
          <w:szCs w:val="20"/>
        </w:rPr>
        <w:t xml:space="preserve"> We believe that our legacy isn’t the past, it’s the future we create. This belief informed our effort to sponsor the formation of LifeVantage Legacy – an independent charitable </w:t>
      </w:r>
      <w:r>
        <w:rPr>
          <w:rFonts w:eastAsia="Times New Roman"/>
          <w:color w:val="000000"/>
          <w:sz w:val="20"/>
          <w:szCs w:val="20"/>
        </w:rPr>
        <w:t>organization focused on bettering the lives of children throughout the world. LifeVantage Legacy helps the leaders of tomorrow by touching a million lives across the world today. From simply helping a child in need to supporting initiatives that uplift ent</w:t>
      </w:r>
      <w:r>
        <w:rPr>
          <w:rFonts w:eastAsia="Times New Roman"/>
          <w:color w:val="000000"/>
          <w:sz w:val="20"/>
          <w:szCs w:val="20"/>
        </w:rPr>
        <w:t xml:space="preserve">ire communities, our goal is simple - give future generations the support and resources they need to live happier, healthier lives one child at a time. One of the best parts of LifeVantage is our commitment to leaving places better than we find them. </w:t>
      </w:r>
    </w:p>
    <w:p w:rsidR="00000000" w:rsidRDefault="003310CA">
      <w:pPr>
        <w:ind w:hanging="360"/>
        <w:divId w:val="1600412516"/>
        <w:rPr>
          <w:rFonts w:eastAsia="Times New Roman"/>
        </w:rPr>
      </w:pPr>
      <w:r>
        <w:rPr>
          <w:rFonts w:eastAsia="Times New Roman"/>
          <w:color w:val="000000"/>
          <w:sz w:val="20"/>
          <w:szCs w:val="20"/>
        </w:rPr>
        <w:t>•For</w:t>
      </w:r>
      <w:r>
        <w:rPr>
          <w:rFonts w:eastAsia="Times New Roman"/>
          <w:color w:val="000000"/>
          <w:sz w:val="20"/>
          <w:szCs w:val="20"/>
        </w:rPr>
        <w:t xml:space="preserve"> the past 8 years, other than in 2020 due to the COVID-19 pandemic, during the holidays, employees, independent distributors and their families have traveled to Puerto Penasco, Mexico, and built over 25 homes for families in need.</w:t>
      </w:r>
    </w:p>
    <w:p w:rsidR="00000000" w:rsidRDefault="003310CA">
      <w:pPr>
        <w:ind w:hanging="360"/>
        <w:divId w:val="495389454"/>
        <w:rPr>
          <w:rFonts w:eastAsia="Times New Roman"/>
        </w:rPr>
      </w:pPr>
      <w:r>
        <w:rPr>
          <w:rFonts w:eastAsia="Times New Roman"/>
          <w:color w:val="000000"/>
          <w:sz w:val="20"/>
          <w:szCs w:val="20"/>
        </w:rPr>
        <w:t>•</w:t>
      </w:r>
      <w:r>
        <w:rPr>
          <w:rFonts w:eastAsia="Times New Roman"/>
          <w:color w:val="000000"/>
          <w:sz w:val="20"/>
          <w:szCs w:val="20"/>
        </w:rPr>
        <w:t>In fiscal year 2022, we provided monetary donations through our 501(c)(3) non-profit organization, to those affected by the war in Ukraine, typhoon Odette in the Philippines, relief efforts in Louisiana, USA after hurricane Ida and women's shelters in Orla</w:t>
      </w:r>
      <w:r>
        <w:rPr>
          <w:rFonts w:eastAsia="Times New Roman"/>
          <w:color w:val="000000"/>
          <w:sz w:val="20"/>
          <w:szCs w:val="20"/>
        </w:rPr>
        <w:t>ndo, FL and Cabo San Lucas, Mexico.</w:t>
      </w:r>
    </w:p>
    <w:p w:rsidR="00000000" w:rsidRDefault="003310CA">
      <w:pPr>
        <w:ind w:hanging="360"/>
        <w:divId w:val="690909592"/>
        <w:rPr>
          <w:rFonts w:eastAsia="Times New Roman"/>
        </w:rPr>
      </w:pPr>
      <w:r>
        <w:rPr>
          <w:rFonts w:eastAsia="Times New Roman"/>
          <w:color w:val="000000"/>
          <w:sz w:val="20"/>
          <w:szCs w:val="20"/>
        </w:rPr>
        <w:t>•We have partnered with local refugee foundations to provide needed items for kids and cleaning supplies for their homes.</w:t>
      </w:r>
    </w:p>
    <w:p w:rsidR="00000000" w:rsidRDefault="003310CA">
      <w:pPr>
        <w:ind w:hanging="360"/>
        <w:divId w:val="2090421740"/>
        <w:rPr>
          <w:rFonts w:eastAsia="Times New Roman"/>
        </w:rPr>
      </w:pPr>
      <w:r>
        <w:rPr>
          <w:rFonts w:eastAsia="Times New Roman"/>
          <w:color w:val="000000"/>
          <w:sz w:val="20"/>
          <w:szCs w:val="20"/>
        </w:rPr>
        <w:t>•At our company-sponsored incentive trips, we make sure to take time and give back to the local co</w:t>
      </w:r>
      <w:r>
        <w:rPr>
          <w:rFonts w:eastAsia="Times New Roman"/>
          <w:color w:val="000000"/>
          <w:sz w:val="20"/>
          <w:szCs w:val="20"/>
        </w:rPr>
        <w:t xml:space="preserve">mmunities. At our global convention, those who attended in person tied fleece blankets for local children’s hospitals. At our Elite training event, we spent a day working with a local after school center organizing the building, cleaning and providing new </w:t>
      </w:r>
      <w:r>
        <w:rPr>
          <w:rFonts w:eastAsia="Times New Roman"/>
          <w:color w:val="000000"/>
          <w:sz w:val="20"/>
          <w:szCs w:val="20"/>
        </w:rPr>
        <w:t>kitchen equipment so that the school could better serve the community, as well as participated in a local cleanup effort at a historic local pond that was impacted by flooding the day before.</w:t>
      </w:r>
    </w:p>
    <w:p w:rsidR="00000000" w:rsidRDefault="003310CA">
      <w:pPr>
        <w:ind w:hanging="360"/>
        <w:divId w:val="44451065"/>
        <w:rPr>
          <w:rFonts w:eastAsia="Times New Roman"/>
        </w:rPr>
      </w:pPr>
      <w:r>
        <w:rPr>
          <w:rFonts w:eastAsia="Times New Roman"/>
          <w:color w:val="000000"/>
          <w:sz w:val="20"/>
          <w:szCs w:val="20"/>
        </w:rPr>
        <w:t xml:space="preserve">•We engaged our stakeholders by establishing a social committee </w:t>
      </w:r>
      <w:r>
        <w:rPr>
          <w:rFonts w:eastAsia="Times New Roman"/>
          <w:color w:val="000000"/>
          <w:sz w:val="20"/>
          <w:szCs w:val="20"/>
        </w:rPr>
        <w:t xml:space="preserve">comprised of independent distributors to meet periodically during fiscal 2022 to receive feedback on initiatives important to them. This committee met three times during the year and discussed diversity, inclusive marketing materials and community service </w:t>
      </w:r>
      <w:r>
        <w:rPr>
          <w:rFonts w:eastAsia="Times New Roman"/>
          <w:color w:val="000000"/>
          <w:sz w:val="20"/>
          <w:szCs w:val="20"/>
        </w:rPr>
        <w:t>opportunities.</w:t>
      </w:r>
    </w:p>
    <w:p w:rsidR="00000000" w:rsidRDefault="003310CA">
      <w:pPr>
        <w:ind w:hanging="360"/>
        <w:divId w:val="714234204"/>
        <w:rPr>
          <w:rFonts w:eastAsia="Times New Roman"/>
        </w:rPr>
      </w:pPr>
      <w:r>
        <w:rPr>
          <w:rFonts w:eastAsia="Times New Roman"/>
          <w:color w:val="000000"/>
          <w:sz w:val="20"/>
          <w:szCs w:val="20"/>
        </w:rPr>
        <w:t>•We have a human rights policy to formalize our auditing and commitment to align internationally with human rights philosophies in how we conduct business. LifeVantage began auditing its key partners in fiscal 2022.</w:t>
      </w:r>
    </w:p>
    <w:p w:rsidR="00000000" w:rsidRDefault="003310CA">
      <w:pPr>
        <w:ind w:hanging="360"/>
        <w:divId w:val="775751240"/>
        <w:rPr>
          <w:rFonts w:eastAsia="Times New Roman"/>
        </w:rPr>
      </w:pPr>
      <w:r>
        <w:rPr>
          <w:rFonts w:eastAsia="Times New Roman"/>
          <w:color w:val="000000"/>
          <w:sz w:val="20"/>
          <w:szCs w:val="20"/>
        </w:rPr>
        <w:t>•We measured our employee</w:t>
      </w:r>
      <w:r>
        <w:rPr>
          <w:rFonts w:eastAsia="Times New Roman"/>
          <w:color w:val="000000"/>
          <w:sz w:val="20"/>
          <w:szCs w:val="20"/>
        </w:rPr>
        <w:t>'s engagement level and requested anonymous feedback during the fiscal year and implemented changes to address the feedback. We are pleased with being named a Best Place to Work by Direct Selling News (as nominated by our employees) for the sixth year in a</w:t>
      </w:r>
      <w:r>
        <w:rPr>
          <w:rFonts w:eastAsia="Times New Roman"/>
          <w:color w:val="000000"/>
          <w:sz w:val="20"/>
          <w:szCs w:val="20"/>
        </w:rPr>
        <w:t xml:space="preserve"> row. We have set up monthly lunches between our employees and our executives to continue the culture of asking questions and providing transparency.</w:t>
      </w:r>
    </w:p>
    <w:p w:rsidR="00000000" w:rsidRDefault="003310CA">
      <w:pPr>
        <w:ind w:firstLine="360"/>
        <w:divId w:val="278724778"/>
        <w:rPr>
          <w:rFonts w:eastAsia="Times New Roman"/>
        </w:rPr>
      </w:pPr>
      <w:r>
        <w:rPr>
          <w:rFonts w:eastAsia="Times New Roman"/>
          <w:color w:val="000000"/>
          <w:sz w:val="20"/>
          <w:szCs w:val="20"/>
          <w:u w:val="single"/>
        </w:rPr>
        <w:t>Governance</w:t>
      </w:r>
      <w:r>
        <w:rPr>
          <w:rFonts w:eastAsia="Times New Roman"/>
          <w:color w:val="000000"/>
          <w:sz w:val="20"/>
          <w:szCs w:val="20"/>
        </w:rPr>
        <w:t>: We endeavor to continue to strengthen and improve our corporate governance and executive compe</w:t>
      </w:r>
      <w:r>
        <w:rPr>
          <w:rFonts w:eastAsia="Times New Roman"/>
          <w:color w:val="000000"/>
          <w:sz w:val="20"/>
          <w:szCs w:val="20"/>
        </w:rPr>
        <w:t xml:space="preserve">nsation practices. We adopted an equity ownership policy to reinforce our belief that executives and directors who believe in the future </w:t>
      </w:r>
    </w:p>
    <w:p w:rsidR="00000000" w:rsidRDefault="003310CA">
      <w:pPr>
        <w:jc w:val="center"/>
        <w:divId w:val="280186055"/>
        <w:rPr>
          <w:rFonts w:eastAsia="Times New Roman"/>
        </w:rPr>
      </w:pPr>
      <w:r>
        <w:rPr>
          <w:rFonts w:eastAsia="Times New Roman"/>
          <w:color w:val="000000"/>
          <w:sz w:val="20"/>
          <w:szCs w:val="20"/>
        </w:rPr>
        <w:t>22</w:t>
      </w:r>
    </w:p>
    <w:p w:rsidR="00000000" w:rsidRDefault="003310CA">
      <w:pPr>
        <w:rPr>
          <w:rFonts w:eastAsia="Times New Roman"/>
        </w:rPr>
      </w:pPr>
      <w:r>
        <w:rPr>
          <w:rFonts w:eastAsia="Times New Roman"/>
        </w:rPr>
        <w:pict>
          <v:rect id="_x0000_i1046" style="width:0;height:1.5pt" o:hralign="center" o:hrstd="t" o:hr="t" fillcolor="#a0a0a0" stroked="f"/>
        </w:pict>
      </w:r>
    </w:p>
    <w:p w:rsidR="00000000" w:rsidRDefault="003310CA">
      <w:pPr>
        <w:divId w:val="445739703"/>
        <w:rPr>
          <w:rFonts w:eastAsia="Times New Roman"/>
        </w:rPr>
      </w:pPr>
    </w:p>
    <w:p w:rsidR="00000000" w:rsidRDefault="003310CA">
      <w:pPr>
        <w:divId w:val="1909723025"/>
        <w:rPr>
          <w:rFonts w:eastAsia="Times New Roman"/>
        </w:rPr>
      </w:pPr>
      <w:r>
        <w:rPr>
          <w:rFonts w:eastAsia="Times New Roman"/>
          <w:color w:val="000000"/>
          <w:sz w:val="20"/>
          <w:szCs w:val="20"/>
        </w:rPr>
        <w:t>of our company should have meaningful equity holdings in LifeVantage. In add</w:t>
      </w:r>
      <w:r>
        <w:rPr>
          <w:rFonts w:eastAsia="Times New Roman"/>
          <w:color w:val="000000"/>
          <w:sz w:val="20"/>
          <w:szCs w:val="20"/>
        </w:rPr>
        <w:t xml:space="preserve">ition, we adopted a majority standard for the election of directors on our board. </w:t>
      </w:r>
    </w:p>
    <w:p w:rsidR="00000000" w:rsidRDefault="003310CA">
      <w:pPr>
        <w:divId w:val="843209039"/>
        <w:rPr>
          <w:rFonts w:eastAsia="Times New Roman"/>
        </w:rPr>
      </w:pPr>
      <w:r>
        <w:rPr>
          <w:rFonts w:eastAsia="Times New Roman"/>
          <w:b/>
          <w:bCs/>
          <w:color w:val="000000"/>
          <w:sz w:val="20"/>
          <w:szCs w:val="20"/>
        </w:rPr>
        <w:t>Available Information</w:t>
      </w:r>
    </w:p>
    <w:p w:rsidR="00000000" w:rsidRDefault="003310CA">
      <w:pPr>
        <w:ind w:firstLine="360"/>
        <w:divId w:val="1100562237"/>
        <w:rPr>
          <w:rFonts w:eastAsia="Times New Roman"/>
        </w:rPr>
      </w:pPr>
      <w:r>
        <w:rPr>
          <w:rFonts w:eastAsia="Times New Roman"/>
          <w:color w:val="000000"/>
          <w:sz w:val="20"/>
          <w:szCs w:val="20"/>
        </w:rPr>
        <w:t xml:space="preserve">Our principal offices are located at 3300 N. Triumph Blvd, Suite 700, Lehi, UT 84043. Our telephone number is (801) 432-9000 and our fax number is (801) 880-0699. Our website address is www.lifevantage.com; however, information found on our website is not </w:t>
      </w:r>
      <w:r>
        <w:rPr>
          <w:rFonts w:eastAsia="Times New Roman"/>
          <w:color w:val="000000"/>
          <w:sz w:val="20"/>
          <w:szCs w:val="20"/>
        </w:rPr>
        <w:t>incorporated by reference into this report. Our website address is included in this annual report as an inactive textual reference only.</w:t>
      </w:r>
    </w:p>
    <w:p w:rsidR="00000000" w:rsidRDefault="003310CA">
      <w:pPr>
        <w:ind w:firstLine="360"/>
        <w:divId w:val="766121722"/>
        <w:rPr>
          <w:rFonts w:eastAsia="Times New Roman"/>
        </w:rPr>
      </w:pPr>
      <w:r>
        <w:rPr>
          <w:rFonts w:eastAsia="Times New Roman"/>
          <w:color w:val="000000"/>
          <w:sz w:val="20"/>
          <w:szCs w:val="20"/>
        </w:rPr>
        <w:t>The reports filed with the Securities and Exchange Commission, or SEC, by us and by our officers, directors, and signif</w:t>
      </w:r>
      <w:r>
        <w:rPr>
          <w:rFonts w:eastAsia="Times New Roman"/>
          <w:color w:val="000000"/>
          <w:sz w:val="20"/>
          <w:szCs w:val="20"/>
        </w:rPr>
        <w:t xml:space="preserve">icant stockholders are available for review on the SEC’s website at www.sec.gov. </w:t>
      </w:r>
      <w:r>
        <w:rPr>
          <w:rFonts w:eastAsia="Times New Roman"/>
          <w:color w:val="212529"/>
          <w:sz w:val="20"/>
          <w:szCs w:val="20"/>
          <w:shd w:val="clear" w:color="auto" w:fill="FFFFFF"/>
        </w:rPr>
        <w:t>Such reports are</w:t>
      </w:r>
      <w:r>
        <w:rPr>
          <w:rFonts w:eastAsia="Times New Roman"/>
          <w:color w:val="212529"/>
          <w:sz w:val="20"/>
          <w:szCs w:val="20"/>
        </w:rPr>
        <w:t xml:space="preserve"> </w:t>
      </w:r>
      <w:r>
        <w:rPr>
          <w:rFonts w:eastAsia="Times New Roman"/>
          <w:color w:val="212529"/>
          <w:sz w:val="20"/>
          <w:szCs w:val="20"/>
          <w:shd w:val="clear" w:color="auto" w:fill="FFFFFF"/>
        </w:rPr>
        <w:t xml:space="preserve">also available free of charge through the investor relations section of our website at </w:t>
      </w:r>
      <w:r>
        <w:rPr>
          <w:rFonts w:eastAsia="Times New Roman"/>
          <w:color w:val="212529"/>
          <w:sz w:val="20"/>
          <w:szCs w:val="20"/>
        </w:rPr>
        <w:t>www.lifevantage.com</w:t>
      </w:r>
      <w:r>
        <w:rPr>
          <w:rFonts w:eastAsia="Times New Roman"/>
          <w:color w:val="212529"/>
          <w:sz w:val="20"/>
          <w:szCs w:val="20"/>
          <w:shd w:val="clear" w:color="auto" w:fill="FFFFFF"/>
        </w:rPr>
        <w:t xml:space="preserve"> and are accessible as soon as reasonably practicabl</w:t>
      </w:r>
      <w:r>
        <w:rPr>
          <w:rFonts w:eastAsia="Times New Roman"/>
          <w:color w:val="212529"/>
          <w:sz w:val="20"/>
          <w:szCs w:val="20"/>
          <w:shd w:val="clear" w:color="auto" w:fill="FFFFFF"/>
        </w:rPr>
        <w:t>e after being electronically filed with or furnished to the SEC.</w:t>
      </w:r>
    </w:p>
    <w:p w:rsidR="00000000" w:rsidRDefault="003310CA">
      <w:pPr>
        <w:divId w:val="357897431"/>
        <w:rPr>
          <w:rFonts w:eastAsia="Times New Roman"/>
        </w:rPr>
      </w:pPr>
      <w:r>
        <w:rPr>
          <w:rFonts w:eastAsia="Times New Roman"/>
          <w:b/>
          <w:bCs/>
          <w:color w:val="000000"/>
          <w:sz w:val="20"/>
          <w:szCs w:val="20"/>
        </w:rPr>
        <w:t>ITEM 1A — RISK FACTORS</w:t>
      </w:r>
    </w:p>
    <w:p w:rsidR="00000000" w:rsidRDefault="003310CA">
      <w:pPr>
        <w:ind w:firstLine="360"/>
        <w:divId w:val="1999068137"/>
        <w:rPr>
          <w:rFonts w:eastAsia="Times New Roman"/>
        </w:rPr>
      </w:pPr>
      <w:r>
        <w:rPr>
          <w:rFonts w:eastAsia="Times New Roman"/>
          <w:color w:val="000000"/>
          <w:sz w:val="20"/>
          <w:szCs w:val="20"/>
        </w:rPr>
        <w:t>Because of the following risks, as well as other risks affecting our financial condition and operating results, past financial performance should not be considered to b</w:t>
      </w:r>
      <w:r>
        <w:rPr>
          <w:rFonts w:eastAsia="Times New Roman"/>
          <w:color w:val="000000"/>
          <w:sz w:val="20"/>
          <w:szCs w:val="20"/>
        </w:rPr>
        <w:t>e a reliable indicator of future performance, and investors should not use historical trends to anticipate results or trends in future periods. The risks described below are those we currently believe could materially affect us. The following risks are not</w:t>
      </w:r>
      <w:r>
        <w:rPr>
          <w:rFonts w:eastAsia="Times New Roman"/>
          <w:color w:val="000000"/>
          <w:sz w:val="20"/>
          <w:szCs w:val="20"/>
        </w:rPr>
        <w:t xml:space="preserve"> necessarily all of the important factors that could cause our actual results of operations to differ materially from those expressed in the forward-looking statements in this report.</w:t>
      </w:r>
    </w:p>
    <w:p w:rsidR="00000000" w:rsidRDefault="003310CA">
      <w:pPr>
        <w:divId w:val="435249697"/>
        <w:rPr>
          <w:rFonts w:eastAsia="Times New Roman"/>
        </w:rPr>
      </w:pPr>
      <w:r>
        <w:rPr>
          <w:rFonts w:eastAsia="Times New Roman"/>
          <w:b/>
          <w:bCs/>
          <w:color w:val="000000"/>
          <w:sz w:val="20"/>
          <w:szCs w:val="20"/>
        </w:rPr>
        <w:t>Risks Relating to Our Company</w:t>
      </w:r>
    </w:p>
    <w:p w:rsidR="00000000" w:rsidRDefault="003310CA">
      <w:pPr>
        <w:divId w:val="1091004810"/>
        <w:rPr>
          <w:rFonts w:eastAsia="Times New Roman"/>
        </w:rPr>
      </w:pPr>
      <w:r>
        <w:rPr>
          <w:rFonts w:eastAsia="Times New Roman"/>
          <w:b/>
          <w:bCs/>
          <w:i/>
          <w:iCs/>
          <w:color w:val="000000"/>
          <w:sz w:val="20"/>
          <w:szCs w:val="20"/>
        </w:rPr>
        <w:t>An inability to properly motivate and ince</w:t>
      </w:r>
      <w:r>
        <w:rPr>
          <w:rFonts w:eastAsia="Times New Roman"/>
          <w:b/>
          <w:bCs/>
          <w:i/>
          <w:iCs/>
          <w:color w:val="000000"/>
          <w:sz w:val="20"/>
          <w:szCs w:val="20"/>
        </w:rPr>
        <w:t>ntivize sales from our independent distributors could harm our business.</w:t>
      </w:r>
    </w:p>
    <w:p w:rsidR="00000000" w:rsidRDefault="003310CA">
      <w:pPr>
        <w:ind w:firstLine="360"/>
        <w:divId w:val="121847700"/>
        <w:rPr>
          <w:rFonts w:eastAsia="Times New Roman"/>
        </w:rPr>
      </w:pPr>
      <w:r>
        <w:rPr>
          <w:rFonts w:eastAsia="Times New Roman"/>
          <w:color w:val="000000"/>
          <w:sz w:val="20"/>
          <w:szCs w:val="20"/>
        </w:rPr>
        <w:t>Motivating our independent distributors and providing them with appropriate sales resources, including technology, tools and training, are important to the growth and success of our b</w:t>
      </w:r>
      <w:r>
        <w:rPr>
          <w:rFonts w:eastAsia="Times New Roman"/>
          <w:color w:val="000000"/>
          <w:sz w:val="20"/>
          <w:szCs w:val="20"/>
        </w:rPr>
        <w:t>usiness. From time to time, we face challenges in motivating and incentivizing sales from our independent distributors. For example, as we previously disclosed in Item 9A of our Annual Report on Form 10-K for the year ended June 30, 2016, the audit committ</w:t>
      </w:r>
      <w:r>
        <w:rPr>
          <w:rFonts w:eastAsia="Times New Roman"/>
          <w:color w:val="000000"/>
          <w:sz w:val="20"/>
          <w:szCs w:val="20"/>
        </w:rPr>
        <w:t>ee of our board of directors conducted an independent review related to the distribution of our products into countries outside the U.S. in which those products were not registered or that otherwise imposed stringent restrictions on our direct selling mode</w:t>
      </w:r>
      <w:r>
        <w:rPr>
          <w:rFonts w:eastAsia="Times New Roman"/>
          <w:color w:val="000000"/>
          <w:sz w:val="20"/>
          <w:szCs w:val="20"/>
        </w:rPr>
        <w:t xml:space="preserve">l, and the associated revenue and tax and other accruals associated with such sales. This independent review was initiated following internal reviews conducted by Company personnel and was further informed by the content of employee complaints. Actions we </w:t>
      </w:r>
      <w:r>
        <w:rPr>
          <w:rFonts w:eastAsia="Times New Roman"/>
          <w:color w:val="000000"/>
          <w:sz w:val="20"/>
          <w:szCs w:val="20"/>
        </w:rPr>
        <w:t>take from time to time to enforce our policies and procedures, may cause discord among some of our independent distributors. The loss of key independent distributors due to various factors including, but not limited to, voluntary termination or involuntary</w:t>
      </w:r>
      <w:r>
        <w:rPr>
          <w:rFonts w:eastAsia="Times New Roman"/>
          <w:color w:val="000000"/>
          <w:sz w:val="20"/>
          <w:szCs w:val="20"/>
        </w:rPr>
        <w:t xml:space="preserve"> termination or suspension resulting from non-compliance with our policies and procedures, could distract our independent distributors and disrupt our business. For example, in the past, we have experienced discord among our leading independent distributor</w:t>
      </w:r>
      <w:r>
        <w:rPr>
          <w:rFonts w:eastAsia="Times New Roman"/>
          <w:color w:val="000000"/>
          <w:sz w:val="20"/>
          <w:szCs w:val="20"/>
        </w:rPr>
        <w:t>s in Japan, which is a significant part of our business. If we fail to properly respond to any discord among our leading independent distributors in Japan and other markets, we could lose additional leaders, including to competing direct selling companies,</w:t>
      </w:r>
      <w:r>
        <w:rPr>
          <w:rFonts w:eastAsia="Times New Roman"/>
          <w:color w:val="000000"/>
          <w:sz w:val="20"/>
          <w:szCs w:val="20"/>
        </w:rPr>
        <w:t xml:space="preserve"> which could have a significant negative impact on our revenue. Further, from time to time, we are involved in legal proceedings with former independent distributors. Such legal proceedings can be a distraction to our active independent distributors and ca</w:t>
      </w:r>
      <w:r>
        <w:rPr>
          <w:rFonts w:eastAsia="Times New Roman"/>
          <w:color w:val="000000"/>
          <w:sz w:val="20"/>
          <w:szCs w:val="20"/>
        </w:rPr>
        <w:t>n be expensive, time-consuming and cause a disruption to our business. Our inability to properly respond to these and other distractions may have a negative impact on our business.</w:t>
      </w:r>
    </w:p>
    <w:p w:rsidR="00000000" w:rsidRDefault="003310CA">
      <w:pPr>
        <w:divId w:val="438840492"/>
        <w:rPr>
          <w:rFonts w:eastAsia="Times New Roman"/>
        </w:rPr>
      </w:pPr>
    </w:p>
    <w:p w:rsidR="00000000" w:rsidRDefault="003310CA">
      <w:pPr>
        <w:jc w:val="center"/>
        <w:divId w:val="1311134647"/>
        <w:rPr>
          <w:rFonts w:eastAsia="Times New Roman"/>
        </w:rPr>
      </w:pPr>
      <w:r>
        <w:rPr>
          <w:rFonts w:eastAsia="Times New Roman"/>
          <w:color w:val="000000"/>
          <w:sz w:val="20"/>
          <w:szCs w:val="20"/>
        </w:rPr>
        <w:t>23</w:t>
      </w:r>
    </w:p>
    <w:p w:rsidR="00000000" w:rsidRDefault="003310CA">
      <w:pPr>
        <w:rPr>
          <w:rFonts w:eastAsia="Times New Roman"/>
        </w:rPr>
      </w:pPr>
      <w:r>
        <w:rPr>
          <w:rFonts w:eastAsia="Times New Roman"/>
        </w:rPr>
        <w:pict>
          <v:rect id="_x0000_i1047" style="width:0;height:1.5pt" o:hralign="center" o:hrstd="t" o:hr="t" fillcolor="#a0a0a0" stroked="f"/>
        </w:pict>
      </w:r>
    </w:p>
    <w:p w:rsidR="00000000" w:rsidRDefault="003310CA">
      <w:pPr>
        <w:divId w:val="1802915590"/>
        <w:rPr>
          <w:rFonts w:eastAsia="Times New Roman"/>
        </w:rPr>
      </w:pPr>
    </w:p>
    <w:p w:rsidR="00000000" w:rsidRDefault="003310CA">
      <w:pPr>
        <w:divId w:val="936015201"/>
        <w:rPr>
          <w:rFonts w:eastAsia="Times New Roman"/>
        </w:rPr>
      </w:pPr>
      <w:r>
        <w:rPr>
          <w:rFonts w:eastAsia="Times New Roman"/>
          <w:b/>
          <w:bCs/>
          <w:i/>
          <w:iCs/>
          <w:color w:val="000000"/>
          <w:sz w:val="20"/>
          <w:szCs w:val="20"/>
        </w:rPr>
        <w:t>The COVID-19 pandemic or the wid</w:t>
      </w:r>
      <w:r>
        <w:rPr>
          <w:rFonts w:eastAsia="Times New Roman"/>
          <w:b/>
          <w:bCs/>
          <w:i/>
          <w:iCs/>
          <w:color w:val="000000"/>
          <w:sz w:val="20"/>
          <w:szCs w:val="20"/>
        </w:rPr>
        <w:t>espread outbreak of any other illness or communicable disease, or any other public health crisis, could adversely affect our business, results of operations and financial condition.</w:t>
      </w:r>
    </w:p>
    <w:p w:rsidR="00000000" w:rsidRDefault="003310CA">
      <w:pPr>
        <w:ind w:firstLine="360"/>
        <w:divId w:val="739402097"/>
        <w:rPr>
          <w:rFonts w:eastAsia="Times New Roman"/>
        </w:rPr>
      </w:pPr>
      <w:r>
        <w:rPr>
          <w:rFonts w:eastAsia="Times New Roman"/>
          <w:color w:val="000000"/>
          <w:sz w:val="20"/>
          <w:szCs w:val="20"/>
        </w:rPr>
        <w:t>We could be negatively impacted by the widespread outbreak of an illness o</w:t>
      </w:r>
      <w:r>
        <w:rPr>
          <w:rFonts w:eastAsia="Times New Roman"/>
          <w:color w:val="000000"/>
          <w:sz w:val="20"/>
          <w:szCs w:val="20"/>
        </w:rPr>
        <w:t>r any other communicable disease, or any other public health crisis that results in economic and trade disruptions, including the disruption of global supply chains. In December 2019, an outbreak of COVID-19 began in China and in March 2020, the World Heal</w:t>
      </w:r>
      <w:r>
        <w:rPr>
          <w:rFonts w:eastAsia="Times New Roman"/>
          <w:color w:val="000000"/>
          <w:sz w:val="20"/>
          <w:szCs w:val="20"/>
        </w:rPr>
        <w:t>th Organization declared COVID-19 a pandemic. The COVID-19 pandemic has negatively impacted the global economy, disrupted global supply chains and created significant volatility and disruption of financial markets. This pandemic has resulted, and is likely</w:t>
      </w:r>
      <w:r>
        <w:rPr>
          <w:rFonts w:eastAsia="Times New Roman"/>
          <w:color w:val="000000"/>
          <w:sz w:val="20"/>
          <w:szCs w:val="20"/>
        </w:rPr>
        <w:t xml:space="preserve"> to continue to result, in significant national and global economic disruption and may adversely affect our business. Uncertainty exists concerning the magnitude of the impact and duration of the COVID-19 pandemic.</w:t>
      </w:r>
    </w:p>
    <w:p w:rsidR="00000000" w:rsidRDefault="003310CA">
      <w:pPr>
        <w:ind w:firstLine="360"/>
        <w:divId w:val="1651134318"/>
        <w:rPr>
          <w:rFonts w:eastAsia="Times New Roman"/>
        </w:rPr>
      </w:pPr>
      <w:r>
        <w:rPr>
          <w:rFonts w:eastAsia="Times New Roman"/>
          <w:color w:val="000000"/>
          <w:sz w:val="20"/>
          <w:szCs w:val="20"/>
        </w:rPr>
        <w:t>During fiscal year 2022, we have continue</w:t>
      </w:r>
      <w:r>
        <w:rPr>
          <w:rFonts w:eastAsia="Times New Roman"/>
          <w:color w:val="000000"/>
          <w:sz w:val="20"/>
          <w:szCs w:val="20"/>
        </w:rPr>
        <w:t>d to be mindful of COVID-19 and the disruptions it can have on an office environment. From July 2021 through the date of this filing, we have experienced fewer disruptions at the corporate level as we transitioned our corporate workforce from a remote work</w:t>
      </w:r>
      <w:r>
        <w:rPr>
          <w:rFonts w:eastAsia="Times New Roman"/>
          <w:color w:val="000000"/>
          <w:sz w:val="20"/>
          <w:szCs w:val="20"/>
        </w:rPr>
        <w:t>ing environment to a hybrid work from home / work from the office environment.</w:t>
      </w:r>
      <w:r>
        <w:rPr>
          <w:rFonts w:eastAsia="Times New Roman"/>
          <w:i/>
          <w:iCs/>
          <w:color w:val="000000"/>
          <w:sz w:val="20"/>
          <w:szCs w:val="20"/>
        </w:rPr>
        <w:t xml:space="preserve"> </w:t>
      </w:r>
      <w:r>
        <w:rPr>
          <w:rFonts w:eastAsia="Times New Roman"/>
          <w:color w:val="000000"/>
          <w:sz w:val="20"/>
          <w:szCs w:val="20"/>
        </w:rPr>
        <w:t>Our independent distributors continue to experience disruptions related to the COVID-19 pandemic. In Japan, independent distributors are still required to provide a hard-copy in</w:t>
      </w:r>
      <w:r>
        <w:rPr>
          <w:rFonts w:eastAsia="Times New Roman"/>
          <w:color w:val="000000"/>
          <w:sz w:val="20"/>
          <w:szCs w:val="20"/>
        </w:rPr>
        <w:t>troductory packet (gaiyoshomen) in person to each person they approach to possibly enroll as an independent distributor before presenting our products and business opportunity. This requirement has inhibited independent distributors from connecting with po</w:t>
      </w:r>
      <w:r>
        <w:rPr>
          <w:rFonts w:eastAsia="Times New Roman"/>
          <w:color w:val="000000"/>
          <w:sz w:val="20"/>
          <w:szCs w:val="20"/>
        </w:rPr>
        <w:t>tential new independent distributors virtually or through social media from time to time during the fiscal year whenever temporary lockdown responses to COVID-19 were issued. Accordingly, quarantines, avoidance of public places and general concerns about p</w:t>
      </w:r>
      <w:r>
        <w:rPr>
          <w:rFonts w:eastAsia="Times New Roman"/>
          <w:color w:val="000000"/>
          <w:sz w:val="20"/>
          <w:szCs w:val="20"/>
        </w:rPr>
        <w:t>hysical distancing related to COVID-19 or otherwise continue to significantly reduce the ability for our independent distributors to meet people in person and commence the enrollment process in some areas of the world. Our independent distributors have beg</w:t>
      </w:r>
      <w:r>
        <w:rPr>
          <w:rFonts w:eastAsia="Times New Roman"/>
          <w:color w:val="000000"/>
          <w:sz w:val="20"/>
          <w:szCs w:val="20"/>
        </w:rPr>
        <w:t>un to adapt their approach for customer outreach and sales, including transitioning to a stronger social media presence, in an effort to sustain their sales volume. Our business may, in the future, experience additional disruptions and be negatively impact</w:t>
      </w:r>
      <w:r>
        <w:rPr>
          <w:rFonts w:eastAsia="Times New Roman"/>
          <w:color w:val="000000"/>
          <w:sz w:val="20"/>
          <w:szCs w:val="20"/>
        </w:rPr>
        <w:t>ed by the COVID-19 pandemic, including as a result of limitations on the ability of our suppliers to manufacture, or procure from manufacturers, the products we sell or any of the raw materials or components required in the production process, or to meet d</w:t>
      </w:r>
      <w:r>
        <w:rPr>
          <w:rFonts w:eastAsia="Times New Roman"/>
          <w:color w:val="000000"/>
          <w:sz w:val="20"/>
          <w:szCs w:val="20"/>
        </w:rPr>
        <w:t>elivery requirements and commitments; limitations on the ability of our employees to perform their work due to illness caused by the pandemic or local, state, or federal orders requiring employees to remain at home; limitations on the ability of carriers t</w:t>
      </w:r>
      <w:r>
        <w:rPr>
          <w:rFonts w:eastAsia="Times New Roman"/>
          <w:color w:val="000000"/>
          <w:sz w:val="20"/>
          <w:szCs w:val="20"/>
        </w:rPr>
        <w:t>o deliver our products to customers; limitations on the ability of our independent distributors to conduct their businesses and purchase our products; and limitations on the ability of our customers or independent distributors to continue to purchase our p</w:t>
      </w:r>
      <w:r>
        <w:rPr>
          <w:rFonts w:eastAsia="Times New Roman"/>
          <w:color w:val="000000"/>
          <w:sz w:val="20"/>
          <w:szCs w:val="20"/>
        </w:rPr>
        <w:t xml:space="preserve">roducts due to decreased disposable income. </w:t>
      </w:r>
    </w:p>
    <w:p w:rsidR="00000000" w:rsidRDefault="003310CA">
      <w:pPr>
        <w:ind w:firstLine="360"/>
        <w:divId w:val="1605190543"/>
        <w:rPr>
          <w:rFonts w:eastAsia="Times New Roman"/>
        </w:rPr>
      </w:pPr>
      <w:r>
        <w:rPr>
          <w:rFonts w:eastAsia="Times New Roman"/>
          <w:color w:val="000000"/>
          <w:sz w:val="20"/>
          <w:szCs w:val="20"/>
        </w:rPr>
        <w:t>The extent of the impact of the COVID-19 pandemic on our operational and financial performance, including our ability to execute our business strategies and initiatives in the expected time frame, will depend on</w:t>
      </w:r>
      <w:r>
        <w:rPr>
          <w:rFonts w:eastAsia="Times New Roman"/>
          <w:color w:val="000000"/>
          <w:sz w:val="20"/>
          <w:szCs w:val="20"/>
        </w:rPr>
        <w:t xml:space="preserve"> future developments, including the duration of the pandemic and related restrictions on travel and transports, all of which are uncertain and cannot be predicted. An extended period of global supply chain and economic disruption could have a material adve</w:t>
      </w:r>
      <w:r>
        <w:rPr>
          <w:rFonts w:eastAsia="Times New Roman"/>
          <w:color w:val="000000"/>
          <w:sz w:val="20"/>
          <w:szCs w:val="20"/>
        </w:rPr>
        <w:t>rse effect on our business, results of operations, access to sources of liquidity and financial condition.</w:t>
      </w:r>
    </w:p>
    <w:p w:rsidR="00000000" w:rsidRDefault="003310CA">
      <w:pPr>
        <w:divId w:val="1654721661"/>
        <w:rPr>
          <w:rFonts w:eastAsia="Times New Roman"/>
        </w:rPr>
      </w:pPr>
      <w:r>
        <w:rPr>
          <w:rFonts w:eastAsia="Times New Roman"/>
          <w:b/>
          <w:bCs/>
          <w:i/>
          <w:iCs/>
          <w:color w:val="000000"/>
          <w:sz w:val="20"/>
          <w:szCs w:val="20"/>
        </w:rPr>
        <w:t>Cyber security risks and the failure to maintain the integrity of data belonging to our company, employees, customers, and independent distributors could expose us to data loss, litigation and liability, and our reputation could be significantly harmed.</w:t>
      </w:r>
    </w:p>
    <w:p w:rsidR="00000000" w:rsidRDefault="003310CA">
      <w:pPr>
        <w:ind w:firstLine="360"/>
        <w:divId w:val="634722361"/>
        <w:rPr>
          <w:rFonts w:eastAsia="Times New Roman"/>
        </w:rPr>
      </w:pPr>
      <w:r>
        <w:rPr>
          <w:rFonts w:eastAsia="Times New Roman"/>
          <w:color w:val="000000"/>
          <w:sz w:val="20"/>
          <w:szCs w:val="20"/>
        </w:rPr>
        <w:t>We</w:t>
      </w:r>
      <w:r>
        <w:rPr>
          <w:rFonts w:eastAsia="Times New Roman"/>
          <w:color w:val="000000"/>
          <w:sz w:val="20"/>
          <w:szCs w:val="20"/>
        </w:rPr>
        <w:t xml:space="preserve"> collect and retain large volumes of data relating to our business and from our customers, independent distributors and employees for business purposes, including for transactional and promotional purposes, and our various information technology systems en</w:t>
      </w:r>
      <w:r>
        <w:rPr>
          <w:rFonts w:eastAsia="Times New Roman"/>
          <w:color w:val="000000"/>
          <w:sz w:val="20"/>
          <w:szCs w:val="20"/>
        </w:rPr>
        <w:t>ter, process, summarize and report such data. The integrity and protection of this data is critical to our business. We are subject to significant security and privacy regulations, as well as requirements imposed by the payment card industry. Maintaining c</w:t>
      </w:r>
      <w:r>
        <w:rPr>
          <w:rFonts w:eastAsia="Times New Roman"/>
          <w:color w:val="000000"/>
          <w:sz w:val="20"/>
          <w:szCs w:val="20"/>
        </w:rPr>
        <w:t>ompliance with these evolving regulations and requirements could be difficult and may increase our expenses. In addition, a penetrated or compromised data system or the intentional, inadvertent or negligent release or disclosure of data could result in the</w:t>
      </w:r>
      <w:r>
        <w:rPr>
          <w:rFonts w:eastAsia="Times New Roman"/>
          <w:color w:val="000000"/>
          <w:sz w:val="20"/>
          <w:szCs w:val="20"/>
        </w:rPr>
        <w:t>ft, loss or fraudulent or unlawful use of data relating to our company or our customers, independent distributors and/or employees, which could harm our brand and reputation, disrupt our operations, or result in remedial and other costs, fines or lawsuits,</w:t>
      </w:r>
      <w:r>
        <w:rPr>
          <w:rFonts w:eastAsia="Times New Roman"/>
          <w:color w:val="000000"/>
          <w:sz w:val="20"/>
          <w:szCs w:val="20"/>
        </w:rPr>
        <w:t xml:space="preserve"> all of which would substantially harm our business and operating results.</w:t>
      </w:r>
    </w:p>
    <w:p w:rsidR="00000000" w:rsidRDefault="003310CA">
      <w:pPr>
        <w:ind w:firstLine="360"/>
        <w:divId w:val="1672877591"/>
        <w:rPr>
          <w:rFonts w:eastAsia="Times New Roman"/>
        </w:rPr>
      </w:pPr>
      <w:r>
        <w:rPr>
          <w:rFonts w:eastAsia="Times New Roman"/>
          <w:color w:val="000000"/>
          <w:sz w:val="20"/>
          <w:szCs w:val="20"/>
        </w:rPr>
        <w:t>Further, we are subject to changes in the regulatory environment regarding privacy and data protection. Our growth and expansion into a variety of new markets may potentially involv</w:t>
      </w:r>
      <w:r>
        <w:rPr>
          <w:rFonts w:eastAsia="Times New Roman"/>
          <w:color w:val="000000"/>
          <w:sz w:val="20"/>
          <w:szCs w:val="20"/>
        </w:rPr>
        <w:t>e new regulatory issues and requirements. For example, many countries, such as European Union member countries as a result of the General Data Protection Regulation (GDPR) have introduced into local law some form of traffic and user data retention requirem</w:t>
      </w:r>
      <w:r>
        <w:rPr>
          <w:rFonts w:eastAsia="Times New Roman"/>
          <w:color w:val="000000"/>
          <w:sz w:val="20"/>
          <w:szCs w:val="20"/>
        </w:rPr>
        <w:t>ents. Compliance with these retention requirements can be difficult and costly from a legal, operational and technical perspective and could harm our business and operational results.</w:t>
      </w:r>
    </w:p>
    <w:p w:rsidR="00000000" w:rsidRDefault="003310CA">
      <w:pPr>
        <w:jc w:val="center"/>
        <w:divId w:val="213933167"/>
        <w:rPr>
          <w:rFonts w:eastAsia="Times New Roman"/>
        </w:rPr>
      </w:pPr>
      <w:r>
        <w:rPr>
          <w:rFonts w:eastAsia="Times New Roman"/>
          <w:color w:val="000000"/>
          <w:sz w:val="20"/>
          <w:szCs w:val="20"/>
        </w:rPr>
        <w:t>24</w:t>
      </w:r>
    </w:p>
    <w:p w:rsidR="00000000" w:rsidRDefault="003310CA">
      <w:pPr>
        <w:rPr>
          <w:rFonts w:eastAsia="Times New Roman"/>
        </w:rPr>
      </w:pPr>
      <w:r>
        <w:rPr>
          <w:rFonts w:eastAsia="Times New Roman"/>
        </w:rPr>
        <w:pict>
          <v:rect id="_x0000_i1048" style="width:0;height:1.5pt" o:hralign="center" o:hrstd="t" o:hr="t" fillcolor="#a0a0a0" stroked="f"/>
        </w:pict>
      </w:r>
    </w:p>
    <w:p w:rsidR="00000000" w:rsidRDefault="003310CA">
      <w:pPr>
        <w:divId w:val="2123571219"/>
        <w:rPr>
          <w:rFonts w:eastAsia="Times New Roman"/>
        </w:rPr>
      </w:pPr>
    </w:p>
    <w:p w:rsidR="00000000" w:rsidRDefault="003310CA">
      <w:pPr>
        <w:divId w:val="1588153467"/>
        <w:rPr>
          <w:rFonts w:eastAsia="Times New Roman"/>
        </w:rPr>
      </w:pPr>
      <w:r>
        <w:rPr>
          <w:rFonts w:eastAsia="Times New Roman"/>
          <w:b/>
          <w:bCs/>
          <w:i/>
          <w:iCs/>
          <w:color w:val="000000"/>
          <w:sz w:val="20"/>
          <w:szCs w:val="20"/>
        </w:rPr>
        <w:t>We may not be successful in ex</w:t>
      </w:r>
      <w:r>
        <w:rPr>
          <w:rFonts w:eastAsia="Times New Roman"/>
          <w:b/>
          <w:bCs/>
          <w:i/>
          <w:iCs/>
          <w:color w:val="000000"/>
          <w:sz w:val="20"/>
          <w:szCs w:val="20"/>
        </w:rPr>
        <w:t>panding our operations.</w:t>
      </w:r>
    </w:p>
    <w:p w:rsidR="00000000" w:rsidRDefault="003310CA">
      <w:pPr>
        <w:ind w:firstLine="360"/>
        <w:divId w:val="530530208"/>
        <w:rPr>
          <w:rFonts w:eastAsia="Times New Roman"/>
        </w:rPr>
      </w:pPr>
      <w:r>
        <w:rPr>
          <w:rFonts w:eastAsia="Times New Roman"/>
          <w:color w:val="000000"/>
          <w:sz w:val="20"/>
          <w:szCs w:val="20"/>
        </w:rPr>
        <w:t>We may not be successful in expanding our operations. Although we have been selling our products through our direct selling network since fiscal year 2009, we still may have limited insight into trends, disruptions and other factors</w:t>
      </w:r>
      <w:r>
        <w:rPr>
          <w:rFonts w:eastAsia="Times New Roman"/>
          <w:color w:val="000000"/>
          <w:sz w:val="20"/>
          <w:szCs w:val="20"/>
        </w:rPr>
        <w:t xml:space="preserve"> that may emerge and affect our business. For example, primarily as a result of the impact of our business of the COVID-19 pandemic, our total revenue has declined each year for the past two fiscal years. In addition, from time to time, we are compelled to</w:t>
      </w:r>
      <w:r>
        <w:rPr>
          <w:rFonts w:eastAsia="Times New Roman"/>
          <w:color w:val="000000"/>
          <w:sz w:val="20"/>
          <w:szCs w:val="20"/>
        </w:rPr>
        <w:t xml:space="preserve"> terminate one or more of our independent distributors for actions contrary to their contractual obligations with us. In the past, some of these terminations have caused disruption among our independent distributors, and such terminations or resulting disr</w:t>
      </w:r>
      <w:r>
        <w:rPr>
          <w:rFonts w:eastAsia="Times New Roman"/>
          <w:color w:val="000000"/>
          <w:sz w:val="20"/>
          <w:szCs w:val="20"/>
        </w:rPr>
        <w:t>uption in the future may negatively impact our revenue. Additionally, we may not be successful in keeping our leading independent distributors focused and motivated or in aligning their goals with our company goals. We also have limited experience expandin</w:t>
      </w:r>
      <w:r>
        <w:rPr>
          <w:rFonts w:eastAsia="Times New Roman"/>
          <w:color w:val="000000"/>
          <w:sz w:val="20"/>
          <w:szCs w:val="20"/>
        </w:rPr>
        <w:t>g into new geographic markets. This limited experience was a contributing factor to the conduct that led to the independent review conducted by our audit committee in 2016. Although we are seeking to grow our business, if we fail to effectively manage oper</w:t>
      </w:r>
      <w:r>
        <w:rPr>
          <w:rFonts w:eastAsia="Times New Roman"/>
          <w:color w:val="000000"/>
          <w:sz w:val="20"/>
          <w:szCs w:val="20"/>
        </w:rPr>
        <w:t>ations in our existing markets and/or expand our operations into additional markets, we may be unable to generate consistent operating profit growth in future periods.</w:t>
      </w:r>
    </w:p>
    <w:p w:rsidR="00000000" w:rsidRDefault="003310CA">
      <w:pPr>
        <w:divId w:val="2128161696"/>
        <w:rPr>
          <w:rFonts w:eastAsia="Times New Roman"/>
        </w:rPr>
      </w:pPr>
      <w:r>
        <w:rPr>
          <w:rFonts w:eastAsia="Times New Roman"/>
          <w:b/>
          <w:bCs/>
          <w:i/>
          <w:iCs/>
          <w:color w:val="000000"/>
          <w:sz w:val="20"/>
          <w:szCs w:val="20"/>
        </w:rPr>
        <w:t xml:space="preserve">We may not succeed in growing existing markets or opening new markets. </w:t>
      </w:r>
    </w:p>
    <w:p w:rsidR="00000000" w:rsidRDefault="003310CA">
      <w:pPr>
        <w:ind w:firstLine="360"/>
        <w:divId w:val="1020200525"/>
        <w:rPr>
          <w:rFonts w:eastAsia="Times New Roman"/>
        </w:rPr>
      </w:pPr>
      <w:r>
        <w:rPr>
          <w:rFonts w:eastAsia="Times New Roman"/>
          <w:color w:val="000000"/>
          <w:sz w:val="20"/>
          <w:szCs w:val="20"/>
        </w:rPr>
        <w:t>We sell our prod</w:t>
      </w:r>
      <w:r>
        <w:rPr>
          <w:rFonts w:eastAsia="Times New Roman"/>
          <w:color w:val="000000"/>
          <w:sz w:val="20"/>
          <w:szCs w:val="20"/>
        </w:rPr>
        <w:t xml:space="preserve">ucts in the United States, Mexico, Japan, Australia, Hong Kong, Canada, Thailand, the United Kingdom, the Netherlands, Germany, Taiwan, Austria, Spain, Ireland, Belgium, New Zealand, Singapore, and the Philippines. We also sell our products in a number of </w:t>
      </w:r>
      <w:r>
        <w:rPr>
          <w:rFonts w:eastAsia="Times New Roman"/>
          <w:color w:val="000000"/>
          <w:sz w:val="20"/>
          <w:szCs w:val="20"/>
        </w:rPr>
        <w:t>countries to customers for personal consumption only. In addition, we sell our products in China through our China approved cross-border e-commerce business model. In fiscal year 2022, we generated approximately 37% of our revenue from our international op</w:t>
      </w:r>
      <w:r>
        <w:rPr>
          <w:rFonts w:eastAsia="Times New Roman"/>
          <w:color w:val="000000"/>
          <w:sz w:val="20"/>
          <w:szCs w:val="20"/>
        </w:rPr>
        <w:t xml:space="preserve">erations, a majority of which was generated in Japan. We believe that our ability to achieve future growth is dependent in part on our ability to effectively expand into new international markets and grow our existing markets. In some of our international </w:t>
      </w:r>
      <w:r>
        <w:rPr>
          <w:rFonts w:eastAsia="Times New Roman"/>
          <w:color w:val="000000"/>
          <w:sz w:val="20"/>
          <w:szCs w:val="20"/>
        </w:rPr>
        <w:t>markets, we have experienced unexpected difficulties which have resulted in adverse consequences to our business and financial results, including declining revenue, limitations on in person meetings as a result of the COVID-19 pandemic, and disruption to o</w:t>
      </w:r>
      <w:r>
        <w:rPr>
          <w:rFonts w:eastAsia="Times New Roman"/>
          <w:color w:val="000000"/>
          <w:sz w:val="20"/>
          <w:szCs w:val="20"/>
        </w:rPr>
        <w:t>ur business as we implemented changes to our systems and independent distributor enrollment requirements as a result of the independent review conducted by our audit committee in 2016. In addition, the COVID-19 pandemic delayed our plans to also expand int</w:t>
      </w:r>
      <w:r>
        <w:rPr>
          <w:rFonts w:eastAsia="Times New Roman"/>
          <w:color w:val="000000"/>
          <w:sz w:val="20"/>
          <w:szCs w:val="20"/>
        </w:rPr>
        <w:t>o other markets and may adversely impact our plans to expand into new markets in the near future. Our business and financial results may also be negatively impacted if a particular market or new business model, such as our China cross border e-commerce bus</w:t>
      </w:r>
      <w:r>
        <w:rPr>
          <w:rFonts w:eastAsia="Times New Roman"/>
          <w:color w:val="000000"/>
          <w:sz w:val="20"/>
          <w:szCs w:val="20"/>
        </w:rPr>
        <w:t>iness model, is not widely accepted and adopted. We must overcome significant regulatory and legal barriers before we can begin marketing in any international market. Also, before marketing commences in a new country or market, it is difficult to assess th</w:t>
      </w:r>
      <w:r>
        <w:rPr>
          <w:rFonts w:eastAsia="Times New Roman"/>
          <w:color w:val="000000"/>
          <w:sz w:val="20"/>
          <w:szCs w:val="20"/>
        </w:rPr>
        <w:t>e extent to which our products and sales techniques will be accepted or successful. In addition to significant regulatory barriers, we may also encounter problems conducting operations in new markets with different cultures and legal systems from those enc</w:t>
      </w:r>
      <w:r>
        <w:rPr>
          <w:rFonts w:eastAsia="Times New Roman"/>
          <w:color w:val="000000"/>
          <w:sz w:val="20"/>
          <w:szCs w:val="20"/>
        </w:rPr>
        <w:t xml:space="preserve">ountered elsewhere. We may be required to reformulate one or more of our products before commencing sales of that product in a given country. Once we have entered a market, we must adhere to the regulatory and legal requirements of that market. We may not </w:t>
      </w:r>
      <w:r>
        <w:rPr>
          <w:rFonts w:eastAsia="Times New Roman"/>
          <w:color w:val="000000"/>
          <w:sz w:val="20"/>
          <w:szCs w:val="20"/>
        </w:rPr>
        <w:t>be able to obtain and retain necessary permits and approvals in new markets, or we may have insufficient capital to finance our expansion efforts in a timely manner.</w:t>
      </w:r>
    </w:p>
    <w:p w:rsidR="00000000" w:rsidRDefault="003310CA">
      <w:pPr>
        <w:divId w:val="1065449339"/>
        <w:rPr>
          <w:rFonts w:eastAsia="Times New Roman"/>
        </w:rPr>
      </w:pPr>
      <w:r>
        <w:rPr>
          <w:rFonts w:eastAsia="Times New Roman"/>
          <w:b/>
          <w:bCs/>
          <w:i/>
          <w:iCs/>
          <w:color w:val="000000"/>
          <w:sz w:val="20"/>
          <w:szCs w:val="20"/>
        </w:rPr>
        <w:t>Our independent distributors could fail to comply with applicable legal requirements or ou</w:t>
      </w:r>
      <w:r>
        <w:rPr>
          <w:rFonts w:eastAsia="Times New Roman"/>
          <w:b/>
          <w:bCs/>
          <w:i/>
          <w:iCs/>
          <w:color w:val="000000"/>
          <w:sz w:val="20"/>
          <w:szCs w:val="20"/>
        </w:rPr>
        <w:t>r policies and procedures, which could result in claims against us that could harm our business.</w:t>
      </w:r>
      <w:r>
        <w:rPr>
          <w:rFonts w:eastAsia="Times New Roman"/>
          <w:i/>
          <w:iCs/>
          <w:color w:val="000000"/>
          <w:sz w:val="20"/>
          <w:szCs w:val="20"/>
        </w:rPr>
        <w:t xml:space="preserve"> </w:t>
      </w:r>
    </w:p>
    <w:p w:rsidR="00000000" w:rsidRDefault="003310CA">
      <w:pPr>
        <w:ind w:firstLine="360"/>
        <w:divId w:val="1163593086"/>
        <w:rPr>
          <w:rFonts w:eastAsia="Times New Roman"/>
        </w:rPr>
      </w:pPr>
      <w:r>
        <w:rPr>
          <w:rFonts w:eastAsia="Times New Roman"/>
          <w:color w:val="000000"/>
          <w:sz w:val="20"/>
          <w:szCs w:val="20"/>
        </w:rPr>
        <w:t>Our independent distributors are independent contractors and, accordingly, we are not in a position to directly provide the same oversight, direction and moti</w:t>
      </w:r>
      <w:r>
        <w:rPr>
          <w:rFonts w:eastAsia="Times New Roman"/>
          <w:color w:val="000000"/>
          <w:sz w:val="20"/>
          <w:szCs w:val="20"/>
        </w:rPr>
        <w:t>vation as we would if they were our employees. As a result, there can be no assurance that our independent distributors will comply with applicable laws or regulations or our independent distributor policies and procedures, participate in our marketing str</w:t>
      </w:r>
      <w:r>
        <w:rPr>
          <w:rFonts w:eastAsia="Times New Roman"/>
          <w:color w:val="000000"/>
          <w:sz w:val="20"/>
          <w:szCs w:val="20"/>
        </w:rPr>
        <w:t>ategies or plans, or accept our introduction of new products.</w:t>
      </w:r>
    </w:p>
    <w:p w:rsidR="00000000" w:rsidRDefault="003310CA">
      <w:pPr>
        <w:ind w:firstLine="360"/>
        <w:divId w:val="1133911330"/>
        <w:rPr>
          <w:rFonts w:eastAsia="Times New Roman"/>
        </w:rPr>
      </w:pPr>
      <w:r>
        <w:rPr>
          <w:rFonts w:eastAsia="Times New Roman"/>
          <w:color w:val="000000"/>
          <w:sz w:val="20"/>
          <w:szCs w:val="20"/>
        </w:rPr>
        <w:t>Extensive federal, state, local and international laws regulate our business, products and direct selling activities. Because we have expanded into foreign countries, our policies and procedures for our independent distributors differ slightly in some coun</w:t>
      </w:r>
      <w:r>
        <w:rPr>
          <w:rFonts w:eastAsia="Times New Roman"/>
          <w:color w:val="000000"/>
          <w:sz w:val="20"/>
          <w:szCs w:val="20"/>
        </w:rPr>
        <w:t>tries due to the different legal requirements of each country in which we do business. In addition, as we have expanded internationally, some of our independent distributors have carried or shipped our products into countries in which such products are not</w:t>
      </w:r>
      <w:r>
        <w:rPr>
          <w:rFonts w:eastAsia="Times New Roman"/>
          <w:color w:val="000000"/>
          <w:sz w:val="20"/>
          <w:szCs w:val="20"/>
        </w:rPr>
        <w:t xml:space="preserve"> registered or that otherwise impose stringent restrictions on our direct selling model. While we have taken steps to stop or restrict these sales from occurring, including through our independent distributor policies and procedures, it can be difficult to</w:t>
      </w:r>
      <w:r>
        <w:rPr>
          <w:rFonts w:eastAsia="Times New Roman"/>
          <w:color w:val="000000"/>
          <w:sz w:val="20"/>
          <w:szCs w:val="20"/>
        </w:rPr>
        <w:t xml:space="preserve"> enforce these policies and procedures because of the large number of independent distributors and their independent status. If relevant regulatory authorities determined that any such independent distributor activities are not compliant with all regulator</w:t>
      </w:r>
      <w:r>
        <w:rPr>
          <w:rFonts w:eastAsia="Times New Roman"/>
          <w:color w:val="000000"/>
          <w:sz w:val="20"/>
          <w:szCs w:val="20"/>
        </w:rPr>
        <w:t>y requirements, we could be subject to related fines, penalties and other assessments. Activities by our independent distributors that violate applicable laws or regulations could result in government or third-party actions against us, which could harm our</w:t>
      </w:r>
      <w:r>
        <w:rPr>
          <w:rFonts w:eastAsia="Times New Roman"/>
          <w:color w:val="000000"/>
          <w:sz w:val="20"/>
          <w:szCs w:val="20"/>
        </w:rPr>
        <w:t xml:space="preserve"> business. In addition, violations by our independent distributors of our policies and procedures could reflect negatively on our products and operations and harm our business reputation. Further, it is possible that a court could hold us civilly or crimin</w:t>
      </w:r>
      <w:r>
        <w:rPr>
          <w:rFonts w:eastAsia="Times New Roman"/>
          <w:color w:val="000000"/>
          <w:sz w:val="20"/>
          <w:szCs w:val="20"/>
        </w:rPr>
        <w:t xml:space="preserve">ally accountable based on vicarious liability because of the actions of our independent distributors. In the past, some of our independent distributors have been investigated by government agencies for conduct alleged to have violated the law and our </w:t>
      </w:r>
    </w:p>
    <w:p w:rsidR="00000000" w:rsidRDefault="003310CA">
      <w:pPr>
        <w:jc w:val="center"/>
        <w:divId w:val="617882802"/>
        <w:rPr>
          <w:rFonts w:eastAsia="Times New Roman"/>
        </w:rPr>
      </w:pPr>
      <w:r>
        <w:rPr>
          <w:rFonts w:eastAsia="Times New Roman"/>
          <w:color w:val="000000"/>
          <w:sz w:val="20"/>
          <w:szCs w:val="20"/>
        </w:rPr>
        <w:t>25</w:t>
      </w:r>
    </w:p>
    <w:p w:rsidR="00000000" w:rsidRDefault="003310CA">
      <w:pPr>
        <w:rPr>
          <w:rFonts w:eastAsia="Times New Roman"/>
        </w:rPr>
      </w:pPr>
      <w:r>
        <w:rPr>
          <w:rFonts w:eastAsia="Times New Roman"/>
        </w:rPr>
        <w:pict>
          <v:rect id="_x0000_i1049" style="width:0;height:1.5pt" o:hralign="center" o:hrstd="t" o:hr="t" fillcolor="#a0a0a0" stroked="f"/>
        </w:pict>
      </w:r>
    </w:p>
    <w:p w:rsidR="00000000" w:rsidRDefault="003310CA">
      <w:pPr>
        <w:divId w:val="1503933179"/>
        <w:rPr>
          <w:rFonts w:eastAsia="Times New Roman"/>
        </w:rPr>
      </w:pPr>
    </w:p>
    <w:p w:rsidR="00000000" w:rsidRDefault="003310CA">
      <w:pPr>
        <w:divId w:val="1558083896"/>
        <w:rPr>
          <w:rFonts w:eastAsia="Times New Roman"/>
        </w:rPr>
      </w:pPr>
      <w:r>
        <w:rPr>
          <w:rFonts w:eastAsia="Times New Roman"/>
          <w:color w:val="000000"/>
          <w:sz w:val="20"/>
          <w:szCs w:val="20"/>
        </w:rPr>
        <w:t>policies. This type of investigation can have an adverse effect on us even if we are not involved in the independent distributor's activities.</w:t>
      </w:r>
    </w:p>
    <w:p w:rsidR="00000000" w:rsidRDefault="003310CA">
      <w:pPr>
        <w:divId w:val="17005148"/>
        <w:rPr>
          <w:rFonts w:eastAsia="Times New Roman"/>
        </w:rPr>
      </w:pPr>
      <w:r>
        <w:rPr>
          <w:rFonts w:eastAsia="Times New Roman"/>
          <w:b/>
          <w:bCs/>
          <w:i/>
          <w:iCs/>
          <w:color w:val="000000"/>
          <w:sz w:val="20"/>
          <w:szCs w:val="20"/>
        </w:rPr>
        <w:t>Inability of new products and technological innovations to gain market acce</w:t>
      </w:r>
      <w:r>
        <w:rPr>
          <w:rFonts w:eastAsia="Times New Roman"/>
          <w:b/>
          <w:bCs/>
          <w:i/>
          <w:iCs/>
          <w:color w:val="000000"/>
          <w:sz w:val="20"/>
          <w:szCs w:val="20"/>
        </w:rPr>
        <w:t>ptance by customers and/or independent distributors could harm our business.</w:t>
      </w:r>
    </w:p>
    <w:p w:rsidR="00000000" w:rsidRDefault="003310CA">
      <w:pPr>
        <w:ind w:firstLine="360"/>
        <w:divId w:val="1212157317"/>
        <w:rPr>
          <w:rFonts w:eastAsia="Times New Roman"/>
        </w:rPr>
      </w:pPr>
      <w:r>
        <w:rPr>
          <w:rFonts w:eastAsia="Times New Roman"/>
          <w:color w:val="000000"/>
          <w:sz w:val="20"/>
          <w:szCs w:val="20"/>
        </w:rPr>
        <w:t>We believe our ability to introduce new products that gain acceptance among our customers and independent distributors is an important part of our ability to grow our revenue in f</w:t>
      </w:r>
      <w:r>
        <w:rPr>
          <w:rFonts w:eastAsia="Times New Roman"/>
          <w:color w:val="000000"/>
          <w:sz w:val="20"/>
          <w:szCs w:val="20"/>
        </w:rPr>
        <w:t>uture periods. However, any new products we introduce may not gain market acceptance by customers and/or independent distributors to the extent we anticipate or project. Factors that could affect our ability to introduce new products include, among others,</w:t>
      </w:r>
      <w:r>
        <w:rPr>
          <w:rFonts w:eastAsia="Times New Roman"/>
          <w:color w:val="000000"/>
          <w:sz w:val="20"/>
          <w:szCs w:val="20"/>
        </w:rPr>
        <w:t xml:space="preserve"> government regulations, the inability to attract and retain qualified research and development staff, the termination of third-party research and collaborative arrangements, proprietary protections of competitors that may limit our ability to offer compar</w:t>
      </w:r>
      <w:r>
        <w:rPr>
          <w:rFonts w:eastAsia="Times New Roman"/>
          <w:color w:val="000000"/>
          <w:sz w:val="20"/>
          <w:szCs w:val="20"/>
        </w:rPr>
        <w:t>able products and the difficulties in anticipating changes in consumer tastes and buying preferences. In addition, new products we introduce may not be successful or generate substantial sales revenue. The introduction of a new product could also negativel</w:t>
      </w:r>
      <w:r>
        <w:rPr>
          <w:rFonts w:eastAsia="Times New Roman"/>
          <w:color w:val="000000"/>
          <w:sz w:val="20"/>
          <w:szCs w:val="20"/>
        </w:rPr>
        <w:t>y impact other product lines to the extent our independent distributor leaders focus their sales efforts on the new product instead of an existing product. If any of our products fails to gain customer and/or independent distributor acceptance, we could se</w:t>
      </w:r>
      <w:r>
        <w:rPr>
          <w:rFonts w:eastAsia="Times New Roman"/>
          <w:color w:val="000000"/>
          <w:sz w:val="20"/>
          <w:szCs w:val="20"/>
        </w:rPr>
        <w:t>e an increase in product returns.</w:t>
      </w:r>
    </w:p>
    <w:p w:rsidR="00000000" w:rsidRDefault="003310CA">
      <w:pPr>
        <w:ind w:firstLine="360"/>
        <w:divId w:val="1096632997"/>
        <w:rPr>
          <w:rFonts w:eastAsia="Times New Roman"/>
        </w:rPr>
      </w:pPr>
      <w:r>
        <w:rPr>
          <w:rFonts w:eastAsia="Times New Roman"/>
          <w:color w:val="000000"/>
          <w:sz w:val="20"/>
          <w:szCs w:val="20"/>
        </w:rPr>
        <w:t>In addition, we believe our ability to introduce new technologies that gain acceptance among our customers and independent distributors is an important part of our ability to grow our sales revenue in future periods. Howev</w:t>
      </w:r>
      <w:r>
        <w:rPr>
          <w:rFonts w:eastAsia="Times New Roman"/>
          <w:color w:val="000000"/>
          <w:sz w:val="20"/>
          <w:szCs w:val="20"/>
        </w:rPr>
        <w:t xml:space="preserve">er, these or other new technologies that we introduce may not gain customer and/or independent distributor acceptance to the extent we anticipate or project. </w:t>
      </w:r>
    </w:p>
    <w:p w:rsidR="00000000" w:rsidRDefault="003310CA">
      <w:pPr>
        <w:divId w:val="763381459"/>
        <w:rPr>
          <w:rFonts w:eastAsia="Times New Roman"/>
        </w:rPr>
      </w:pPr>
      <w:r>
        <w:rPr>
          <w:rFonts w:eastAsia="Times New Roman"/>
          <w:b/>
          <w:bCs/>
          <w:i/>
          <w:iCs/>
          <w:color w:val="000000"/>
          <w:sz w:val="20"/>
          <w:szCs w:val="20"/>
        </w:rPr>
        <w:t>Our business and stock price may be adversely affected if our internal control over financial rep</w:t>
      </w:r>
      <w:r>
        <w:rPr>
          <w:rFonts w:eastAsia="Times New Roman"/>
          <w:b/>
          <w:bCs/>
          <w:i/>
          <w:iCs/>
          <w:color w:val="000000"/>
          <w:sz w:val="20"/>
          <w:szCs w:val="20"/>
        </w:rPr>
        <w:t>orting is not effective.</w:t>
      </w:r>
    </w:p>
    <w:p w:rsidR="00000000" w:rsidRDefault="003310CA">
      <w:pPr>
        <w:ind w:firstLine="360"/>
        <w:divId w:val="681860134"/>
        <w:rPr>
          <w:rFonts w:eastAsia="Times New Roman"/>
        </w:rPr>
      </w:pPr>
      <w:r>
        <w:rPr>
          <w:rFonts w:eastAsia="Times New Roman"/>
          <w:color w:val="000000"/>
          <w:sz w:val="20"/>
          <w:szCs w:val="20"/>
        </w:rPr>
        <w:t>As a public company, we are required to maintain internal controls over financial reporting and to report any material weaknesses in such internal controls. Section 404 of the Sarbanes-Oxley Act of 2002 (the Sarbanes-Oxley Act) req</w:t>
      </w:r>
      <w:r>
        <w:rPr>
          <w:rFonts w:eastAsia="Times New Roman"/>
          <w:color w:val="000000"/>
          <w:sz w:val="20"/>
          <w:szCs w:val="20"/>
        </w:rPr>
        <w:t>uires that we evaluate and determine the effectiveness of our internal controls over financial reporting and provide a management report on the internal controls over financial reporting, which must be attested to by our independent registered public accou</w:t>
      </w:r>
      <w:r>
        <w:rPr>
          <w:rFonts w:eastAsia="Times New Roman"/>
          <w:color w:val="000000"/>
          <w:sz w:val="20"/>
          <w:szCs w:val="20"/>
        </w:rPr>
        <w:t>nting firm.</w:t>
      </w:r>
    </w:p>
    <w:p w:rsidR="00000000" w:rsidRDefault="003310CA">
      <w:pPr>
        <w:ind w:firstLine="360"/>
        <w:divId w:val="1153982542"/>
        <w:rPr>
          <w:rFonts w:eastAsia="Times New Roman"/>
        </w:rPr>
      </w:pPr>
      <w:r>
        <w:rPr>
          <w:rFonts w:eastAsia="Times New Roman"/>
          <w:color w:val="000000"/>
          <w:sz w:val="20"/>
          <w:szCs w:val="20"/>
        </w:rPr>
        <w:t xml:space="preserve">In September 2016, our audit committee, with the assistance of outside legal counsel, commenced an independent review related to the distribution of our products into countries outside the U.S. in which such products are not registered or that </w:t>
      </w:r>
      <w:r>
        <w:rPr>
          <w:rFonts w:eastAsia="Times New Roman"/>
          <w:color w:val="000000"/>
          <w:sz w:val="20"/>
          <w:szCs w:val="20"/>
        </w:rPr>
        <w:t>otherwise impose stringent restrictions on our direct selling model, and the associated revenue and tax and other accruals associated with such sales. Based on its review, the audit committee determined that we had sold our products to independent distribu</w:t>
      </w:r>
      <w:r>
        <w:rPr>
          <w:rFonts w:eastAsia="Times New Roman"/>
          <w:color w:val="000000"/>
          <w:sz w:val="20"/>
          <w:szCs w:val="20"/>
        </w:rPr>
        <w:t>tors who carried or shipped such products primarily into four countries outside the U.S. in which those products are not registered or that otherwise impose stringent restrictions on our direct selling model and that we had allowed individuals who were res</w:t>
      </w:r>
      <w:r>
        <w:rPr>
          <w:rFonts w:eastAsia="Times New Roman"/>
          <w:color w:val="000000"/>
          <w:sz w:val="20"/>
          <w:szCs w:val="20"/>
        </w:rPr>
        <w:t xml:space="preserve">ident in countries that impose stringent restrictions on our direct selling model to enroll as our independent distributors. Accordingly, we concluded that we had a material weakness in our internal control over financial reporting related to our business </w:t>
      </w:r>
      <w:r>
        <w:rPr>
          <w:rFonts w:eastAsia="Times New Roman"/>
          <w:color w:val="000000"/>
          <w:sz w:val="20"/>
          <w:szCs w:val="20"/>
        </w:rPr>
        <w:t>policies, practices, monitoring and training governing our international business operations, including the sale and distribution of our products in international markets. A “material weakness” is a deficiency, or a combination of deficiencies, in internal</w:t>
      </w:r>
      <w:r>
        <w:rPr>
          <w:rFonts w:eastAsia="Times New Roman"/>
          <w:color w:val="000000"/>
          <w:sz w:val="20"/>
          <w:szCs w:val="20"/>
        </w:rPr>
        <w:t xml:space="preserve"> control over financial reporting such that there is a reasonable possibility that a material misstatement of our annual or interim financial statements will not be prevented or detected on a timely basis. We also evaluated the effectiveness of the design </w:t>
      </w:r>
      <w:r>
        <w:rPr>
          <w:rFonts w:eastAsia="Times New Roman"/>
          <w:color w:val="000000"/>
          <w:sz w:val="20"/>
          <w:szCs w:val="20"/>
        </w:rPr>
        <w:t>and operation of our disclosure controls and procedures as of June 30, 2016 and concluded that our disclosure controls and procedures were not effective as of that date, because of the material weakness in our internal control over financial reporting.</w:t>
      </w:r>
    </w:p>
    <w:p w:rsidR="00000000" w:rsidRDefault="003310CA">
      <w:pPr>
        <w:ind w:firstLine="360"/>
        <w:divId w:val="996569546"/>
        <w:rPr>
          <w:rFonts w:eastAsia="Times New Roman"/>
        </w:rPr>
      </w:pPr>
      <w:r>
        <w:rPr>
          <w:rFonts w:eastAsia="Times New Roman"/>
          <w:color w:val="000000"/>
          <w:sz w:val="20"/>
          <w:szCs w:val="20"/>
        </w:rPr>
        <w:t xml:space="preserve">We </w:t>
      </w:r>
      <w:r>
        <w:rPr>
          <w:rFonts w:eastAsia="Times New Roman"/>
          <w:color w:val="000000"/>
          <w:sz w:val="20"/>
          <w:szCs w:val="20"/>
        </w:rPr>
        <w:t>adopted various measures that were designed to remediate the material weakness in our internal control over financial reporting, including the development and implementation of new control policies and procedures regarding the international business polici</w:t>
      </w:r>
      <w:r>
        <w:rPr>
          <w:rFonts w:eastAsia="Times New Roman"/>
          <w:color w:val="000000"/>
          <w:sz w:val="20"/>
          <w:szCs w:val="20"/>
        </w:rPr>
        <w:t>es, practices, monitoring and training for each country outside the U.S. in which we do business. However, we cannot be assured that significant deficiencies or material weaknesses in our internal control over financial reporting will not exist in the futu</w:t>
      </w:r>
      <w:r>
        <w:rPr>
          <w:rFonts w:eastAsia="Times New Roman"/>
          <w:color w:val="000000"/>
          <w:sz w:val="20"/>
          <w:szCs w:val="20"/>
        </w:rPr>
        <w:t>re. Any failure to maintain or implement required new or improved controls, or any difficulties we encounter in their implementation, could result in significant deficiencies or material weaknesses, cause us to fail to timely meet our periodic reporting ob</w:t>
      </w:r>
      <w:r>
        <w:rPr>
          <w:rFonts w:eastAsia="Times New Roman"/>
          <w:color w:val="000000"/>
          <w:sz w:val="20"/>
          <w:szCs w:val="20"/>
        </w:rPr>
        <w:t>ligations, or result in material misstatements in our financial statements. Any such failure could also adversely affect the results of periodic management evaluations and annual auditor attestation reports regarding disclosure controls and the effectivene</w:t>
      </w:r>
      <w:r>
        <w:rPr>
          <w:rFonts w:eastAsia="Times New Roman"/>
          <w:color w:val="000000"/>
          <w:sz w:val="20"/>
          <w:szCs w:val="20"/>
        </w:rPr>
        <w:t>ss of our internal control over financial reporting required under Section 404 of the Sarbanes-Oxley Act of 2002 and the rules promulgated thereunder. The existence of a material weakness could result in errors in our financial statements that could result</w:t>
      </w:r>
      <w:r>
        <w:rPr>
          <w:rFonts w:eastAsia="Times New Roman"/>
          <w:color w:val="000000"/>
          <w:sz w:val="20"/>
          <w:szCs w:val="20"/>
        </w:rPr>
        <w:t xml:space="preserve"> in a restatement of financial statements, cause us to fail to timely meet our reporting obligations and cause investors to lose confidence in our reported financial information, leading to a decline in our stock price.</w:t>
      </w:r>
    </w:p>
    <w:p w:rsidR="00000000" w:rsidRDefault="003310CA">
      <w:pPr>
        <w:jc w:val="center"/>
        <w:divId w:val="11955396"/>
        <w:rPr>
          <w:rFonts w:eastAsia="Times New Roman"/>
        </w:rPr>
      </w:pPr>
      <w:r>
        <w:rPr>
          <w:rFonts w:eastAsia="Times New Roman"/>
          <w:color w:val="000000"/>
          <w:sz w:val="20"/>
          <w:szCs w:val="20"/>
        </w:rPr>
        <w:t>26</w:t>
      </w:r>
    </w:p>
    <w:p w:rsidR="00000000" w:rsidRDefault="003310CA">
      <w:pPr>
        <w:rPr>
          <w:rFonts w:eastAsia="Times New Roman"/>
        </w:rPr>
      </w:pPr>
      <w:r>
        <w:rPr>
          <w:rFonts w:eastAsia="Times New Roman"/>
        </w:rPr>
        <w:pict>
          <v:rect id="_x0000_i1050" style="width:0;height:1.5pt" o:hralign="center" o:hrstd="t" o:hr="t" fillcolor="#a0a0a0" stroked="f"/>
        </w:pict>
      </w:r>
    </w:p>
    <w:p w:rsidR="00000000" w:rsidRDefault="003310CA">
      <w:pPr>
        <w:divId w:val="2127579118"/>
        <w:rPr>
          <w:rFonts w:eastAsia="Times New Roman"/>
        </w:rPr>
      </w:pPr>
    </w:p>
    <w:p w:rsidR="00000000" w:rsidRDefault="003310CA">
      <w:pPr>
        <w:divId w:val="1151213414"/>
        <w:rPr>
          <w:rFonts w:eastAsia="Times New Roman"/>
        </w:rPr>
      </w:pPr>
      <w:r>
        <w:rPr>
          <w:rFonts w:eastAsia="Times New Roman"/>
          <w:b/>
          <w:bCs/>
          <w:i/>
          <w:iCs/>
          <w:color w:val="000000"/>
          <w:sz w:val="20"/>
          <w:szCs w:val="20"/>
        </w:rPr>
        <w:t>Our business could be negatively impacted if we fail to execute our product launch process due to increased pressure on our supply chain, information systems and management.</w:t>
      </w:r>
    </w:p>
    <w:p w:rsidR="00000000" w:rsidRDefault="003310CA">
      <w:pPr>
        <w:ind w:firstLine="360"/>
        <w:divId w:val="573047096"/>
        <w:rPr>
          <w:rFonts w:eastAsia="Times New Roman"/>
        </w:rPr>
      </w:pPr>
      <w:r>
        <w:rPr>
          <w:rFonts w:eastAsia="Times New Roman"/>
          <w:color w:val="000000"/>
          <w:sz w:val="20"/>
          <w:szCs w:val="20"/>
        </w:rPr>
        <w:t xml:space="preserve">Although our product launch process may vary by market, we generally introduce new products to our customers and independent distributors through live events or cyber launches, limited-time offers and promotions. The limited-time offers typically generate </w:t>
      </w:r>
      <w:r>
        <w:rPr>
          <w:rFonts w:eastAsia="Times New Roman"/>
          <w:color w:val="000000"/>
          <w:sz w:val="20"/>
          <w:szCs w:val="20"/>
        </w:rPr>
        <w:t>significant activity and a high level of purchasing, which may result in a higher than normal increase in sales revenue during the quarter of the limited-time offer and skew year-over-year and sequential comparisons. We may experience difficulty effectivel</w:t>
      </w:r>
      <w:r>
        <w:rPr>
          <w:rFonts w:eastAsia="Times New Roman"/>
          <w:color w:val="000000"/>
          <w:sz w:val="20"/>
          <w:szCs w:val="20"/>
        </w:rPr>
        <w:t>y managing growth associated with these limited-time offers. In addition, the size and condensed schedule of these product launches increases pressure on our supply chain. If we are unable to accurately forecast sales levels in each market, obtain sufficie</w:t>
      </w:r>
      <w:r>
        <w:rPr>
          <w:rFonts w:eastAsia="Times New Roman"/>
          <w:color w:val="000000"/>
          <w:sz w:val="20"/>
          <w:szCs w:val="20"/>
        </w:rPr>
        <w:t>nt ingredients or produce a sufficient supply to meet demand, we may incur higher expedited shipping costs and we may temporarily run out of stock of certain products, which could negatively impact the enthusiasm of our independent distributors and their c</w:t>
      </w:r>
      <w:r>
        <w:rPr>
          <w:rFonts w:eastAsia="Times New Roman"/>
          <w:color w:val="000000"/>
          <w:sz w:val="20"/>
          <w:szCs w:val="20"/>
        </w:rPr>
        <w:t>ustomers. Conversely, if demand does not meet our expectations for a product launch, we could incur increased inventory write-offs. Any inventory write-off would negatively impact our gross margins. In addition, our order processing systems could have diff</w:t>
      </w:r>
      <w:r>
        <w:rPr>
          <w:rFonts w:eastAsia="Times New Roman"/>
          <w:color w:val="000000"/>
          <w:sz w:val="20"/>
          <w:szCs w:val="20"/>
        </w:rPr>
        <w:t>iculties handling the high volume of orders generated by limited-time offers. Although our previous limited-time offers have not materially affected our product return rate, these events may increase our product return rate in the future.</w:t>
      </w:r>
    </w:p>
    <w:p w:rsidR="00000000" w:rsidRDefault="003310CA">
      <w:pPr>
        <w:divId w:val="1202860828"/>
        <w:rPr>
          <w:rFonts w:eastAsia="Times New Roman"/>
        </w:rPr>
      </w:pPr>
      <w:r>
        <w:rPr>
          <w:rFonts w:eastAsia="Times New Roman"/>
          <w:b/>
          <w:bCs/>
          <w:i/>
          <w:iCs/>
          <w:color w:val="000000"/>
          <w:sz w:val="20"/>
          <w:szCs w:val="20"/>
        </w:rPr>
        <w:t xml:space="preserve">Our business may </w:t>
      </w:r>
      <w:r>
        <w:rPr>
          <w:rFonts w:eastAsia="Times New Roman"/>
          <w:b/>
          <w:bCs/>
          <w:i/>
          <w:iCs/>
          <w:color w:val="000000"/>
          <w:sz w:val="20"/>
          <w:szCs w:val="20"/>
        </w:rPr>
        <w:t>be harmed if we are unable to appropriately manage our inventory.</w:t>
      </w:r>
      <w:r>
        <w:rPr>
          <w:rFonts w:eastAsia="Times New Roman"/>
          <w:color w:val="000000"/>
          <w:sz w:val="20"/>
          <w:szCs w:val="20"/>
        </w:rPr>
        <w:t xml:space="preserve"> </w:t>
      </w:r>
    </w:p>
    <w:p w:rsidR="00000000" w:rsidRDefault="003310CA">
      <w:pPr>
        <w:ind w:firstLine="360"/>
        <w:divId w:val="1142429173"/>
        <w:rPr>
          <w:rFonts w:eastAsia="Times New Roman"/>
        </w:rPr>
      </w:pPr>
      <w:r>
        <w:rPr>
          <w:rFonts w:eastAsia="Times New Roman"/>
          <w:color w:val="000000"/>
          <w:sz w:val="20"/>
          <w:szCs w:val="20"/>
        </w:rPr>
        <w:t>In the past, we have experienced difficulties in appropriately managing our inventory. For example, when we launched our PhysIQ product line in December 2015, we experienced higher than exp</w:t>
      </w:r>
      <w:r>
        <w:rPr>
          <w:rFonts w:eastAsia="Times New Roman"/>
          <w:color w:val="000000"/>
          <w:sz w:val="20"/>
          <w:szCs w:val="20"/>
        </w:rPr>
        <w:t>ected demand and did not have sufficient inventory to meet demand. Subsequently, our inventory balances increased significantly, causing us to engage in a deliberate effort to manage our inventory balances down to levels we viewed as appropriate. We review</w:t>
      </w:r>
      <w:r>
        <w:rPr>
          <w:rFonts w:eastAsia="Times New Roman"/>
          <w:color w:val="000000"/>
          <w:sz w:val="20"/>
          <w:szCs w:val="20"/>
        </w:rPr>
        <w:t xml:space="preserve"> all inventory items quarterly for obsolescence, and when items become obsolete or are expired we write down our inventory accordingly. If we are unable to sell our inventory in a timely manner, we may experience additional inventory obsolescence charges, </w:t>
      </w:r>
      <w:r>
        <w:rPr>
          <w:rFonts w:eastAsia="Times New Roman"/>
          <w:color w:val="000000"/>
          <w:sz w:val="20"/>
          <w:szCs w:val="20"/>
        </w:rPr>
        <w:t>including for finished products in inventory that have expired. If we are unable to appropriately manage our inventory balances, our business may be harmed.</w:t>
      </w:r>
    </w:p>
    <w:p w:rsidR="00000000" w:rsidRDefault="003310CA">
      <w:pPr>
        <w:divId w:val="2039313775"/>
        <w:rPr>
          <w:rFonts w:eastAsia="Times New Roman"/>
        </w:rPr>
      </w:pPr>
      <w:r>
        <w:rPr>
          <w:rFonts w:eastAsia="Times New Roman"/>
          <w:b/>
          <w:bCs/>
          <w:i/>
          <w:iCs/>
          <w:color w:val="000000"/>
          <w:sz w:val="20"/>
          <w:szCs w:val="20"/>
        </w:rPr>
        <w:t>We rely on our information technology systems to manage numerous aspects of our business, and a dis</w:t>
      </w:r>
      <w:r>
        <w:rPr>
          <w:rFonts w:eastAsia="Times New Roman"/>
          <w:b/>
          <w:bCs/>
          <w:i/>
          <w:iCs/>
          <w:color w:val="000000"/>
          <w:sz w:val="20"/>
          <w:szCs w:val="20"/>
        </w:rPr>
        <w:t>ruption in these systems could adversely affect our business.</w:t>
      </w:r>
    </w:p>
    <w:p w:rsidR="00000000" w:rsidRDefault="003310CA">
      <w:pPr>
        <w:ind w:firstLine="360"/>
        <w:divId w:val="1024598750"/>
        <w:rPr>
          <w:rFonts w:eastAsia="Times New Roman"/>
        </w:rPr>
      </w:pPr>
      <w:r>
        <w:rPr>
          <w:rFonts w:eastAsia="Times New Roman"/>
          <w:color w:val="000000"/>
          <w:sz w:val="20"/>
          <w:szCs w:val="20"/>
        </w:rPr>
        <w:t>We depend on our information technology, or IT, systems to manage numerous aspects of our business, including our finance and accounting transactions, to manage our independent distributor sales</w:t>
      </w:r>
      <w:r>
        <w:rPr>
          <w:rFonts w:eastAsia="Times New Roman"/>
          <w:color w:val="000000"/>
          <w:sz w:val="20"/>
          <w:szCs w:val="20"/>
        </w:rPr>
        <w:t xml:space="preserve"> compensation plan and to provide analytical information to management. Our IT systems are an essential component of our business and growth strategies, and a serious disruption to our IT systems could significantly limit our ability to manage and operate </w:t>
      </w:r>
      <w:r>
        <w:rPr>
          <w:rFonts w:eastAsia="Times New Roman"/>
          <w:color w:val="000000"/>
          <w:sz w:val="20"/>
          <w:szCs w:val="20"/>
        </w:rPr>
        <w:t>our business efficiently. These systems are vulnerable to, among other things, damage and interruption from power loss or natural disasters, computer system and network failures, loss of telecommunications services, physical and electronic loss of data, se</w:t>
      </w:r>
      <w:r>
        <w:rPr>
          <w:rFonts w:eastAsia="Times New Roman"/>
          <w:color w:val="000000"/>
          <w:sz w:val="20"/>
          <w:szCs w:val="20"/>
        </w:rPr>
        <w:t>curity breaches and computer viruses. Any disruption could cause our business and competitive position to suffer and adversely affect our business and operating results. In addition, if we experience future growth, we will need to scale or change some of o</w:t>
      </w:r>
      <w:r>
        <w:rPr>
          <w:rFonts w:eastAsia="Times New Roman"/>
          <w:color w:val="000000"/>
          <w:sz w:val="20"/>
          <w:szCs w:val="20"/>
        </w:rPr>
        <w:t>ur systems to accommodate the increasing number of independent distributors and their customers.</w:t>
      </w:r>
    </w:p>
    <w:p w:rsidR="00000000" w:rsidRDefault="003310CA">
      <w:pPr>
        <w:divId w:val="712852531"/>
        <w:rPr>
          <w:rFonts w:eastAsia="Times New Roman"/>
        </w:rPr>
      </w:pPr>
      <w:r>
        <w:rPr>
          <w:rFonts w:eastAsia="Times New Roman"/>
          <w:b/>
          <w:bCs/>
          <w:i/>
          <w:iCs/>
          <w:color w:val="000000"/>
          <w:sz w:val="20"/>
          <w:szCs w:val="20"/>
        </w:rPr>
        <w:t>A substantial portion of our business is conducted in foreign markets, exposing us to the risks of trade or foreign exchange restrictions, increased tariffs, f</w:t>
      </w:r>
      <w:r>
        <w:rPr>
          <w:rFonts w:eastAsia="Times New Roman"/>
          <w:b/>
          <w:bCs/>
          <w:i/>
          <w:iCs/>
          <w:color w:val="000000"/>
          <w:sz w:val="20"/>
          <w:szCs w:val="20"/>
        </w:rPr>
        <w:t>oreign currency fluctuations, disruptions or conflicts with our third-party importers and similar risks associated with foreign operations.</w:t>
      </w:r>
    </w:p>
    <w:p w:rsidR="00000000" w:rsidRDefault="003310CA">
      <w:pPr>
        <w:ind w:firstLine="360"/>
        <w:divId w:val="2129354919"/>
        <w:rPr>
          <w:rFonts w:eastAsia="Times New Roman"/>
        </w:rPr>
      </w:pPr>
      <w:r>
        <w:rPr>
          <w:rFonts w:eastAsia="Times New Roman"/>
          <w:color w:val="000000"/>
          <w:sz w:val="20"/>
          <w:szCs w:val="20"/>
        </w:rPr>
        <w:t>Global economic conditions continue to be challenging and unpredictable. A substantial portion of our sales are gene</w:t>
      </w:r>
      <w:r>
        <w:rPr>
          <w:rFonts w:eastAsia="Times New Roman"/>
          <w:color w:val="000000"/>
          <w:sz w:val="20"/>
          <w:szCs w:val="20"/>
        </w:rPr>
        <w:t xml:space="preserve">rated outside the United States. If we are successful in entering additional foreign markets, we anticipate that the percentage of our sales generated outside the United States will increase. There are substantial risks associated with foreign operations. </w:t>
      </w:r>
      <w:r>
        <w:rPr>
          <w:rFonts w:eastAsia="Times New Roman"/>
          <w:color w:val="000000"/>
          <w:sz w:val="20"/>
          <w:szCs w:val="20"/>
        </w:rPr>
        <w:t>For example, a foreign government may impose trade or foreign exchange restrictions, increased tariffs or other legal, tax, customs or other financial burdens on us or our independent distributors, due, for example, to the structure of our operations in va</w:t>
      </w:r>
      <w:r>
        <w:rPr>
          <w:rFonts w:eastAsia="Times New Roman"/>
          <w:color w:val="000000"/>
          <w:sz w:val="20"/>
          <w:szCs w:val="20"/>
        </w:rPr>
        <w:t>rious markets. Any such actions could negatively impact our operations and financial results. We are also exposed to risks associated with foreign currency fluctuations. For instance, in preparing our financial statements, we translate revenue and expenses</w:t>
      </w:r>
      <w:r>
        <w:rPr>
          <w:rFonts w:eastAsia="Times New Roman"/>
          <w:color w:val="000000"/>
          <w:sz w:val="20"/>
          <w:szCs w:val="20"/>
        </w:rPr>
        <w:t xml:space="preserve"> in our markets outside the United States from their local currencies into U.S. Dollars using weighted average exchange rates. If the U.S. Dollar strengthens relative to local currencies, our reported revenue, gross profit and net income will likely be red</w:t>
      </w:r>
      <w:r>
        <w:rPr>
          <w:rFonts w:eastAsia="Times New Roman"/>
          <w:color w:val="000000"/>
          <w:sz w:val="20"/>
          <w:szCs w:val="20"/>
        </w:rPr>
        <w:t>uced. Foreign currency fluctuations can also result in losses and gains resulting from translation of foreign currency denominated balances on our balance sheet. Additionally, purchases from suppliers are generally made in U.S. Dollars while sales to custo</w:t>
      </w:r>
      <w:r>
        <w:rPr>
          <w:rFonts w:eastAsia="Times New Roman"/>
          <w:color w:val="000000"/>
          <w:sz w:val="20"/>
          <w:szCs w:val="20"/>
        </w:rPr>
        <w:t>mers and independent distributors are generally made in local currencies. Accordingly, strengthening of the U.S. Dollar versus a foreign currency could have a negative impact on us. Specifically, because a significant percentage of our revenue is generated</w:t>
      </w:r>
      <w:r>
        <w:rPr>
          <w:rFonts w:eastAsia="Times New Roman"/>
          <w:color w:val="000000"/>
          <w:sz w:val="20"/>
          <w:szCs w:val="20"/>
        </w:rPr>
        <w:t xml:space="preserve"> in Japan, strengthening of the U.S. Dollar versus the Japanese yen has had and, in the future, could have an adverse impact on our financial results. Although we may engage in transactions intended to reduce our exposure to foreign currency fluctuations, </w:t>
      </w:r>
      <w:r>
        <w:rPr>
          <w:rFonts w:eastAsia="Times New Roman"/>
          <w:color w:val="000000"/>
          <w:sz w:val="20"/>
          <w:szCs w:val="20"/>
        </w:rPr>
        <w:t xml:space="preserve">there can be no assurance that these transactions will be effective. Given the complex global political and </w:t>
      </w:r>
    </w:p>
    <w:p w:rsidR="00000000" w:rsidRDefault="003310CA">
      <w:pPr>
        <w:jc w:val="center"/>
        <w:divId w:val="140657484"/>
        <w:rPr>
          <w:rFonts w:eastAsia="Times New Roman"/>
        </w:rPr>
      </w:pPr>
      <w:r>
        <w:rPr>
          <w:rFonts w:eastAsia="Times New Roman"/>
          <w:color w:val="000000"/>
          <w:sz w:val="20"/>
          <w:szCs w:val="20"/>
        </w:rPr>
        <w:t>27</w:t>
      </w:r>
    </w:p>
    <w:p w:rsidR="00000000" w:rsidRDefault="003310CA">
      <w:pPr>
        <w:rPr>
          <w:rFonts w:eastAsia="Times New Roman"/>
        </w:rPr>
      </w:pPr>
      <w:r>
        <w:rPr>
          <w:rFonts w:eastAsia="Times New Roman"/>
        </w:rPr>
        <w:pict>
          <v:rect id="_x0000_i1051" style="width:0;height:1.5pt" o:hralign="center" o:hrstd="t" o:hr="t" fillcolor="#a0a0a0" stroked="f"/>
        </w:pict>
      </w:r>
    </w:p>
    <w:p w:rsidR="00000000" w:rsidRDefault="003310CA">
      <w:pPr>
        <w:divId w:val="448595617"/>
        <w:rPr>
          <w:rFonts w:eastAsia="Times New Roman"/>
        </w:rPr>
      </w:pPr>
    </w:p>
    <w:p w:rsidR="00000000" w:rsidRDefault="003310CA">
      <w:pPr>
        <w:divId w:val="945576633"/>
        <w:rPr>
          <w:rFonts w:eastAsia="Times New Roman"/>
        </w:rPr>
      </w:pPr>
      <w:r>
        <w:rPr>
          <w:rFonts w:eastAsia="Times New Roman"/>
          <w:color w:val="000000"/>
          <w:sz w:val="20"/>
          <w:szCs w:val="20"/>
        </w:rPr>
        <w:t>economic dynamics that affect exchange rate fluctuations, it is difficult to predict future fluctuations a</w:t>
      </w:r>
      <w:r>
        <w:rPr>
          <w:rFonts w:eastAsia="Times New Roman"/>
          <w:color w:val="000000"/>
          <w:sz w:val="20"/>
          <w:szCs w:val="20"/>
        </w:rPr>
        <w:t>nd the effect these fluctuations may have upon future reported results or our overall financial condition.</w:t>
      </w:r>
    </w:p>
    <w:p w:rsidR="00000000" w:rsidRDefault="003310CA">
      <w:pPr>
        <w:ind w:firstLine="360"/>
        <w:divId w:val="125464898"/>
        <w:rPr>
          <w:rFonts w:eastAsia="Times New Roman"/>
        </w:rPr>
      </w:pPr>
      <w:r>
        <w:rPr>
          <w:rFonts w:eastAsia="Times New Roman"/>
          <w:color w:val="000000"/>
          <w:sz w:val="20"/>
          <w:szCs w:val="20"/>
        </w:rPr>
        <w:t>Additionally, we may be negatively impacted by conflicts with or disruptions caused or faced by third party importers, as well as conflicts between s</w:t>
      </w:r>
      <w:r>
        <w:rPr>
          <w:rFonts w:eastAsia="Times New Roman"/>
          <w:color w:val="000000"/>
          <w:sz w:val="20"/>
          <w:szCs w:val="20"/>
        </w:rPr>
        <w:t>uch importers and local governments or regulatory agencies. Our operations in some markets also may be adversely affected by political, economic and social instability in foreign countries.</w:t>
      </w:r>
    </w:p>
    <w:p w:rsidR="00000000" w:rsidRDefault="003310CA">
      <w:pPr>
        <w:divId w:val="666640783"/>
        <w:rPr>
          <w:rFonts w:eastAsia="Times New Roman"/>
        </w:rPr>
      </w:pPr>
      <w:r>
        <w:rPr>
          <w:rFonts w:eastAsia="Times New Roman"/>
          <w:b/>
          <w:bCs/>
          <w:i/>
          <w:iCs/>
          <w:color w:val="000000"/>
          <w:sz w:val="20"/>
          <w:szCs w:val="20"/>
        </w:rPr>
        <w:t>If we are to expand our product offerings, we may need to raise ad</w:t>
      </w:r>
      <w:r>
        <w:rPr>
          <w:rFonts w:eastAsia="Times New Roman"/>
          <w:b/>
          <w:bCs/>
          <w:i/>
          <w:iCs/>
          <w:color w:val="000000"/>
          <w:sz w:val="20"/>
          <w:szCs w:val="20"/>
        </w:rPr>
        <w:t>ditional capital.</w:t>
      </w:r>
    </w:p>
    <w:p w:rsidR="00000000" w:rsidRDefault="003310CA">
      <w:pPr>
        <w:ind w:firstLine="360"/>
        <w:divId w:val="1929146974"/>
        <w:rPr>
          <w:rFonts w:eastAsia="Times New Roman"/>
        </w:rPr>
      </w:pPr>
      <w:r>
        <w:rPr>
          <w:rFonts w:eastAsia="Times New Roman"/>
          <w:color w:val="000000"/>
          <w:sz w:val="20"/>
          <w:szCs w:val="20"/>
        </w:rPr>
        <w:t>We intend to continue our efforts to expand our product portfolio and may seek to do so by acquiring products by license or through product or company acquisitions. If cash generated from operations is insufficient to satisfy our requirem</w:t>
      </w:r>
      <w:r>
        <w:rPr>
          <w:rFonts w:eastAsia="Times New Roman"/>
          <w:color w:val="000000"/>
          <w:sz w:val="20"/>
          <w:szCs w:val="20"/>
        </w:rPr>
        <w:t>ents in this regard, we may need to raise additional capital, which may be dilutive to our existing stockholders. If we are unable to raise additional required capital in a timely manner, we could be forced to reduce our growth plans.</w:t>
      </w:r>
    </w:p>
    <w:p w:rsidR="00000000" w:rsidRDefault="003310CA">
      <w:pPr>
        <w:ind w:firstLine="360"/>
        <w:divId w:val="780563984"/>
        <w:rPr>
          <w:rFonts w:eastAsia="Times New Roman"/>
        </w:rPr>
      </w:pPr>
      <w:r>
        <w:rPr>
          <w:rFonts w:eastAsia="Times New Roman"/>
          <w:b/>
          <w:bCs/>
          <w:i/>
          <w:iCs/>
          <w:color w:val="000000"/>
          <w:sz w:val="20"/>
          <w:szCs w:val="20"/>
        </w:rPr>
        <w:t>Inability to comply w</w:t>
      </w:r>
      <w:r>
        <w:rPr>
          <w:rFonts w:eastAsia="Times New Roman"/>
          <w:b/>
          <w:bCs/>
          <w:i/>
          <w:iCs/>
          <w:color w:val="000000"/>
          <w:sz w:val="20"/>
          <w:szCs w:val="20"/>
        </w:rPr>
        <w:t>ith financial covenants imposed by our credit facility and the impact of debt service obligations and restrictive covenants could impede our operations and flexibility.</w:t>
      </w:r>
    </w:p>
    <w:p w:rsidR="00000000" w:rsidRDefault="003310CA">
      <w:pPr>
        <w:ind w:firstLine="360"/>
        <w:divId w:val="1996571884"/>
        <w:rPr>
          <w:rFonts w:eastAsia="Times New Roman"/>
        </w:rPr>
      </w:pPr>
      <w:r>
        <w:rPr>
          <w:rFonts w:eastAsia="Times New Roman"/>
          <w:color w:val="000000"/>
          <w:sz w:val="20"/>
          <w:szCs w:val="20"/>
        </w:rPr>
        <w:t xml:space="preserve">We entered into a Financing Agreement in March 2016, which was subsequently amended in </w:t>
      </w:r>
      <w:r>
        <w:rPr>
          <w:rFonts w:eastAsia="Times New Roman"/>
          <w:color w:val="000000"/>
          <w:sz w:val="20"/>
          <w:szCs w:val="20"/>
        </w:rPr>
        <w:t xml:space="preserve">May 2018 and February 2019, that provides for a credit facility consisting of a term loan in an aggregate principal amount of $10 million and a revolving loan facility in an aggregate principal amount not to exceed $5 million. During the fiscal year ended </w:t>
      </w:r>
      <w:r>
        <w:rPr>
          <w:rFonts w:eastAsia="Times New Roman"/>
          <w:color w:val="000000"/>
          <w:sz w:val="20"/>
          <w:szCs w:val="20"/>
        </w:rPr>
        <w:t>June 30, 2020, we repaid, in full, the remaining balance of the 2016 Term Loan. The revolving loan facility was again amended in April 2021 to extend the maturity date to March 2024. As of June 30, 2022 and 2021, there is no outstanding balance on the revo</w:t>
      </w:r>
      <w:r>
        <w:rPr>
          <w:rFonts w:eastAsia="Times New Roman"/>
          <w:color w:val="000000"/>
          <w:sz w:val="20"/>
          <w:szCs w:val="20"/>
        </w:rPr>
        <w:t>lving loan facility. The principal amount of any borrowings under the credit facility is repayable in consecutive quarterly installments. We expect to generate the cash necessary to pay any future principal and interest on the credit facility from our cash</w:t>
      </w:r>
      <w:r>
        <w:rPr>
          <w:rFonts w:eastAsia="Times New Roman"/>
          <w:color w:val="000000"/>
          <w:sz w:val="20"/>
          <w:szCs w:val="20"/>
        </w:rPr>
        <w:t xml:space="preserve"> flows provided by operating activities. However, our ability to meet our debt service obligations will depend on our future performance, which may be affected by financial, business, economic, demographic and other factors. If we do not have enough money </w:t>
      </w:r>
      <w:r>
        <w:rPr>
          <w:rFonts w:eastAsia="Times New Roman"/>
          <w:color w:val="000000"/>
          <w:sz w:val="20"/>
          <w:szCs w:val="20"/>
        </w:rPr>
        <w:t>to pay our debt service obligations, we may be required to refinance all or part of our debt, sell assets, borrow more money or raise cash through the sale of equity. In such an event, we may not be able to refinance our debt, sell assets, borrow more mone</w:t>
      </w:r>
      <w:r>
        <w:rPr>
          <w:rFonts w:eastAsia="Times New Roman"/>
          <w:color w:val="000000"/>
          <w:sz w:val="20"/>
          <w:szCs w:val="20"/>
        </w:rPr>
        <w:t>y or raise cash through the sale of equity on terms acceptable to us or at all. Also, our ability to carry out any of these activities on favorable terms, if at all, may be further impacted by any financial or credit crisis which may limit access to the cr</w:t>
      </w:r>
      <w:r>
        <w:rPr>
          <w:rFonts w:eastAsia="Times New Roman"/>
          <w:color w:val="000000"/>
          <w:sz w:val="20"/>
          <w:szCs w:val="20"/>
        </w:rPr>
        <w:t xml:space="preserve">edit markets and increase the cost of capital. </w:t>
      </w:r>
    </w:p>
    <w:p w:rsidR="00000000" w:rsidRDefault="003310CA">
      <w:pPr>
        <w:ind w:firstLine="360"/>
        <w:divId w:val="799346850"/>
        <w:rPr>
          <w:rFonts w:eastAsia="Times New Roman"/>
        </w:rPr>
      </w:pPr>
      <w:r>
        <w:rPr>
          <w:rFonts w:eastAsia="Times New Roman"/>
          <w:color w:val="000000"/>
          <w:sz w:val="20"/>
          <w:szCs w:val="20"/>
        </w:rPr>
        <w:t>The credit facility is secured by a lien on substantially all of our assets, and the assets of our subsidiaries, and contains customary covenants, including affirmative and negative covenants, that restrict o</w:t>
      </w:r>
      <w:r>
        <w:rPr>
          <w:rFonts w:eastAsia="Times New Roman"/>
          <w:color w:val="000000"/>
          <w:sz w:val="20"/>
          <w:szCs w:val="20"/>
        </w:rPr>
        <w:t>ur ability to incur or guarantee additional indebtedness, declare or pay dividends on or redeem capital stock, make other payments to holders of our equity interests, make certain investments, purchase or otherwise acquire all or substantially all the asse</w:t>
      </w:r>
      <w:r>
        <w:rPr>
          <w:rFonts w:eastAsia="Times New Roman"/>
          <w:color w:val="000000"/>
          <w:sz w:val="20"/>
          <w:szCs w:val="20"/>
        </w:rPr>
        <w:t>ts or equity interests of other companies, sell our assets and enter into consolidations, mergers or transfers of all or substantially all of our assets. The credit facility requires that we maintain specified financial ratios and satisfy certain financial</w:t>
      </w:r>
      <w:r>
        <w:rPr>
          <w:rFonts w:eastAsia="Times New Roman"/>
          <w:color w:val="000000"/>
          <w:sz w:val="20"/>
          <w:szCs w:val="20"/>
        </w:rPr>
        <w:t xml:space="preserve"> condition tests and meet certain informational requirements in order to draw on the revolving loan facility, if needed. Our ability to meet these financial ratios and tests and informational requirements can be affected by events beyond our control and we</w:t>
      </w:r>
      <w:r>
        <w:rPr>
          <w:rFonts w:eastAsia="Times New Roman"/>
          <w:color w:val="000000"/>
          <w:sz w:val="20"/>
          <w:szCs w:val="20"/>
        </w:rPr>
        <w:t xml:space="preserve"> may be unable to meet these ratios and tests and informational requirements. A breach of any of the covenants, ratios, tests or restrictions imposed by the credit facility would result in an event of default and the lender could declare any and all amount</w:t>
      </w:r>
      <w:r>
        <w:rPr>
          <w:rFonts w:eastAsia="Times New Roman"/>
          <w:color w:val="000000"/>
          <w:sz w:val="20"/>
          <w:szCs w:val="20"/>
        </w:rPr>
        <w:t>s outstanding under the credit facility to be immediately due and payable or limit our ability to draw on the revolving loan facility. Our assets may not be sufficient to repay the indebtedness if the lenders accelerate our repayment of the indebtedness un</w:t>
      </w:r>
      <w:r>
        <w:rPr>
          <w:rFonts w:eastAsia="Times New Roman"/>
          <w:color w:val="000000"/>
          <w:sz w:val="20"/>
          <w:szCs w:val="20"/>
        </w:rPr>
        <w:t>der the credit facility.</w:t>
      </w:r>
    </w:p>
    <w:p w:rsidR="00000000" w:rsidRDefault="003310CA">
      <w:pPr>
        <w:divId w:val="422654420"/>
        <w:rPr>
          <w:rFonts w:eastAsia="Times New Roman"/>
        </w:rPr>
      </w:pPr>
      <w:r>
        <w:rPr>
          <w:rFonts w:eastAsia="Times New Roman"/>
          <w:b/>
          <w:bCs/>
          <w:color w:val="000000"/>
          <w:sz w:val="20"/>
          <w:szCs w:val="20"/>
        </w:rPr>
        <w:t>Risks Relating to Our Business and Industry</w:t>
      </w:r>
    </w:p>
    <w:p w:rsidR="00000000" w:rsidRDefault="003310CA">
      <w:pPr>
        <w:divId w:val="833691057"/>
        <w:rPr>
          <w:rFonts w:eastAsia="Times New Roman"/>
        </w:rPr>
      </w:pPr>
      <w:r>
        <w:rPr>
          <w:rFonts w:eastAsia="Times New Roman"/>
          <w:b/>
          <w:bCs/>
          <w:i/>
          <w:iCs/>
          <w:color w:val="000000"/>
          <w:sz w:val="20"/>
          <w:szCs w:val="20"/>
        </w:rPr>
        <w:t>We primarily depend on a few products for our revenue.</w:t>
      </w:r>
    </w:p>
    <w:p w:rsidR="00000000" w:rsidRDefault="003310CA">
      <w:pPr>
        <w:ind w:firstLine="360"/>
        <w:divId w:val="327365649"/>
        <w:rPr>
          <w:rFonts w:eastAsia="Times New Roman"/>
        </w:rPr>
      </w:pPr>
      <w:r>
        <w:rPr>
          <w:rFonts w:eastAsia="Times New Roman"/>
          <w:color w:val="000000"/>
          <w:sz w:val="20"/>
          <w:szCs w:val="20"/>
        </w:rPr>
        <w:t>Although we generate revenue through the sale of other products, we primarily rely on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product lines </w:t>
      </w:r>
      <w:r>
        <w:rPr>
          <w:rFonts w:eastAsia="Times New Roman"/>
          <w:color w:val="000000"/>
          <w:sz w:val="20"/>
          <w:szCs w:val="20"/>
        </w:rPr>
        <w:t>for our revenue, which collectively represent approximately 76.8% of our total revenue. We do not currently have a diversified portfolio of other products that we could rely on to support our operations if we were to experience any difficulty with the manu</w:t>
      </w:r>
      <w:r>
        <w:rPr>
          <w:rFonts w:eastAsia="Times New Roman"/>
          <w:color w:val="000000"/>
          <w:sz w:val="20"/>
          <w:szCs w:val="20"/>
        </w:rPr>
        <w:t>facture, marketing, sale or distribution of these product lines. If we are unable to sustain or increase the price or sales levels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lines, our business could be harmed.</w:t>
      </w:r>
    </w:p>
    <w:p w:rsidR="00000000" w:rsidRDefault="003310CA">
      <w:pPr>
        <w:divId w:val="200213414"/>
        <w:rPr>
          <w:rFonts w:eastAsia="Times New Roman"/>
        </w:rPr>
      </w:pPr>
      <w:r>
        <w:rPr>
          <w:rFonts w:eastAsia="Times New Roman"/>
          <w:b/>
          <w:bCs/>
          <w:i/>
          <w:iCs/>
          <w:color w:val="000000"/>
          <w:sz w:val="20"/>
          <w:szCs w:val="20"/>
        </w:rPr>
        <w:t>If we are unable to retain our existing customers and independent distributors or attract additional customers and independent distributors, our revenue will not increase and may decline further.</w:t>
      </w:r>
    </w:p>
    <w:p w:rsidR="00000000" w:rsidRDefault="003310CA">
      <w:pPr>
        <w:ind w:firstLine="360"/>
        <w:divId w:val="1871799251"/>
        <w:rPr>
          <w:rFonts w:eastAsia="Times New Roman"/>
        </w:rPr>
      </w:pPr>
      <w:r>
        <w:rPr>
          <w:rFonts w:eastAsia="Times New Roman"/>
          <w:color w:val="000000"/>
          <w:sz w:val="20"/>
          <w:szCs w:val="20"/>
        </w:rPr>
        <w:t>Our customers may cease purchasing product at any time and f</w:t>
      </w:r>
      <w:r>
        <w:rPr>
          <w:rFonts w:eastAsia="Times New Roman"/>
          <w:color w:val="000000"/>
          <w:sz w:val="20"/>
          <w:szCs w:val="20"/>
        </w:rPr>
        <w:t>or any reason.</w:t>
      </w:r>
      <w:r>
        <w:rPr>
          <w:rFonts w:eastAsia="Times New Roman"/>
          <w:color w:val="000000"/>
        </w:rPr>
        <w:t xml:space="preserve"> </w:t>
      </w:r>
      <w:r>
        <w:rPr>
          <w:rFonts w:eastAsia="Times New Roman"/>
          <w:color w:val="000000"/>
          <w:sz w:val="20"/>
          <w:szCs w:val="20"/>
        </w:rPr>
        <w:t>Our independent distributors may terminate their services at any time, and we can and have in the past terminated distributors for conduct violative of our policies and procedures. As such, like most direct selling companies, we have experie</w:t>
      </w:r>
      <w:r>
        <w:rPr>
          <w:rFonts w:eastAsia="Times New Roman"/>
          <w:color w:val="000000"/>
          <w:sz w:val="20"/>
          <w:szCs w:val="20"/>
        </w:rPr>
        <w:t xml:space="preserve">nced and are likely to continue to experience turnover among both customers and independent distributors. Over the past two years, we have seen a decrease in the number of </w:t>
      </w:r>
    </w:p>
    <w:p w:rsidR="00000000" w:rsidRDefault="003310CA">
      <w:pPr>
        <w:jc w:val="center"/>
        <w:divId w:val="1086264483"/>
        <w:rPr>
          <w:rFonts w:eastAsia="Times New Roman"/>
        </w:rPr>
      </w:pPr>
      <w:r>
        <w:rPr>
          <w:rFonts w:eastAsia="Times New Roman"/>
          <w:color w:val="000000"/>
          <w:sz w:val="20"/>
          <w:szCs w:val="20"/>
        </w:rPr>
        <w:t>28</w:t>
      </w:r>
    </w:p>
    <w:p w:rsidR="00000000" w:rsidRDefault="003310CA">
      <w:pPr>
        <w:rPr>
          <w:rFonts w:eastAsia="Times New Roman"/>
        </w:rPr>
      </w:pPr>
      <w:r>
        <w:rPr>
          <w:rFonts w:eastAsia="Times New Roman"/>
        </w:rPr>
        <w:pict>
          <v:rect id="_x0000_i1052" style="width:0;height:1.5pt" o:hralign="center" o:hrstd="t" o:hr="t" fillcolor="#a0a0a0" stroked="f"/>
        </w:pict>
      </w:r>
    </w:p>
    <w:p w:rsidR="00000000" w:rsidRDefault="003310CA">
      <w:pPr>
        <w:divId w:val="48498143"/>
        <w:rPr>
          <w:rFonts w:eastAsia="Times New Roman"/>
        </w:rPr>
      </w:pPr>
    </w:p>
    <w:p w:rsidR="00000000" w:rsidRDefault="003310CA">
      <w:pPr>
        <w:divId w:val="1724478372"/>
        <w:rPr>
          <w:rFonts w:eastAsia="Times New Roman"/>
        </w:rPr>
      </w:pPr>
      <w:r>
        <w:rPr>
          <w:rFonts w:eastAsia="Times New Roman"/>
          <w:color w:val="000000"/>
          <w:sz w:val="20"/>
          <w:szCs w:val="20"/>
        </w:rPr>
        <w:t>domestic independent distributors. The dep</w:t>
      </w:r>
      <w:r>
        <w:rPr>
          <w:rFonts w:eastAsia="Times New Roman"/>
          <w:color w:val="000000"/>
          <w:sz w:val="20"/>
          <w:szCs w:val="20"/>
        </w:rPr>
        <w:t>arture for any reason of one of our leading independent distributors can be a major disruption to other independent distributors and can have a significant negative impact on our sales and operating results. Independent distributors who join our Company to</w:t>
      </w:r>
      <w:r>
        <w:rPr>
          <w:rFonts w:eastAsia="Times New Roman"/>
          <w:color w:val="000000"/>
          <w:sz w:val="20"/>
          <w:szCs w:val="20"/>
        </w:rPr>
        <w:t xml:space="preserve"> purchase our products for personal consumption or for short-term income goals may only stay with us for a short time. While we take steps to help train, motivate, and retain independent distributors, we cannot accurately predict the number or sales produc</w:t>
      </w:r>
      <w:r>
        <w:rPr>
          <w:rFonts w:eastAsia="Times New Roman"/>
          <w:color w:val="000000"/>
          <w:sz w:val="20"/>
          <w:szCs w:val="20"/>
        </w:rPr>
        <w:t>tivity of our independent distributors.</w:t>
      </w:r>
    </w:p>
    <w:p w:rsidR="00000000" w:rsidRDefault="003310CA">
      <w:pPr>
        <w:ind w:firstLine="360"/>
        <w:divId w:val="32507038"/>
        <w:rPr>
          <w:rFonts w:eastAsia="Times New Roman"/>
        </w:rPr>
      </w:pPr>
      <w:r>
        <w:rPr>
          <w:rFonts w:eastAsia="Times New Roman"/>
          <w:color w:val="000000"/>
          <w:sz w:val="20"/>
          <w:szCs w:val="20"/>
        </w:rPr>
        <w:t>Our operating results will be harmed if we and our independent distributor leaders do not generate sufficient interest in our business to retain existing customers and independent distributors and attract new custome</w:t>
      </w:r>
      <w:r>
        <w:rPr>
          <w:rFonts w:eastAsia="Times New Roman"/>
          <w:color w:val="000000"/>
          <w:sz w:val="20"/>
          <w:szCs w:val="20"/>
        </w:rPr>
        <w:t>rs and independent distributors. The number and sales productivity of our independent distributors could be harmed by several factors, including:</w:t>
      </w:r>
    </w:p>
    <w:p w:rsidR="00000000" w:rsidRDefault="003310CA">
      <w:pPr>
        <w:ind w:hanging="360"/>
        <w:divId w:val="959267745"/>
        <w:rPr>
          <w:rFonts w:eastAsia="Times New Roman"/>
        </w:rPr>
      </w:pPr>
      <w:r>
        <w:rPr>
          <w:rFonts w:eastAsia="Times New Roman"/>
          <w:color w:val="000000"/>
          <w:sz w:val="20"/>
          <w:szCs w:val="20"/>
        </w:rPr>
        <w:t>•any adverse publicity regarding us, our products, our distribution channel, or our competitors;</w:t>
      </w:r>
    </w:p>
    <w:p w:rsidR="00000000" w:rsidRDefault="003310CA">
      <w:pPr>
        <w:ind w:hanging="360"/>
        <w:divId w:val="514927499"/>
        <w:rPr>
          <w:rFonts w:eastAsia="Times New Roman"/>
        </w:rPr>
      </w:pPr>
      <w:r>
        <w:rPr>
          <w:rFonts w:eastAsia="Times New Roman"/>
          <w:color w:val="000000"/>
          <w:sz w:val="20"/>
          <w:szCs w:val="20"/>
        </w:rPr>
        <w:t>•</w:t>
      </w:r>
      <w:r>
        <w:rPr>
          <w:rFonts w:eastAsia="Times New Roman"/>
          <w:color w:val="000000"/>
          <w:sz w:val="20"/>
          <w:szCs w:val="20"/>
        </w:rPr>
        <w:t>non-compliance by our independent distributors with applicable legal requirements or our policies and procedures;</w:t>
      </w:r>
    </w:p>
    <w:p w:rsidR="00000000" w:rsidRDefault="003310CA">
      <w:pPr>
        <w:ind w:hanging="360"/>
        <w:divId w:val="2013802240"/>
        <w:rPr>
          <w:rFonts w:eastAsia="Times New Roman"/>
        </w:rPr>
      </w:pPr>
      <w:r>
        <w:rPr>
          <w:rFonts w:eastAsia="Times New Roman"/>
          <w:color w:val="000000"/>
          <w:sz w:val="20"/>
          <w:szCs w:val="20"/>
        </w:rPr>
        <w:t>•lack of interest in existing or new products or their failure to achieve desired sales results;</w:t>
      </w:r>
    </w:p>
    <w:p w:rsidR="00000000" w:rsidRDefault="003310CA">
      <w:pPr>
        <w:ind w:hanging="360"/>
        <w:divId w:val="588276197"/>
        <w:rPr>
          <w:rFonts w:eastAsia="Times New Roman"/>
        </w:rPr>
      </w:pPr>
      <w:r>
        <w:rPr>
          <w:rFonts w:eastAsia="Times New Roman"/>
          <w:color w:val="000000"/>
          <w:sz w:val="20"/>
          <w:szCs w:val="20"/>
        </w:rPr>
        <w:t>•lack of a compelling business opportunity su</w:t>
      </w:r>
      <w:r>
        <w:rPr>
          <w:rFonts w:eastAsia="Times New Roman"/>
          <w:color w:val="000000"/>
          <w:sz w:val="20"/>
          <w:szCs w:val="20"/>
        </w:rPr>
        <w:t>fficient to generate the interest and commitment of new independent distributors;</w:t>
      </w:r>
    </w:p>
    <w:p w:rsidR="00000000" w:rsidRDefault="003310CA">
      <w:pPr>
        <w:ind w:hanging="360"/>
        <w:divId w:val="979311054"/>
        <w:rPr>
          <w:rFonts w:eastAsia="Times New Roman"/>
        </w:rPr>
      </w:pPr>
      <w:r>
        <w:rPr>
          <w:rFonts w:eastAsia="Times New Roman"/>
          <w:color w:val="000000"/>
          <w:sz w:val="20"/>
          <w:szCs w:val="20"/>
        </w:rPr>
        <w:t>•any changes we might make to our independent distributor sales compensation plan;</w:t>
      </w:r>
    </w:p>
    <w:p w:rsidR="00000000" w:rsidRDefault="003310CA">
      <w:pPr>
        <w:ind w:hanging="360"/>
        <w:divId w:val="1884252061"/>
        <w:rPr>
          <w:rFonts w:eastAsia="Times New Roman"/>
        </w:rPr>
      </w:pPr>
      <w:r>
        <w:rPr>
          <w:rFonts w:eastAsia="Times New Roman"/>
          <w:color w:val="000000"/>
          <w:sz w:val="20"/>
          <w:szCs w:val="20"/>
        </w:rPr>
        <w:t>•any negative public perception of our Company or our products or their ingredients;</w:t>
      </w:r>
    </w:p>
    <w:p w:rsidR="00000000" w:rsidRDefault="003310CA">
      <w:pPr>
        <w:ind w:hanging="360"/>
        <w:divId w:val="580528481"/>
        <w:rPr>
          <w:rFonts w:eastAsia="Times New Roman"/>
        </w:rPr>
      </w:pPr>
      <w:r>
        <w:rPr>
          <w:rFonts w:eastAsia="Times New Roman"/>
          <w:color w:val="000000"/>
          <w:sz w:val="20"/>
          <w:szCs w:val="20"/>
        </w:rPr>
        <w:t>•any n</w:t>
      </w:r>
      <w:r>
        <w:rPr>
          <w:rFonts w:eastAsia="Times New Roman"/>
          <w:color w:val="000000"/>
          <w:sz w:val="20"/>
          <w:szCs w:val="20"/>
        </w:rPr>
        <w:t>egative public perception of our independent distributors and direct selling business in general;</w:t>
      </w:r>
    </w:p>
    <w:p w:rsidR="00000000" w:rsidRDefault="003310CA">
      <w:pPr>
        <w:ind w:hanging="360"/>
        <w:divId w:val="74593767"/>
        <w:rPr>
          <w:rFonts w:eastAsia="Times New Roman"/>
        </w:rPr>
      </w:pPr>
      <w:r>
        <w:rPr>
          <w:rFonts w:eastAsia="Times New Roman"/>
          <w:color w:val="000000"/>
          <w:sz w:val="20"/>
          <w:szCs w:val="20"/>
        </w:rPr>
        <w:t>•our actions to enforce our policies and procedures;</w:t>
      </w:r>
    </w:p>
    <w:p w:rsidR="00000000" w:rsidRDefault="003310CA">
      <w:pPr>
        <w:ind w:hanging="360"/>
        <w:divId w:val="99952410"/>
        <w:rPr>
          <w:rFonts w:eastAsia="Times New Roman"/>
        </w:rPr>
      </w:pPr>
      <w:r>
        <w:rPr>
          <w:rFonts w:eastAsia="Times New Roman"/>
          <w:color w:val="000000"/>
          <w:sz w:val="20"/>
          <w:szCs w:val="20"/>
        </w:rPr>
        <w:t>•any efforts to sell our products through competitive channels;</w:t>
      </w:r>
    </w:p>
    <w:p w:rsidR="00000000" w:rsidRDefault="003310CA">
      <w:pPr>
        <w:ind w:hanging="360"/>
        <w:divId w:val="312217193"/>
        <w:rPr>
          <w:rFonts w:eastAsia="Times New Roman"/>
        </w:rPr>
      </w:pPr>
      <w:r>
        <w:rPr>
          <w:rFonts w:eastAsia="Times New Roman"/>
          <w:color w:val="000000"/>
          <w:sz w:val="20"/>
          <w:szCs w:val="20"/>
        </w:rPr>
        <w:t>•any regulatory actions or charges agains</w:t>
      </w:r>
      <w:r>
        <w:rPr>
          <w:rFonts w:eastAsia="Times New Roman"/>
          <w:color w:val="000000"/>
          <w:sz w:val="20"/>
          <w:szCs w:val="20"/>
        </w:rPr>
        <w:t>t us or others in our industry;</w:t>
      </w:r>
    </w:p>
    <w:p w:rsidR="00000000" w:rsidRDefault="003310CA">
      <w:pPr>
        <w:ind w:hanging="360"/>
        <w:divId w:val="1373850112"/>
        <w:rPr>
          <w:rFonts w:eastAsia="Times New Roman"/>
        </w:rPr>
      </w:pPr>
      <w:r>
        <w:rPr>
          <w:rFonts w:eastAsia="Times New Roman"/>
          <w:color w:val="000000"/>
          <w:sz w:val="20"/>
          <w:szCs w:val="20"/>
        </w:rPr>
        <w:t>•challenges resulting from the COVID-19 pandemic, including illness among our distributor base and their families; and</w:t>
      </w:r>
    </w:p>
    <w:p w:rsidR="00000000" w:rsidRDefault="003310CA">
      <w:pPr>
        <w:ind w:hanging="360"/>
        <w:divId w:val="1956322780"/>
        <w:rPr>
          <w:rFonts w:eastAsia="Times New Roman"/>
        </w:rPr>
      </w:pPr>
      <w:r>
        <w:rPr>
          <w:rFonts w:eastAsia="Times New Roman"/>
          <w:color w:val="000000"/>
          <w:sz w:val="20"/>
          <w:szCs w:val="20"/>
        </w:rPr>
        <w:t>•general economic and business conditions.</w:t>
      </w:r>
    </w:p>
    <w:p w:rsidR="00000000" w:rsidRDefault="003310CA">
      <w:pPr>
        <w:divId w:val="355086661"/>
        <w:rPr>
          <w:rFonts w:eastAsia="Times New Roman"/>
        </w:rPr>
      </w:pPr>
      <w:r>
        <w:rPr>
          <w:rFonts w:eastAsia="Times New Roman"/>
          <w:b/>
          <w:bCs/>
          <w:i/>
          <w:iCs/>
          <w:color w:val="000000"/>
          <w:sz w:val="20"/>
          <w:szCs w:val="20"/>
        </w:rPr>
        <w:t>High quality materials for our products may be difficult to ob</w:t>
      </w:r>
      <w:r>
        <w:rPr>
          <w:rFonts w:eastAsia="Times New Roman"/>
          <w:b/>
          <w:bCs/>
          <w:i/>
          <w:iCs/>
          <w:color w:val="000000"/>
          <w:sz w:val="20"/>
          <w:szCs w:val="20"/>
        </w:rPr>
        <w:t>tain or expensive.</w:t>
      </w:r>
    </w:p>
    <w:p w:rsidR="00000000" w:rsidRDefault="003310CA">
      <w:pPr>
        <w:ind w:firstLine="360"/>
        <w:divId w:val="1145664480"/>
        <w:rPr>
          <w:rFonts w:eastAsia="Times New Roman"/>
        </w:rPr>
      </w:pPr>
      <w:r>
        <w:rPr>
          <w:rFonts w:eastAsia="Times New Roman"/>
          <w:color w:val="000000"/>
          <w:sz w:val="20"/>
          <w:szCs w:val="20"/>
        </w:rPr>
        <w:t>Raw materials account for a significant portion of our manufacturing costs and we rely on third-party suppliers to provide raw materials. Suppliers may be unable or unwilling to provide the raw materials our manufacturers need in the qua</w:t>
      </w:r>
      <w:r>
        <w:rPr>
          <w:rFonts w:eastAsia="Times New Roman"/>
          <w:color w:val="000000"/>
          <w:sz w:val="20"/>
          <w:szCs w:val="20"/>
        </w:rPr>
        <w:t>ntities requested, at a price we are willing to pay, or that meet our quality standards. We are also subject to potential delays in the delivery of raw materials caused by events beyond our control, including the COVID-19 pandemic, labor disputes, transpor</w:t>
      </w:r>
      <w:r>
        <w:rPr>
          <w:rFonts w:eastAsia="Times New Roman"/>
          <w:color w:val="000000"/>
          <w:sz w:val="20"/>
          <w:szCs w:val="20"/>
        </w:rPr>
        <w:t>tation interruptions and changes in government regulations. Our business could be adversely affected if we are unable to obtain a reliable source of any of the raw materials used in the manufacturing of our products that meets our quality standards. Additi</w:t>
      </w:r>
      <w:r>
        <w:rPr>
          <w:rFonts w:eastAsia="Times New Roman"/>
          <w:color w:val="000000"/>
          <w:sz w:val="20"/>
          <w:szCs w:val="20"/>
        </w:rPr>
        <w:t>onally, if demand for our products exceeds our forecasts, we may have difficulties in obtaining additional raw materials in time to meet the excess demand. Any significant delay in or disruption of the supply of raw materials could, among other things, sub</w:t>
      </w:r>
      <w:r>
        <w:rPr>
          <w:rFonts w:eastAsia="Times New Roman"/>
          <w:color w:val="000000"/>
          <w:sz w:val="20"/>
          <w:szCs w:val="20"/>
        </w:rPr>
        <w:t>stantially increase the cost of such materials, require reformulation or repackaging of products, require the qualification of new suppliers, or result in our inability to meet customer demands.</w:t>
      </w:r>
    </w:p>
    <w:p w:rsidR="00000000" w:rsidRDefault="003310CA">
      <w:pPr>
        <w:divId w:val="122240405"/>
        <w:rPr>
          <w:rFonts w:eastAsia="Times New Roman"/>
        </w:rPr>
      </w:pPr>
      <w:r>
        <w:rPr>
          <w:rFonts w:eastAsia="Times New Roman"/>
          <w:b/>
          <w:bCs/>
          <w:i/>
          <w:iCs/>
          <w:color w:val="000000"/>
          <w:sz w:val="20"/>
          <w:szCs w:val="20"/>
        </w:rPr>
        <w:t>Although our independent distributors are independent contrac</w:t>
      </w:r>
      <w:r>
        <w:rPr>
          <w:rFonts w:eastAsia="Times New Roman"/>
          <w:b/>
          <w:bCs/>
          <w:i/>
          <w:iCs/>
          <w:color w:val="000000"/>
          <w:sz w:val="20"/>
          <w:szCs w:val="20"/>
        </w:rPr>
        <w:t>tors, improper actions by independent distributors that violate laws or regulations could harm our business.</w:t>
      </w:r>
    </w:p>
    <w:p w:rsidR="00000000" w:rsidRDefault="003310CA">
      <w:pPr>
        <w:ind w:firstLine="360"/>
        <w:divId w:val="661659267"/>
        <w:rPr>
          <w:rFonts w:eastAsia="Times New Roman"/>
        </w:rPr>
      </w:pPr>
      <w:r>
        <w:rPr>
          <w:rFonts w:eastAsia="Times New Roman"/>
          <w:color w:val="000000"/>
          <w:sz w:val="20"/>
          <w:szCs w:val="20"/>
        </w:rPr>
        <w:t>Our independent distributors are not employees and act independent of us. However, activities by our independent distributors that allegedly violat</w:t>
      </w:r>
      <w:r>
        <w:rPr>
          <w:rFonts w:eastAsia="Times New Roman"/>
          <w:color w:val="000000"/>
          <w:sz w:val="20"/>
          <w:szCs w:val="20"/>
        </w:rPr>
        <w:t>e applicable laws or regulations could result in government or third-party actions against us, which could harm our business. Our independent distributors agree to abide by our policies and procedures which are designed to ensure our independent distributo</w:t>
      </w:r>
      <w:r>
        <w:rPr>
          <w:rFonts w:eastAsia="Times New Roman"/>
          <w:color w:val="000000"/>
          <w:sz w:val="20"/>
          <w:szCs w:val="20"/>
        </w:rPr>
        <w:t>rs will comply with legal requirements. We have a distributor compliance department that addresses violations of our independent distributors when they become known to us. However, given the size of our independent distributor network, we experience proble</w:t>
      </w:r>
      <w:r>
        <w:rPr>
          <w:rFonts w:eastAsia="Times New Roman"/>
          <w:color w:val="000000"/>
          <w:sz w:val="20"/>
          <w:szCs w:val="20"/>
        </w:rPr>
        <w:t>ms with independent distributors violating our policies and procedures from time to time and are not always able to discover or remedy such violations.</w:t>
      </w:r>
    </w:p>
    <w:p w:rsidR="00000000" w:rsidRDefault="003310CA">
      <w:pPr>
        <w:ind w:firstLine="360"/>
        <w:divId w:val="446319953"/>
        <w:rPr>
          <w:rFonts w:eastAsia="Times New Roman"/>
        </w:rPr>
      </w:pPr>
      <w:r>
        <w:rPr>
          <w:rFonts w:eastAsia="Times New Roman"/>
          <w:color w:val="000000"/>
          <w:sz w:val="20"/>
          <w:szCs w:val="20"/>
        </w:rPr>
        <w:t xml:space="preserve">One of our most significant areas of risk with respect to independent distributor activities relates to </w:t>
      </w:r>
      <w:r>
        <w:rPr>
          <w:rFonts w:eastAsia="Times New Roman"/>
          <w:color w:val="000000"/>
          <w:sz w:val="20"/>
          <w:szCs w:val="20"/>
        </w:rPr>
        <w:t>improper product claims and claims regarding the distributor business opportunity of being an independent distributor. Any determination by the Food and Drug Administration, Federal Trade Commission, any state agency or other similar governmental agency ou</w:t>
      </w:r>
      <w:r>
        <w:rPr>
          <w:rFonts w:eastAsia="Times New Roman"/>
          <w:color w:val="000000"/>
          <w:sz w:val="20"/>
          <w:szCs w:val="20"/>
        </w:rPr>
        <w:t xml:space="preserve">tside the United States that we or our independent distributors are not in compliance with applicable laws could materially harm our business. Even if governmental actions do not result in rulings or orders against us, they could create negative publicity </w:t>
      </w:r>
      <w:r>
        <w:rPr>
          <w:rFonts w:eastAsia="Times New Roman"/>
          <w:color w:val="000000"/>
          <w:sz w:val="20"/>
          <w:szCs w:val="20"/>
        </w:rPr>
        <w:t xml:space="preserve">that </w:t>
      </w:r>
    </w:p>
    <w:p w:rsidR="00000000" w:rsidRDefault="003310CA">
      <w:pPr>
        <w:jc w:val="center"/>
        <w:divId w:val="990059584"/>
        <w:rPr>
          <w:rFonts w:eastAsia="Times New Roman"/>
        </w:rPr>
      </w:pPr>
      <w:r>
        <w:rPr>
          <w:rFonts w:eastAsia="Times New Roman"/>
          <w:color w:val="000000"/>
          <w:sz w:val="20"/>
          <w:szCs w:val="20"/>
        </w:rPr>
        <w:t>29</w:t>
      </w:r>
    </w:p>
    <w:p w:rsidR="00000000" w:rsidRDefault="003310CA">
      <w:pPr>
        <w:rPr>
          <w:rFonts w:eastAsia="Times New Roman"/>
        </w:rPr>
      </w:pPr>
      <w:r>
        <w:rPr>
          <w:rFonts w:eastAsia="Times New Roman"/>
        </w:rPr>
        <w:pict>
          <v:rect id="_x0000_i1053" style="width:0;height:1.5pt" o:hralign="center" o:hrstd="t" o:hr="t" fillcolor="#a0a0a0" stroked="f"/>
        </w:pict>
      </w:r>
    </w:p>
    <w:p w:rsidR="00000000" w:rsidRDefault="003310CA">
      <w:pPr>
        <w:divId w:val="171192600"/>
        <w:rPr>
          <w:rFonts w:eastAsia="Times New Roman"/>
        </w:rPr>
      </w:pPr>
    </w:p>
    <w:p w:rsidR="00000000" w:rsidRDefault="003310CA">
      <w:pPr>
        <w:divId w:val="708339693"/>
        <w:rPr>
          <w:rFonts w:eastAsia="Times New Roman"/>
        </w:rPr>
      </w:pPr>
      <w:r>
        <w:rPr>
          <w:rFonts w:eastAsia="Times New Roman"/>
          <w:color w:val="000000"/>
          <w:sz w:val="20"/>
          <w:szCs w:val="20"/>
        </w:rPr>
        <w:t>could detrimentally affect our efforts to recruit or motivate independent distributors and attract customers or lead to consumer lawsuits against us. When we experience growth in the number of our independent</w:t>
      </w:r>
      <w:r>
        <w:rPr>
          <w:rFonts w:eastAsia="Times New Roman"/>
          <w:color w:val="000000"/>
          <w:sz w:val="20"/>
          <w:szCs w:val="20"/>
        </w:rPr>
        <w:t xml:space="preserve"> distributors, we have seen an increase in sales aids and promotional material being produced by independent distributors and distributor groups in some markets. This places an increased burden on us to monitor compliance of such materials and increases th</w:t>
      </w:r>
      <w:r>
        <w:rPr>
          <w:rFonts w:eastAsia="Times New Roman"/>
          <w:color w:val="000000"/>
          <w:sz w:val="20"/>
          <w:szCs w:val="20"/>
        </w:rPr>
        <w:t>e risk that such materials could contain problematic product, marketing, or business opportunity claims in violation of our policies and applicable regulations. As we expand internationally, our independent distributors sometimes attempt to anticipate addi</w:t>
      </w:r>
      <w:r>
        <w:rPr>
          <w:rFonts w:eastAsia="Times New Roman"/>
          <w:color w:val="000000"/>
          <w:sz w:val="20"/>
          <w:szCs w:val="20"/>
        </w:rPr>
        <w:t>tional new markets that we may enter in the future and begin marketing and sponsoring activities in markets where we are not qualified to conduct business. For example, some of our independent distributors have carried or shipped our products into countrie</w:t>
      </w:r>
      <w:r>
        <w:rPr>
          <w:rFonts w:eastAsia="Times New Roman"/>
          <w:color w:val="000000"/>
          <w:sz w:val="20"/>
          <w:szCs w:val="20"/>
        </w:rPr>
        <w:t>s in which such products are not registered or that otherwise impose stringent restrictions on our direct selling model. These or other activities by our independent distributors that violate applicable laws or regulations could subject us to legal or regu</w:t>
      </w:r>
      <w:r>
        <w:rPr>
          <w:rFonts w:eastAsia="Times New Roman"/>
          <w:color w:val="000000"/>
          <w:sz w:val="20"/>
          <w:szCs w:val="20"/>
        </w:rPr>
        <w:t>latory claims or actions, which could result in fines, penalties or negative publicity, any of which could have an adverse impact on our business.</w:t>
      </w:r>
    </w:p>
    <w:p w:rsidR="00000000" w:rsidRDefault="003310CA">
      <w:pPr>
        <w:divId w:val="255941529"/>
        <w:rPr>
          <w:rFonts w:eastAsia="Times New Roman"/>
        </w:rPr>
      </w:pPr>
      <w:r>
        <w:rPr>
          <w:rFonts w:eastAsia="Times New Roman"/>
          <w:b/>
          <w:bCs/>
          <w:i/>
          <w:iCs/>
          <w:color w:val="000000"/>
          <w:sz w:val="20"/>
          <w:szCs w:val="20"/>
        </w:rPr>
        <w:t>We are dependent upon third parties to manufacture our products.</w:t>
      </w:r>
    </w:p>
    <w:p w:rsidR="00000000" w:rsidRDefault="003310CA">
      <w:pPr>
        <w:ind w:firstLine="360"/>
        <w:divId w:val="329020500"/>
        <w:rPr>
          <w:rFonts w:eastAsia="Times New Roman"/>
        </w:rPr>
      </w:pPr>
      <w:r>
        <w:rPr>
          <w:rFonts w:eastAsia="Times New Roman"/>
          <w:color w:val="000000"/>
          <w:sz w:val="20"/>
          <w:szCs w:val="20"/>
        </w:rPr>
        <w:t>We currently rely on third parties to manufa</w:t>
      </w:r>
      <w:r>
        <w:rPr>
          <w:rFonts w:eastAsia="Times New Roman"/>
          <w:color w:val="000000"/>
          <w:sz w:val="20"/>
          <w:szCs w:val="20"/>
        </w:rPr>
        <w:t>cture the products we sell. We are dependent on the uninterrupted and efficient operation of third-party manufacturers’ facilities. We currently use multiple third-party manufacturers for our products. If any of our current manufacturers are unable or unwi</w:t>
      </w:r>
      <w:r>
        <w:rPr>
          <w:rFonts w:eastAsia="Times New Roman"/>
          <w:color w:val="000000"/>
          <w:sz w:val="20"/>
          <w:szCs w:val="20"/>
        </w:rPr>
        <w:t>lling, including as a result of the COVID-19 pandemic, to fulfill our manufacturing requirements or seek to impose unfavorable terms, we will likely have to seek out other manufacturers, which could disrupt our operations and we may not be successful in fi</w:t>
      </w:r>
      <w:r>
        <w:rPr>
          <w:rFonts w:eastAsia="Times New Roman"/>
          <w:color w:val="000000"/>
          <w:sz w:val="20"/>
          <w:szCs w:val="20"/>
        </w:rPr>
        <w:t>nding alternative manufacturing resources. In addition, competitors who perform their own manufacturing may have an advantage over us with respect to pricing, availability of product, and in other areas through their control of the manufacturing process.</w:t>
      </w:r>
    </w:p>
    <w:p w:rsidR="00000000" w:rsidRDefault="003310CA">
      <w:pPr>
        <w:divId w:val="1577739264"/>
        <w:rPr>
          <w:rFonts w:eastAsia="Times New Roman"/>
        </w:rPr>
      </w:pPr>
      <w:r>
        <w:rPr>
          <w:rFonts w:eastAsia="Times New Roman"/>
          <w:b/>
          <w:bCs/>
          <w:i/>
          <w:iCs/>
          <w:color w:val="000000"/>
          <w:sz w:val="20"/>
          <w:szCs w:val="20"/>
        </w:rPr>
        <w:t>D</w:t>
      </w:r>
      <w:r>
        <w:rPr>
          <w:rFonts w:eastAsia="Times New Roman"/>
          <w:b/>
          <w:bCs/>
          <w:i/>
          <w:iCs/>
          <w:color w:val="000000"/>
          <w:sz w:val="20"/>
          <w:szCs w:val="20"/>
        </w:rPr>
        <w:t>isruptions to or significantly increased costs associated with transportation and other distribution channels for our products may adversely affect our margins and profitability.</w:t>
      </w:r>
    </w:p>
    <w:p w:rsidR="00000000" w:rsidRDefault="003310CA">
      <w:pPr>
        <w:ind w:firstLine="360"/>
        <w:divId w:val="175845808"/>
        <w:rPr>
          <w:rFonts w:eastAsia="Times New Roman"/>
        </w:rPr>
      </w:pPr>
      <w:r>
        <w:rPr>
          <w:rFonts w:eastAsia="Times New Roman"/>
          <w:color w:val="000000"/>
          <w:sz w:val="20"/>
          <w:szCs w:val="20"/>
        </w:rPr>
        <w:t>We generally rely on the uninterrupted and efficient operation of third-party</w:t>
      </w:r>
      <w:r>
        <w:rPr>
          <w:rFonts w:eastAsia="Times New Roman"/>
          <w:color w:val="000000"/>
          <w:sz w:val="20"/>
          <w:szCs w:val="20"/>
        </w:rPr>
        <w:t xml:space="preserve"> logistics companies to transport and deliver our products. These third-party logistics companies may experience disruptions to the transportation channels used to distribute our products, including disruptions caused by the COVID-19 pandemic, increased ai</w:t>
      </w:r>
      <w:r>
        <w:rPr>
          <w:rFonts w:eastAsia="Times New Roman"/>
          <w:color w:val="000000"/>
          <w:sz w:val="20"/>
          <w:szCs w:val="20"/>
        </w:rPr>
        <w:t>rport and shipping port congestion, a lack of transportation capacity, increased fuel expenses, and a shortage of manpower. Disruptions to the transportation channels experienced by our third-party logistics companies may result in increased costs, includi</w:t>
      </w:r>
      <w:r>
        <w:rPr>
          <w:rFonts w:eastAsia="Times New Roman"/>
          <w:color w:val="000000"/>
          <w:sz w:val="20"/>
          <w:szCs w:val="20"/>
        </w:rPr>
        <w:t>ng the additional use of airfreight to meet demand. In addition, for our China cross-border e-commerce business model, we rely on a third party to process transactions, fulfill orders, and manage logistic and money flows. Disruptions to this business model</w:t>
      </w:r>
      <w:r>
        <w:rPr>
          <w:rFonts w:eastAsia="Times New Roman"/>
          <w:color w:val="000000"/>
          <w:sz w:val="20"/>
          <w:szCs w:val="20"/>
        </w:rPr>
        <w:t xml:space="preserve"> or our relationship with the third party if, for example, performance fails to meet our expectations, could harm our business.</w:t>
      </w:r>
    </w:p>
    <w:p w:rsidR="00000000" w:rsidRDefault="003310CA">
      <w:pPr>
        <w:divId w:val="905845885"/>
        <w:rPr>
          <w:rFonts w:eastAsia="Times New Roman"/>
        </w:rPr>
      </w:pPr>
      <w:r>
        <w:rPr>
          <w:rFonts w:eastAsia="Times New Roman"/>
          <w:b/>
          <w:bCs/>
          <w:i/>
          <w:iCs/>
          <w:color w:val="000000"/>
          <w:sz w:val="20"/>
          <w:szCs w:val="20"/>
        </w:rPr>
        <w:t>We are subject to risks related to product recalls.</w:t>
      </w:r>
    </w:p>
    <w:p w:rsidR="00000000" w:rsidRDefault="003310CA">
      <w:pPr>
        <w:ind w:firstLine="360"/>
        <w:divId w:val="29301798"/>
        <w:rPr>
          <w:rFonts w:eastAsia="Times New Roman"/>
        </w:rPr>
      </w:pPr>
      <w:r>
        <w:rPr>
          <w:rFonts w:eastAsia="Times New Roman"/>
          <w:color w:val="000000"/>
          <w:sz w:val="20"/>
          <w:szCs w:val="20"/>
        </w:rPr>
        <w:t xml:space="preserve">We have implemented measures in our manufacturing process that are designed </w:t>
      </w:r>
      <w:r>
        <w:rPr>
          <w:rFonts w:eastAsia="Times New Roman"/>
          <w:color w:val="000000"/>
          <w:sz w:val="20"/>
          <w:szCs w:val="20"/>
        </w:rPr>
        <w:t>to prevent and detect defects in our products, including contaminants. However, such measures may not prevent or reveal defects or detect contaminants in our products and such defects and contaminants may not become apparent until after our products have b</w:t>
      </w:r>
      <w:r>
        <w:rPr>
          <w:rFonts w:eastAsia="Times New Roman"/>
          <w:color w:val="000000"/>
          <w:sz w:val="20"/>
          <w:szCs w:val="20"/>
        </w:rPr>
        <w:t>een sold into the market. Accordingly, there is a risk that product defects will occur, or that our products will contain foreign contaminants, and that such defects and contaminants will require a product recall. We do not maintain product recall insuranc</w:t>
      </w:r>
      <w:r>
        <w:rPr>
          <w:rFonts w:eastAsia="Times New Roman"/>
          <w:color w:val="000000"/>
          <w:sz w:val="20"/>
          <w:szCs w:val="20"/>
        </w:rPr>
        <w:t>e. In the past, we commenced a voluntary recall of certain lots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alleviate safety concerns related to certain batches of turmeric extract, an ingredient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we purchase from third-party suppliers. Product recalls and subsequent remedial actions can be expensive to implement and could have a material adverse effect on our business, results of operations and financial condition. In addition, product recalls coul</w:t>
      </w:r>
      <w:r>
        <w:rPr>
          <w:rFonts w:eastAsia="Times New Roman"/>
          <w:color w:val="000000"/>
          <w:sz w:val="20"/>
          <w:szCs w:val="20"/>
        </w:rPr>
        <w:t>d result in negative publicity and public concerns regarding the safety of our products, either of which could harm the reputation of our products and our business and could cause the market value of our common stock to decline.</w:t>
      </w:r>
    </w:p>
    <w:p w:rsidR="00000000" w:rsidRDefault="003310CA">
      <w:pPr>
        <w:ind w:firstLine="360"/>
        <w:divId w:val="1952349212"/>
        <w:rPr>
          <w:rFonts w:eastAsia="Times New Roman"/>
        </w:rPr>
      </w:pPr>
      <w:r>
        <w:rPr>
          <w:rFonts w:eastAsia="Times New Roman"/>
          <w:color w:val="000000"/>
          <w:sz w:val="20"/>
          <w:szCs w:val="20"/>
        </w:rPr>
        <w:t>The events that lead to and</w:t>
      </w:r>
      <w:r>
        <w:rPr>
          <w:rFonts w:eastAsia="Times New Roman"/>
          <w:color w:val="000000"/>
          <w:sz w:val="20"/>
          <w:szCs w:val="20"/>
        </w:rPr>
        <w:t xml:space="preserve"> followed our voluntary product recall in December 2012 strained our relationships with some of our third-party manufacturers. Additionally, following the voluntary recall we implemented more stringent measures, including several redundant measures, in our</w:t>
      </w:r>
      <w:r>
        <w:rPr>
          <w:rFonts w:eastAsia="Times New Roman"/>
          <w:color w:val="000000"/>
          <w:sz w:val="20"/>
          <w:szCs w:val="20"/>
        </w:rPr>
        <w:t xml:space="preserve"> manufacturing process to detect contaminants. Third-party manufacturers may be reluctant to implement these redundant measures, may refuse to manufacture our products, and additional safety measures such as these may increase our cost of goods sold and st</w:t>
      </w:r>
      <w:r>
        <w:rPr>
          <w:rFonts w:eastAsia="Times New Roman"/>
          <w:color w:val="000000"/>
          <w:sz w:val="20"/>
          <w:szCs w:val="20"/>
        </w:rPr>
        <w:t>rain our relationships with manufacturers.</w:t>
      </w:r>
    </w:p>
    <w:p w:rsidR="00000000" w:rsidRDefault="003310CA">
      <w:pPr>
        <w:divId w:val="1815872655"/>
        <w:rPr>
          <w:rFonts w:eastAsia="Times New Roman"/>
        </w:rPr>
      </w:pPr>
      <w:r>
        <w:rPr>
          <w:rFonts w:eastAsia="Times New Roman"/>
          <w:b/>
          <w:bCs/>
          <w:i/>
          <w:iCs/>
          <w:color w:val="000000"/>
          <w:sz w:val="20"/>
          <w:szCs w:val="20"/>
        </w:rPr>
        <w:t>Laws and regulations may prohibit or severely restrict direct selling and cause our revenue and profitability to decline, and regulators could adopt new regulations that negatively impact our business.</w:t>
      </w:r>
    </w:p>
    <w:p w:rsidR="00000000" w:rsidRDefault="003310CA">
      <w:pPr>
        <w:ind w:firstLine="360"/>
        <w:divId w:val="1484084017"/>
        <w:rPr>
          <w:rFonts w:eastAsia="Times New Roman"/>
        </w:rPr>
      </w:pPr>
      <w:r>
        <w:rPr>
          <w:rFonts w:eastAsia="Times New Roman"/>
          <w:color w:val="000000"/>
          <w:sz w:val="20"/>
          <w:szCs w:val="20"/>
        </w:rPr>
        <w:t>Various government agencies throughout the world regul</w:t>
      </w:r>
      <w:r>
        <w:rPr>
          <w:rFonts w:eastAsia="Times New Roman"/>
          <w:color w:val="000000"/>
          <w:sz w:val="20"/>
          <w:szCs w:val="20"/>
        </w:rPr>
        <w:t>ate direct selling practices. The laws and regulations applicable to us and our independent distributors in Japan are particularly stringent. These laws and regulations are generally intended to prevent fraudulent or deceptive schemes, often referred to as</w:t>
      </w:r>
      <w:r>
        <w:rPr>
          <w:rFonts w:eastAsia="Times New Roman"/>
          <w:color w:val="000000"/>
          <w:sz w:val="20"/>
          <w:szCs w:val="20"/>
        </w:rPr>
        <w:t xml:space="preserve"> “pyramid” schemes, which compensate participants primarily for recruiting additional participants without significant emphasis on the sale of product to end consumers. The laws and regulations in some of our markets impose cancellations, product returns, </w:t>
      </w:r>
      <w:r>
        <w:rPr>
          <w:rFonts w:eastAsia="Times New Roman"/>
          <w:color w:val="000000"/>
          <w:sz w:val="20"/>
          <w:szCs w:val="20"/>
        </w:rPr>
        <w:t xml:space="preserve">inventory buy-backs and cooling-off rights for our </w:t>
      </w:r>
    </w:p>
    <w:p w:rsidR="00000000" w:rsidRDefault="003310CA">
      <w:pPr>
        <w:jc w:val="center"/>
        <w:divId w:val="302388324"/>
        <w:rPr>
          <w:rFonts w:eastAsia="Times New Roman"/>
        </w:rPr>
      </w:pPr>
      <w:r>
        <w:rPr>
          <w:rFonts w:eastAsia="Times New Roman"/>
          <w:color w:val="000000"/>
          <w:sz w:val="20"/>
          <w:szCs w:val="20"/>
        </w:rPr>
        <w:t>30</w:t>
      </w:r>
    </w:p>
    <w:p w:rsidR="00000000" w:rsidRDefault="003310CA">
      <w:pPr>
        <w:rPr>
          <w:rFonts w:eastAsia="Times New Roman"/>
        </w:rPr>
      </w:pPr>
      <w:r>
        <w:rPr>
          <w:rFonts w:eastAsia="Times New Roman"/>
        </w:rPr>
        <w:pict>
          <v:rect id="_x0000_i1054" style="width:0;height:1.5pt" o:hralign="center" o:hrstd="t" o:hr="t" fillcolor="#a0a0a0" stroked="f"/>
        </w:pict>
      </w:r>
    </w:p>
    <w:p w:rsidR="00000000" w:rsidRDefault="003310CA">
      <w:pPr>
        <w:divId w:val="740757970"/>
        <w:rPr>
          <w:rFonts w:eastAsia="Times New Roman"/>
        </w:rPr>
      </w:pPr>
    </w:p>
    <w:p w:rsidR="00000000" w:rsidRDefault="003310CA">
      <w:pPr>
        <w:divId w:val="477843366"/>
        <w:rPr>
          <w:rFonts w:eastAsia="Times New Roman"/>
        </w:rPr>
      </w:pPr>
      <w:r>
        <w:rPr>
          <w:rFonts w:eastAsia="Times New Roman"/>
          <w:color w:val="000000"/>
          <w:sz w:val="20"/>
          <w:szCs w:val="20"/>
        </w:rPr>
        <w:t>independent distributors and/or customers. Excessive refunds and/or product returns pursuant to local laws and regulations could have a negative impact on our ope</w:t>
      </w:r>
      <w:r>
        <w:rPr>
          <w:rFonts w:eastAsia="Times New Roman"/>
          <w:color w:val="000000"/>
          <w:sz w:val="20"/>
          <w:szCs w:val="20"/>
        </w:rPr>
        <w:t>rating results. Complying with these rules and regulations can be difficult and requires the devotion of significant resources on our part. We may not be able to continue business in existing markets or commence operations in new markets if we are unable t</w:t>
      </w:r>
      <w:r>
        <w:rPr>
          <w:rFonts w:eastAsia="Times New Roman"/>
          <w:color w:val="000000"/>
          <w:sz w:val="20"/>
          <w:szCs w:val="20"/>
        </w:rPr>
        <w:t>o comply with these laws or adjust to changes in these laws.</w:t>
      </w:r>
    </w:p>
    <w:p w:rsidR="00000000" w:rsidRDefault="003310CA">
      <w:pPr>
        <w:divId w:val="1040088035"/>
        <w:rPr>
          <w:rFonts w:eastAsia="Times New Roman"/>
        </w:rPr>
      </w:pPr>
      <w:r>
        <w:rPr>
          <w:rFonts w:eastAsia="Times New Roman"/>
          <w:b/>
          <w:bCs/>
          <w:i/>
          <w:iCs/>
          <w:color w:val="000000"/>
          <w:sz w:val="20"/>
          <w:szCs w:val="20"/>
        </w:rPr>
        <w:t>Unfavorable publicity could materially harm our business.</w:t>
      </w:r>
    </w:p>
    <w:p w:rsidR="00000000" w:rsidRDefault="003310CA">
      <w:pPr>
        <w:ind w:firstLine="360"/>
        <w:divId w:val="1428967370"/>
        <w:rPr>
          <w:rFonts w:eastAsia="Times New Roman"/>
        </w:rPr>
      </w:pPr>
      <w:r>
        <w:rPr>
          <w:rFonts w:eastAsia="Times New Roman"/>
          <w:color w:val="000000"/>
          <w:sz w:val="20"/>
          <w:szCs w:val="20"/>
        </w:rPr>
        <w:t>We are highly dependent upon consumers' perceptions of the safety, quality, and efficacy of our products, as well as competitive products</w:t>
      </w:r>
      <w:r>
        <w:rPr>
          <w:rFonts w:eastAsia="Times New Roman"/>
          <w:color w:val="000000"/>
          <w:sz w:val="20"/>
          <w:szCs w:val="20"/>
        </w:rPr>
        <w:t xml:space="preserve"> distributed by other companies. In the past, we have experienced negative publicity that has harmed our business. Critics of our industry and other individuals whose interests are not aligned with our interests, have in the past and may in the future util</w:t>
      </w:r>
      <w:r>
        <w:rPr>
          <w:rFonts w:eastAsia="Times New Roman"/>
          <w:color w:val="000000"/>
          <w:sz w:val="20"/>
          <w:szCs w:val="20"/>
        </w:rPr>
        <w:t>ize the Internet, the press and other means to publish criticism of the industry, our company, our products and our competitors, or make allegations regarding our business and operations, or the business and operations of our competitors. For instance, sev</w:t>
      </w:r>
      <w:r>
        <w:rPr>
          <w:rFonts w:eastAsia="Times New Roman"/>
          <w:color w:val="000000"/>
          <w:sz w:val="20"/>
          <w:szCs w:val="20"/>
        </w:rPr>
        <w:t>eral prominent companies in our industry have been targeted by short sellers who profit if a company's stock price decreases. One such company was targeted by a short seller who, after taking a significant short position, publicly made allegations regardin</w:t>
      </w:r>
      <w:r>
        <w:rPr>
          <w:rFonts w:eastAsia="Times New Roman"/>
          <w:color w:val="000000"/>
          <w:sz w:val="20"/>
          <w:szCs w:val="20"/>
        </w:rPr>
        <w:t>g the legality of the company's direct selling model. Short sellers have an incentive to publicly criticize our industry and business model and any such criticism may adversely affect our stock price.</w:t>
      </w:r>
    </w:p>
    <w:p w:rsidR="00000000" w:rsidRDefault="003310CA">
      <w:pPr>
        <w:ind w:firstLine="360"/>
        <w:divId w:val="376706342"/>
        <w:rPr>
          <w:rFonts w:eastAsia="Times New Roman"/>
        </w:rPr>
      </w:pPr>
      <w:r>
        <w:rPr>
          <w:rFonts w:eastAsia="Times New Roman"/>
          <w:color w:val="000000"/>
          <w:sz w:val="20"/>
          <w:szCs w:val="20"/>
        </w:rPr>
        <w:t>Future scientific research or publicity may not be favo</w:t>
      </w:r>
      <w:r>
        <w:rPr>
          <w:rFonts w:eastAsia="Times New Roman"/>
          <w:color w:val="000000"/>
          <w:sz w:val="20"/>
          <w:szCs w:val="20"/>
        </w:rPr>
        <w:t>rable to our industry or any particular product. Because of our dependence upon consumer perceptions, adverse publicity associated with illness or other adverse effects resulting or claimed to have resulted from the consumption or use of our products or an</w:t>
      </w:r>
      <w:r>
        <w:rPr>
          <w:rFonts w:eastAsia="Times New Roman"/>
          <w:color w:val="000000"/>
          <w:sz w:val="20"/>
          <w:szCs w:val="20"/>
        </w:rPr>
        <w:t>y similar products distributed by other companies could have a material adverse impact on us. Such adverse publicity could arise even if the claims are unsubstantiated or if the adverse effects associated with such products resulted from failure to consume</w:t>
      </w:r>
      <w:r>
        <w:rPr>
          <w:rFonts w:eastAsia="Times New Roman"/>
          <w:color w:val="000000"/>
          <w:sz w:val="20"/>
          <w:szCs w:val="20"/>
        </w:rPr>
        <w:t xml:space="preserve"> or use such products as directed. Adverse publicity could also increase our product liability exposure, result in increased regulatory scrutiny and lead to the initiation of private lawsuits.</w:t>
      </w:r>
    </w:p>
    <w:p w:rsidR="00000000" w:rsidRDefault="003310CA">
      <w:pPr>
        <w:divId w:val="1602107939"/>
        <w:rPr>
          <w:rFonts w:eastAsia="Times New Roman"/>
        </w:rPr>
      </w:pPr>
      <w:r>
        <w:rPr>
          <w:rFonts w:eastAsia="Times New Roman"/>
          <w:b/>
          <w:bCs/>
          <w:i/>
          <w:iCs/>
          <w:color w:val="000000"/>
          <w:sz w:val="20"/>
          <w:szCs w:val="20"/>
          <w:shd w:val="clear" w:color="auto" w:fill="FFFFFF"/>
        </w:rPr>
        <w:t>We are subject to risks related to a Global Not For Resale Prog</w:t>
      </w:r>
      <w:r>
        <w:rPr>
          <w:rFonts w:eastAsia="Times New Roman"/>
          <w:b/>
          <w:bCs/>
          <w:i/>
          <w:iCs/>
          <w:color w:val="000000"/>
          <w:sz w:val="20"/>
          <w:szCs w:val="20"/>
          <w:shd w:val="clear" w:color="auto" w:fill="FFFFFF"/>
        </w:rPr>
        <w:t>ram</w:t>
      </w:r>
    </w:p>
    <w:p w:rsidR="00000000" w:rsidRDefault="003310CA">
      <w:pPr>
        <w:ind w:firstLine="360"/>
        <w:divId w:val="1550024553"/>
        <w:rPr>
          <w:rFonts w:eastAsia="Times New Roman"/>
        </w:rPr>
      </w:pPr>
      <w:r>
        <w:rPr>
          <w:rFonts w:eastAsia="Times New Roman"/>
          <w:color w:val="000000"/>
          <w:sz w:val="20"/>
          <w:szCs w:val="20"/>
          <w:shd w:val="clear" w:color="auto" w:fill="FFFFFF"/>
        </w:rPr>
        <w:t>We have opened a Global Not For Resale program, which allows customers from around the world to purchase limited amounts of our products for their individual consumption. Under this program, customers from other countries are able to set up a U.S. cust</w:t>
      </w:r>
      <w:r>
        <w:rPr>
          <w:rFonts w:eastAsia="Times New Roman"/>
          <w:color w:val="000000"/>
          <w:sz w:val="20"/>
          <w:szCs w:val="20"/>
          <w:shd w:val="clear" w:color="auto" w:fill="FFFFFF"/>
        </w:rPr>
        <w:t>omer account and associated U.S. address and payment method to drop-ship their order to a third-party vendor in the US, who will then ship the products to the customer’s global location with any customs and/or duties being the sole responsibility of the or</w:t>
      </w:r>
      <w:r>
        <w:rPr>
          <w:rFonts w:eastAsia="Times New Roman"/>
          <w:color w:val="000000"/>
          <w:sz w:val="20"/>
          <w:szCs w:val="20"/>
          <w:shd w:val="clear" w:color="auto" w:fill="FFFFFF"/>
        </w:rPr>
        <w:t>dering customer.</w:t>
      </w:r>
    </w:p>
    <w:p w:rsidR="00000000" w:rsidRDefault="003310CA">
      <w:pPr>
        <w:ind w:firstLine="360"/>
        <w:divId w:val="20984341"/>
        <w:rPr>
          <w:rFonts w:eastAsia="Times New Roman"/>
        </w:rPr>
      </w:pPr>
      <w:r>
        <w:rPr>
          <w:rFonts w:eastAsia="Times New Roman"/>
          <w:color w:val="000000"/>
          <w:sz w:val="20"/>
          <w:szCs w:val="20"/>
          <w:shd w:val="clear" w:color="auto" w:fill="FFFFFF"/>
        </w:rPr>
        <w:t>This program may raise questions from tax regulators about the appropriate sales tax jurisdiction due to the varied and complex tax regulations in the U.S. and around the world.</w:t>
      </w:r>
      <w:r>
        <w:rPr>
          <w:rFonts w:eastAsia="Times New Roman"/>
          <w:color w:val="000000"/>
          <w:shd w:val="clear" w:color="auto" w:fill="FFFFFF"/>
        </w:rPr>
        <w:t xml:space="preserve"> </w:t>
      </w:r>
      <w:r>
        <w:rPr>
          <w:rFonts w:eastAsia="Times New Roman"/>
          <w:color w:val="000000"/>
          <w:sz w:val="20"/>
          <w:szCs w:val="20"/>
          <w:shd w:val="clear" w:color="auto" w:fill="FFFFFF"/>
        </w:rPr>
        <w:t>Further, any regulatory review of our facilitation to ship U.</w:t>
      </w:r>
      <w:r>
        <w:rPr>
          <w:rFonts w:eastAsia="Times New Roman"/>
          <w:color w:val="000000"/>
          <w:sz w:val="20"/>
          <w:szCs w:val="20"/>
          <w:shd w:val="clear" w:color="auto" w:fill="FFFFFF"/>
        </w:rPr>
        <w:t>S. product to existing LifeVantage markets, where such product has not been registered, may raise issues against the local subsidiary from the foreign jurisdiction equivalents of the FDA or FTC or the relevant trade associations, should any agency or assoc</w:t>
      </w:r>
      <w:r>
        <w:rPr>
          <w:rFonts w:eastAsia="Times New Roman"/>
          <w:color w:val="000000"/>
          <w:sz w:val="20"/>
          <w:szCs w:val="20"/>
          <w:shd w:val="clear" w:color="auto" w:fill="FFFFFF"/>
        </w:rPr>
        <w:t>iation perceive that we or our independent distributors are advertising and/or facilitating the sale of unregistered product in their country.</w:t>
      </w:r>
    </w:p>
    <w:p w:rsidR="00000000" w:rsidRDefault="003310CA">
      <w:pPr>
        <w:divId w:val="1484741425"/>
        <w:rPr>
          <w:rFonts w:eastAsia="Times New Roman"/>
        </w:rPr>
      </w:pPr>
      <w:r>
        <w:rPr>
          <w:rFonts w:eastAsia="Times New Roman"/>
          <w:b/>
          <w:bCs/>
          <w:i/>
          <w:iCs/>
          <w:color w:val="000000"/>
          <w:sz w:val="20"/>
          <w:szCs w:val="20"/>
        </w:rPr>
        <w:t>Our direct selling program could be found to be not in compliance with current or newly adopted laws or regulatio</w:t>
      </w:r>
      <w:r>
        <w:rPr>
          <w:rFonts w:eastAsia="Times New Roman"/>
          <w:b/>
          <w:bCs/>
          <w:i/>
          <w:iCs/>
          <w:color w:val="000000"/>
          <w:sz w:val="20"/>
          <w:szCs w:val="20"/>
        </w:rPr>
        <w:t>ns in one or more markets, which could prevent us from conducting our business in these markets and harm our financial condition and operating results.</w:t>
      </w:r>
    </w:p>
    <w:p w:rsidR="00000000" w:rsidRDefault="003310CA">
      <w:pPr>
        <w:ind w:firstLine="360"/>
        <w:divId w:val="295768100"/>
        <w:rPr>
          <w:rFonts w:eastAsia="Times New Roman"/>
        </w:rPr>
      </w:pPr>
      <w:r>
        <w:rPr>
          <w:rFonts w:eastAsia="Times New Roman"/>
          <w:color w:val="000000"/>
          <w:sz w:val="20"/>
          <w:szCs w:val="20"/>
        </w:rPr>
        <w:t>Some of the legal and regulatory requirements concerning the direct selling business model are ambiguous</w:t>
      </w:r>
      <w:r>
        <w:rPr>
          <w:rFonts w:eastAsia="Times New Roman"/>
          <w:color w:val="000000"/>
          <w:sz w:val="20"/>
          <w:szCs w:val="20"/>
        </w:rPr>
        <w:t xml:space="preserve"> and subject to interpretation. As a result, regulators and courts have discretion in their application of these laws and regulations, and the enforcement or interpretation of these laws and regulations by governmental agencies or courts can change. Recent</w:t>
      </w:r>
      <w:r>
        <w:rPr>
          <w:rFonts w:eastAsia="Times New Roman"/>
          <w:color w:val="000000"/>
          <w:sz w:val="20"/>
          <w:szCs w:val="20"/>
        </w:rPr>
        <w:t xml:space="preserve"> allegations by short sellers regarding the legality of multi-level marketing companies generally have also created intense public scrutiny of our industry and could cause governmental agencies to change their enforcement and interpretation of applicable l</w:t>
      </w:r>
      <w:r>
        <w:rPr>
          <w:rFonts w:eastAsia="Times New Roman"/>
          <w:color w:val="000000"/>
          <w:sz w:val="20"/>
          <w:szCs w:val="20"/>
        </w:rPr>
        <w:t>aws and regulations. The failure of our business to comply with current or newly adopted regulations or interpretations could negatively impact our business in a particular market or in general and may adversely affect our stock price.</w:t>
      </w:r>
    </w:p>
    <w:p w:rsidR="00000000" w:rsidRDefault="003310CA">
      <w:pPr>
        <w:divId w:val="1287081656"/>
        <w:rPr>
          <w:rFonts w:eastAsia="Times New Roman"/>
        </w:rPr>
      </w:pPr>
      <w:r>
        <w:rPr>
          <w:rFonts w:eastAsia="Times New Roman"/>
          <w:b/>
          <w:bCs/>
          <w:i/>
          <w:iCs/>
          <w:color w:val="000000"/>
          <w:sz w:val="20"/>
          <w:szCs w:val="20"/>
        </w:rPr>
        <w:t>We may become involv</w:t>
      </w:r>
      <w:r>
        <w:rPr>
          <w:rFonts w:eastAsia="Times New Roman"/>
          <w:b/>
          <w:bCs/>
          <w:i/>
          <w:iCs/>
          <w:color w:val="000000"/>
          <w:sz w:val="20"/>
          <w:szCs w:val="20"/>
        </w:rPr>
        <w:t>ed in legal proceedings that are expensive, time consuming and, if adversely adjudicated or settled, could adversely affect our financial results.</w:t>
      </w:r>
    </w:p>
    <w:p w:rsidR="00000000" w:rsidRDefault="003310CA">
      <w:pPr>
        <w:ind w:firstLine="360"/>
        <w:divId w:val="267857211"/>
        <w:rPr>
          <w:rFonts w:eastAsia="Times New Roman"/>
        </w:rPr>
      </w:pPr>
      <w:r>
        <w:rPr>
          <w:rFonts w:eastAsia="Times New Roman"/>
          <w:color w:val="000000"/>
          <w:sz w:val="20"/>
          <w:szCs w:val="20"/>
        </w:rPr>
        <w:t>Litigation claims can be expensive and time consuming to bring or defend against and could result in settleme</w:t>
      </w:r>
      <w:r>
        <w:rPr>
          <w:rFonts w:eastAsia="Times New Roman"/>
          <w:color w:val="000000"/>
          <w:sz w:val="20"/>
          <w:szCs w:val="20"/>
        </w:rPr>
        <w:t>nts or damages that could significantly affect our financial results. It is not possible to predict the final resolution of litigation to which we may become a party, and the impact of litigation proceedings on our business, results of operations and finan</w:t>
      </w:r>
      <w:r>
        <w:rPr>
          <w:rFonts w:eastAsia="Times New Roman"/>
          <w:color w:val="000000"/>
          <w:sz w:val="20"/>
          <w:szCs w:val="20"/>
        </w:rPr>
        <w:t>cial condition could be material.</w:t>
      </w:r>
    </w:p>
    <w:p w:rsidR="00000000" w:rsidRDefault="003310CA">
      <w:pPr>
        <w:ind w:firstLine="360"/>
        <w:divId w:val="1219632273"/>
        <w:rPr>
          <w:rFonts w:eastAsia="Times New Roman"/>
        </w:rPr>
      </w:pPr>
      <w:r>
        <w:rPr>
          <w:rFonts w:eastAsia="Times New Roman"/>
          <w:color w:val="000000"/>
          <w:sz w:val="20"/>
          <w:szCs w:val="20"/>
        </w:rPr>
        <w:t>From time to time, we are involved in various legal matters, both as a plaintiff and as defendant. While we believe the suits against us are without merit, they are costly to defend and we cannot be assured that we will ul</w:t>
      </w:r>
      <w:r>
        <w:rPr>
          <w:rFonts w:eastAsia="Times New Roman"/>
          <w:color w:val="000000"/>
          <w:sz w:val="20"/>
          <w:szCs w:val="20"/>
        </w:rPr>
        <w:t>timately prevail. If we do not prevail and are required to pay damages, it could harm our business.</w:t>
      </w:r>
    </w:p>
    <w:p w:rsidR="00000000" w:rsidRDefault="003310CA">
      <w:pPr>
        <w:jc w:val="center"/>
        <w:divId w:val="1906525087"/>
        <w:rPr>
          <w:rFonts w:eastAsia="Times New Roman"/>
        </w:rPr>
      </w:pPr>
      <w:r>
        <w:rPr>
          <w:rFonts w:eastAsia="Times New Roman"/>
          <w:color w:val="000000"/>
          <w:sz w:val="20"/>
          <w:szCs w:val="20"/>
        </w:rPr>
        <w:t>31</w:t>
      </w:r>
    </w:p>
    <w:p w:rsidR="00000000" w:rsidRDefault="003310CA">
      <w:pPr>
        <w:rPr>
          <w:rFonts w:eastAsia="Times New Roman"/>
        </w:rPr>
      </w:pPr>
      <w:r>
        <w:rPr>
          <w:rFonts w:eastAsia="Times New Roman"/>
        </w:rPr>
        <w:pict>
          <v:rect id="_x0000_i1055" style="width:0;height:1.5pt" o:hralign="center" o:hrstd="t" o:hr="t" fillcolor="#a0a0a0" stroked="f"/>
        </w:pict>
      </w:r>
    </w:p>
    <w:p w:rsidR="00000000" w:rsidRDefault="003310CA">
      <w:pPr>
        <w:divId w:val="975061114"/>
        <w:rPr>
          <w:rFonts w:eastAsia="Times New Roman"/>
        </w:rPr>
      </w:pPr>
    </w:p>
    <w:p w:rsidR="00000000" w:rsidRDefault="003310CA">
      <w:pPr>
        <w:divId w:val="1539853856"/>
        <w:rPr>
          <w:rFonts w:eastAsia="Times New Roman"/>
        </w:rPr>
      </w:pPr>
      <w:r>
        <w:rPr>
          <w:rFonts w:eastAsia="Times New Roman"/>
          <w:b/>
          <w:bCs/>
          <w:i/>
          <w:iCs/>
          <w:color w:val="000000"/>
          <w:sz w:val="20"/>
          <w:szCs w:val="20"/>
        </w:rPr>
        <w:t>Our business is subject to strict government regulations.</w:t>
      </w:r>
    </w:p>
    <w:p w:rsidR="00000000" w:rsidRDefault="003310CA">
      <w:pPr>
        <w:ind w:firstLine="360"/>
        <w:divId w:val="1217550694"/>
        <w:rPr>
          <w:rFonts w:eastAsia="Times New Roman"/>
        </w:rPr>
      </w:pPr>
      <w:r>
        <w:rPr>
          <w:rFonts w:eastAsia="Times New Roman"/>
          <w:color w:val="000000"/>
          <w:sz w:val="20"/>
          <w:szCs w:val="20"/>
        </w:rPr>
        <w:t>The manufacturing, packaging, labeling, advertising, sal</w:t>
      </w:r>
      <w:r>
        <w:rPr>
          <w:rFonts w:eastAsia="Times New Roman"/>
          <w:color w:val="000000"/>
          <w:sz w:val="20"/>
          <w:szCs w:val="20"/>
        </w:rPr>
        <w:t>e and distribution of our products are subject to federal laws and regulations by one or more federal agencies, including, in the United States, the Food and Drug Administration, or FDA, the Federal Trade Commission, or FTC, the Consumer Product Safety Com</w:t>
      </w:r>
      <w:r>
        <w:rPr>
          <w:rFonts w:eastAsia="Times New Roman"/>
          <w:color w:val="000000"/>
          <w:sz w:val="20"/>
          <w:szCs w:val="20"/>
        </w:rPr>
        <w:t>mission, and the United States Department of Agriculture. These activities are also regulated by various state, local, and international laws and agencies of the states, localities and countries in which our products are sold. For instance, the FDA regulat</w:t>
      </w:r>
      <w:r>
        <w:rPr>
          <w:rFonts w:eastAsia="Times New Roman"/>
          <w:color w:val="000000"/>
          <w:sz w:val="20"/>
          <w:szCs w:val="20"/>
        </w:rPr>
        <w:t>es, among other things, the composition, safety, labeling, and marketing of dietary supplements (including vitamins, minerals, herbs and other dietary ingredients for human use). Government regulations may prevent or delay the introduction of our products,</w:t>
      </w:r>
      <w:r>
        <w:rPr>
          <w:rFonts w:eastAsia="Times New Roman"/>
          <w:color w:val="000000"/>
          <w:sz w:val="20"/>
          <w:szCs w:val="20"/>
        </w:rPr>
        <w:t xml:space="preserve"> or require us to reformulate our products or change the claims we make about them, which could result in lost revenue, increased costs and delay our expansion into new international markets.</w:t>
      </w:r>
    </w:p>
    <w:p w:rsidR="00000000" w:rsidRDefault="003310CA">
      <w:pPr>
        <w:ind w:firstLine="360"/>
        <w:divId w:val="915432242"/>
        <w:rPr>
          <w:rFonts w:eastAsia="Times New Roman"/>
        </w:rPr>
      </w:pPr>
      <w:r>
        <w:rPr>
          <w:rFonts w:eastAsia="Times New Roman"/>
          <w:color w:val="000000"/>
          <w:sz w:val="20"/>
          <w:szCs w:val="20"/>
        </w:rPr>
        <w:t>The FDA may determine that a particular dietary supplement or in</w:t>
      </w:r>
      <w:r>
        <w:rPr>
          <w:rFonts w:eastAsia="Times New Roman"/>
          <w:color w:val="000000"/>
          <w:sz w:val="20"/>
          <w:szCs w:val="20"/>
        </w:rPr>
        <w:t>gredient is adulterated or misbranded or both and may determine that a particular claim or statement of nutritional support that we make to support the marketing of a dietary supplement is an impermissible drug claim, or is an unauthorized version of a “he</w:t>
      </w:r>
      <w:r>
        <w:rPr>
          <w:rFonts w:eastAsia="Times New Roman"/>
          <w:color w:val="000000"/>
          <w:sz w:val="20"/>
          <w:szCs w:val="20"/>
        </w:rPr>
        <w:t>alth claim.” The FDA, the FTC, or state attorneys general may also determine that a particular claim we make for our products is not substantiated. Determining whether a claim is improper frequently involves a degree of subjectivity by the regulatory agenc</w:t>
      </w:r>
      <w:r>
        <w:rPr>
          <w:rFonts w:eastAsia="Times New Roman"/>
          <w:color w:val="000000"/>
          <w:sz w:val="20"/>
          <w:szCs w:val="20"/>
        </w:rPr>
        <w:t>y or individual regulator. Any of these determinations by the FDA or other regulators could prevent us from marketing that particular dietary supplement product, or making certain claims for that product. The FDA could also require us to remove a particula</w:t>
      </w:r>
      <w:r>
        <w:rPr>
          <w:rFonts w:eastAsia="Times New Roman"/>
          <w:color w:val="000000"/>
          <w:sz w:val="20"/>
          <w:szCs w:val="20"/>
        </w:rPr>
        <w:t>r product from the market. Any future recall or removal would result in additional costs to us, including lost revenue from any product that we are required to remove from the market, which could be material. Any product recalls or removals could also lead</w:t>
      </w:r>
      <w:r>
        <w:rPr>
          <w:rFonts w:eastAsia="Times New Roman"/>
          <w:color w:val="000000"/>
          <w:sz w:val="20"/>
          <w:szCs w:val="20"/>
        </w:rPr>
        <w:t xml:space="preserve"> to liability, substantial costs, and reduced growth prospects.</w:t>
      </w:r>
    </w:p>
    <w:p w:rsidR="00000000" w:rsidRDefault="003310CA">
      <w:pPr>
        <w:ind w:firstLine="360"/>
        <w:divId w:val="515654963"/>
        <w:rPr>
          <w:rFonts w:eastAsia="Times New Roman"/>
        </w:rPr>
      </w:pPr>
      <w:r>
        <w:rPr>
          <w:rFonts w:eastAsia="Times New Roman"/>
          <w:color w:val="000000"/>
          <w:sz w:val="20"/>
          <w:szCs w:val="20"/>
        </w:rPr>
        <w:t>In April 2017, we received a warning letter from the FDA alleging that information on our website contained impermissible drug claims relating to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product. We be</w:t>
      </w:r>
      <w:r>
        <w:rPr>
          <w:rFonts w:eastAsia="Times New Roman"/>
          <w:color w:val="000000"/>
          <w:sz w:val="20"/>
          <w:szCs w:val="20"/>
        </w:rPr>
        <w:t xml:space="preserve">lieve the letter from the FDA contained factual inaccuracies and we responded promptly to the FDA. The FDA subsequently concluded that the issues set forth in the warning letter have been fully resolved. We believe we do not claim that any of our products </w:t>
      </w:r>
      <w:r>
        <w:rPr>
          <w:rFonts w:eastAsia="Times New Roman"/>
          <w:color w:val="000000"/>
          <w:sz w:val="20"/>
          <w:szCs w:val="20"/>
        </w:rPr>
        <w:t>prevent, diagnose, treat or cure any disease in any of our marketing materials or labeling and we proactively and consistently engage distinguished experts in FDA law and regulation to ensure our promotional materials and websites adhere to applicable requ</w:t>
      </w:r>
      <w:r>
        <w:rPr>
          <w:rFonts w:eastAsia="Times New Roman"/>
          <w:color w:val="000000"/>
          <w:sz w:val="20"/>
          <w:szCs w:val="20"/>
        </w:rPr>
        <w:t xml:space="preserve">irements and restrictions. Nevertheless, in the future, we may receive similar warning letters from the FDA if it believes some violation of law has occurred either by us or by our independent distributors. Any allegations of our non-compliance may result </w:t>
      </w:r>
      <w:r>
        <w:rPr>
          <w:rFonts w:eastAsia="Times New Roman"/>
          <w:color w:val="000000"/>
          <w:sz w:val="20"/>
          <w:szCs w:val="20"/>
        </w:rPr>
        <w:t>in time-consuming and expensive defense of our activities. FDA warning letters are available to the public on the FDA’s website. That information could negatively affect our relationships with our customers, investors, independent distributors, vendors, em</w:t>
      </w:r>
      <w:r>
        <w:rPr>
          <w:rFonts w:eastAsia="Times New Roman"/>
          <w:color w:val="000000"/>
          <w:sz w:val="20"/>
          <w:szCs w:val="20"/>
        </w:rPr>
        <w:t>ployees and consumers. Warning letters may also spark private class action litigation under state consumer protection statutes. The FDA could also order compliance activities, such as an inspection of our facilities and products, and could file a civil law</w:t>
      </w:r>
      <w:r>
        <w:rPr>
          <w:rFonts w:eastAsia="Times New Roman"/>
          <w:color w:val="000000"/>
          <w:sz w:val="20"/>
          <w:szCs w:val="20"/>
        </w:rPr>
        <w:t>suit in which an arrest warrant (seizure) could be issued as to some or all of our products. In extraordinary cases, we could be named a defendant and sued for declaratory and injunctive relief.</w:t>
      </w:r>
    </w:p>
    <w:p w:rsidR="00000000" w:rsidRDefault="003310CA">
      <w:pPr>
        <w:ind w:firstLine="360"/>
        <w:divId w:val="1281181799"/>
        <w:rPr>
          <w:rFonts w:eastAsia="Times New Roman"/>
        </w:rPr>
      </w:pPr>
      <w:r>
        <w:rPr>
          <w:rFonts w:eastAsia="Times New Roman"/>
          <w:color w:val="000000"/>
          <w:sz w:val="20"/>
          <w:szCs w:val="20"/>
        </w:rPr>
        <w:t>Additional or more stringent regulations of dietary supplements and other products have been considered from time to time. In recent years, there has been increased pressure in the United States and other markets to increase regulation of dietary supplemen</w:t>
      </w:r>
      <w:r>
        <w:rPr>
          <w:rFonts w:eastAsia="Times New Roman"/>
          <w:color w:val="000000"/>
          <w:sz w:val="20"/>
          <w:szCs w:val="20"/>
        </w:rPr>
        <w:t>ts. New regulations, or new interpretations of those regulations, could impose additional restrictions, including requiring reformulation of some products to meet new standards, recalls or discontinuance of some products not able to be reformulated, additi</w:t>
      </w:r>
      <w:r>
        <w:rPr>
          <w:rFonts w:eastAsia="Times New Roman"/>
          <w:color w:val="000000"/>
          <w:sz w:val="20"/>
          <w:szCs w:val="20"/>
        </w:rPr>
        <w:t>onal record-keeping requirements, increased documentation of the properties of some products, additional or different labeling, additional scientific substantiation, additional adverse event reporting, or other new requirements. Any of these developments c</w:t>
      </w:r>
      <w:r>
        <w:rPr>
          <w:rFonts w:eastAsia="Times New Roman"/>
          <w:color w:val="000000"/>
          <w:sz w:val="20"/>
          <w:szCs w:val="20"/>
        </w:rPr>
        <w:t xml:space="preserve">ould increase our costs significantly. </w:t>
      </w:r>
    </w:p>
    <w:p w:rsidR="00000000" w:rsidRDefault="003310CA">
      <w:pPr>
        <w:ind w:firstLine="360"/>
        <w:divId w:val="896011959"/>
        <w:rPr>
          <w:rFonts w:eastAsia="Times New Roman"/>
        </w:rPr>
      </w:pPr>
      <w:r>
        <w:rPr>
          <w:rFonts w:eastAsia="Times New Roman"/>
          <w:color w:val="000000"/>
          <w:sz w:val="20"/>
          <w:szCs w:val="20"/>
        </w:rPr>
        <w:t>In the United States, for example, some legislators and industry critics continue to push for increased regulatory authority by the FDA over dietary supplements and the FTC over the direct selling industry. The FDA m</w:t>
      </w:r>
      <w:r>
        <w:rPr>
          <w:rFonts w:eastAsia="Times New Roman"/>
          <w:color w:val="000000"/>
          <w:sz w:val="20"/>
          <w:szCs w:val="20"/>
        </w:rPr>
        <w:t>ay strengthen the regulation of dietary supplements by modernizing its oversight of dietary supplements and the FTC may strengthen the regulation of business opportunity claims, among other things. Our business could be harmed if more restrictive legislati</w:t>
      </w:r>
      <w:r>
        <w:rPr>
          <w:rFonts w:eastAsia="Times New Roman"/>
          <w:color w:val="000000"/>
          <w:sz w:val="20"/>
          <w:szCs w:val="20"/>
        </w:rPr>
        <w:t xml:space="preserve">on or regulation is successfully introduced and adopted in the future. In the United States, the FTC’s Guides Concerning the Use of Endorsements and Testimonials in Advertising, or Guides, require disclosure of material connections between an endorser and </w:t>
      </w:r>
      <w:r>
        <w:rPr>
          <w:rFonts w:eastAsia="Times New Roman"/>
          <w:color w:val="000000"/>
          <w:sz w:val="20"/>
          <w:szCs w:val="20"/>
        </w:rPr>
        <w:t>the company they are endorsing and generally do not allow marketing using atypical results. Our independent distributors have historically used testimonials to market and sell our products. Producing marketing materials that conform to the requirements and</w:t>
      </w:r>
      <w:r>
        <w:rPr>
          <w:rFonts w:eastAsia="Times New Roman"/>
          <w:color w:val="000000"/>
          <w:sz w:val="20"/>
          <w:szCs w:val="20"/>
        </w:rPr>
        <w:t xml:space="preserve"> restrictions of the Guides may diminish the impact of our marketing efforts and negatively impact our sales results. If we or our independent distributors fail to comply with these Guides, the FTC could bring an enforcement action against us and we could </w:t>
      </w:r>
      <w:r>
        <w:rPr>
          <w:rFonts w:eastAsia="Times New Roman"/>
          <w:color w:val="000000"/>
          <w:sz w:val="20"/>
          <w:szCs w:val="20"/>
        </w:rPr>
        <w:t>be forced to alter our marketing materials and/or refund or disgorge funds. Our operations also could be harmed if new laws or regulations are enacted that restrict our ability to market or distribute dietary supplements or impose additional burdens or req</w:t>
      </w:r>
      <w:r>
        <w:rPr>
          <w:rFonts w:eastAsia="Times New Roman"/>
          <w:color w:val="000000"/>
          <w:sz w:val="20"/>
          <w:szCs w:val="20"/>
        </w:rPr>
        <w:t>uirements on dietary supplement companies or require us to reformulate our products.</w:t>
      </w:r>
    </w:p>
    <w:p w:rsidR="00000000" w:rsidRDefault="003310CA">
      <w:pPr>
        <w:jc w:val="center"/>
        <w:divId w:val="328097491"/>
        <w:rPr>
          <w:rFonts w:eastAsia="Times New Roman"/>
        </w:rPr>
      </w:pPr>
      <w:r>
        <w:rPr>
          <w:rFonts w:eastAsia="Times New Roman"/>
          <w:color w:val="000000"/>
          <w:sz w:val="20"/>
          <w:szCs w:val="20"/>
        </w:rPr>
        <w:t>32</w:t>
      </w:r>
    </w:p>
    <w:p w:rsidR="00000000" w:rsidRDefault="003310CA">
      <w:pPr>
        <w:rPr>
          <w:rFonts w:eastAsia="Times New Roman"/>
        </w:rPr>
      </w:pPr>
      <w:r>
        <w:rPr>
          <w:rFonts w:eastAsia="Times New Roman"/>
        </w:rPr>
        <w:pict>
          <v:rect id="_x0000_i1056" style="width:0;height:1.5pt" o:hralign="center" o:hrstd="t" o:hr="t" fillcolor="#a0a0a0" stroked="f"/>
        </w:pict>
      </w:r>
    </w:p>
    <w:p w:rsidR="00000000" w:rsidRDefault="003310CA">
      <w:pPr>
        <w:divId w:val="1988438897"/>
        <w:rPr>
          <w:rFonts w:eastAsia="Times New Roman"/>
        </w:rPr>
      </w:pPr>
    </w:p>
    <w:p w:rsidR="00000000" w:rsidRDefault="003310CA">
      <w:pPr>
        <w:ind w:firstLine="360"/>
        <w:divId w:val="2054114686"/>
        <w:rPr>
          <w:rFonts w:eastAsia="Times New Roman"/>
        </w:rPr>
      </w:pPr>
      <w:r>
        <w:rPr>
          <w:rFonts w:eastAsia="Times New Roman"/>
          <w:color w:val="000000"/>
          <w:sz w:val="20"/>
          <w:szCs w:val="20"/>
        </w:rPr>
        <w:t>In addition, the Dietary Supplement and Nonprescription Drug Consumer Protection Act imposes significant regulatory requirements on dietary supplement manufacturers, packers and distributors including the reporting of “serious adverse events” to the FDA an</w:t>
      </w:r>
      <w:r>
        <w:rPr>
          <w:rFonts w:eastAsia="Times New Roman"/>
          <w:color w:val="000000"/>
          <w:sz w:val="20"/>
          <w:szCs w:val="20"/>
        </w:rPr>
        <w:t>d record keeping requirements. Complying with this legislation could raise our costs and negatively impact our business. We and our suppliers are also required to comply with FDA regulations with respect to current Good Manufacturing Practices in manufactu</w:t>
      </w:r>
      <w:r>
        <w:rPr>
          <w:rFonts w:eastAsia="Times New Roman"/>
          <w:color w:val="000000"/>
          <w:sz w:val="20"/>
          <w:szCs w:val="20"/>
        </w:rPr>
        <w:t>ring, packaging, or holding dietary ingredients and dietary supplements. These regulations require dietary supplements to be prepared, packaged, and held in compliance with procedures that we and our third-party subcontractors must develop and make availab</w:t>
      </w:r>
      <w:r>
        <w:rPr>
          <w:rFonts w:eastAsia="Times New Roman"/>
          <w:color w:val="000000"/>
          <w:sz w:val="20"/>
          <w:szCs w:val="20"/>
        </w:rPr>
        <w:t>le for inspection by the FDA. These regulations could raise our costs and negatively impact our business. Additionally, our third-party suppliers or vendors may not be able to comply with these rules without incurring substantial expenses. If our third-par</w:t>
      </w:r>
      <w:r>
        <w:rPr>
          <w:rFonts w:eastAsia="Times New Roman"/>
          <w:color w:val="000000"/>
          <w:sz w:val="20"/>
          <w:szCs w:val="20"/>
        </w:rPr>
        <w:t>ty suppliers or vendors are not able to comply with these rules, we may experience increased cost or delays in obtaining certain raw materials and third-party products.</w:t>
      </w:r>
    </w:p>
    <w:p w:rsidR="00000000" w:rsidRDefault="003310CA">
      <w:pPr>
        <w:ind w:firstLine="360"/>
        <w:divId w:val="1825201986"/>
        <w:rPr>
          <w:rFonts w:eastAsia="Times New Roman"/>
        </w:rPr>
      </w:pPr>
      <w:r>
        <w:rPr>
          <w:rFonts w:eastAsia="Times New Roman"/>
          <w:color w:val="000000"/>
          <w:sz w:val="20"/>
          <w:szCs w:val="20"/>
        </w:rPr>
        <w:t>In 2016, the FDA published an updated draft guidance which is intended, among other thi</w:t>
      </w:r>
      <w:r>
        <w:rPr>
          <w:rFonts w:eastAsia="Times New Roman"/>
          <w:color w:val="000000"/>
          <w:sz w:val="20"/>
          <w:szCs w:val="20"/>
        </w:rPr>
        <w:t>ngs, to help manufacturers and distributors of dietary supplement products determine when they are required to file with the FDA a New Dietary Ingredient, or NDI, notification with respect to a dietary supplement product. In this draft guidance, the FDA hi</w:t>
      </w:r>
      <w:r>
        <w:rPr>
          <w:rFonts w:eastAsia="Times New Roman"/>
          <w:color w:val="000000"/>
          <w:sz w:val="20"/>
          <w:szCs w:val="20"/>
        </w:rPr>
        <w:t>ghlighted the necessity for marketers of dietary supplements to submit NDI notifications as an important preventive control to ensure that consumers are not exposed to potential unnecessary public health risks in the form of new ingredients with unknown sa</w:t>
      </w:r>
      <w:r>
        <w:rPr>
          <w:rFonts w:eastAsia="Times New Roman"/>
          <w:color w:val="000000"/>
          <w:sz w:val="20"/>
          <w:szCs w:val="20"/>
        </w:rPr>
        <w:t>fety profiles. Although we do not believe that any of our products contain an NDI, if the FDA were to conclude that we should have filed an NDI notification for any of our products, then we could be subject to enforcement actions by the FDA. Such enforceme</w:t>
      </w:r>
      <w:r>
        <w:rPr>
          <w:rFonts w:eastAsia="Times New Roman"/>
          <w:color w:val="000000"/>
          <w:sz w:val="20"/>
          <w:szCs w:val="20"/>
        </w:rPr>
        <w:t>nt actions could include product seizures and injunctive relief being granted against us, any of which would harm our business.</w:t>
      </w:r>
    </w:p>
    <w:p w:rsidR="00000000" w:rsidRDefault="003310CA">
      <w:pPr>
        <w:ind w:firstLine="360"/>
        <w:divId w:val="2074280210"/>
        <w:rPr>
          <w:rFonts w:eastAsia="Times New Roman"/>
        </w:rPr>
      </w:pPr>
      <w:r>
        <w:rPr>
          <w:rFonts w:eastAsia="Times New Roman"/>
          <w:color w:val="000000"/>
          <w:sz w:val="20"/>
          <w:szCs w:val="20"/>
        </w:rPr>
        <w:t xml:space="preserve">In May 2016, the FDA released a final rule updating the Nutrition Facts label for packaged foods and the Supplement Facts label </w:t>
      </w:r>
      <w:r>
        <w:rPr>
          <w:rFonts w:eastAsia="Times New Roman"/>
          <w:color w:val="000000"/>
          <w:sz w:val="20"/>
          <w:szCs w:val="20"/>
        </w:rPr>
        <w:t>for dietary supplements, with the objective to help consumers make better informed decisions. While the original compliance deadline for manufacturers of food and dietary supplements to use the new label was July 26, 2018, FDA subsequently extended the com</w:t>
      </w:r>
      <w:r>
        <w:rPr>
          <w:rFonts w:eastAsia="Times New Roman"/>
          <w:color w:val="000000"/>
          <w:sz w:val="20"/>
          <w:szCs w:val="20"/>
        </w:rPr>
        <w:t>pliance deadline to January 1, 2020, and later announced it would exercise enforcement discretion (i.e., not enforce the new label requirements) until January 1, 2021. Further, in December 2018, the U.S. Department of Agriculture promulgated regulations re</w:t>
      </w:r>
      <w:r>
        <w:rPr>
          <w:rFonts w:eastAsia="Times New Roman"/>
          <w:color w:val="000000"/>
          <w:sz w:val="20"/>
          <w:szCs w:val="20"/>
        </w:rPr>
        <w:t>quiring that, by January 1, 2022, the labels of certain bioengineered foods, including dietary supplements, must include a disclosure that the food is bioengineered. Implementation of the new label requirements may result in additional costs to our busines</w:t>
      </w:r>
      <w:r>
        <w:rPr>
          <w:rFonts w:eastAsia="Times New Roman"/>
          <w:color w:val="000000"/>
          <w:sz w:val="20"/>
          <w:szCs w:val="20"/>
        </w:rPr>
        <w:t>s.</w:t>
      </w:r>
    </w:p>
    <w:p w:rsidR="00000000" w:rsidRDefault="003310CA">
      <w:pPr>
        <w:divId w:val="406074713"/>
        <w:rPr>
          <w:rFonts w:eastAsia="Times New Roman"/>
        </w:rPr>
      </w:pPr>
      <w:r>
        <w:rPr>
          <w:rFonts w:eastAsia="Times New Roman"/>
          <w:b/>
          <w:bCs/>
          <w:i/>
          <w:iCs/>
          <w:color w:val="000000"/>
          <w:sz w:val="20"/>
          <w:szCs w:val="20"/>
        </w:rPr>
        <w:t xml:space="preserve">Our Cannabidiol (“CBD”) products are subject to varying, rapidly changing federal, state and local laws, regulations, and rules, which could adversely affect our results of operations and financial condition. </w:t>
      </w:r>
    </w:p>
    <w:p w:rsidR="00000000" w:rsidRDefault="003310CA">
      <w:pPr>
        <w:ind w:firstLine="360"/>
        <w:divId w:val="729302563"/>
        <w:rPr>
          <w:rFonts w:eastAsia="Times New Roman"/>
        </w:rPr>
      </w:pPr>
      <w:r>
        <w:rPr>
          <w:rFonts w:eastAsia="Times New Roman"/>
          <w:color w:val="000000"/>
          <w:sz w:val="20"/>
          <w:szCs w:val="20"/>
        </w:rPr>
        <w:t>We launched new hemp-derived CBD personal c</w:t>
      </w:r>
      <w:r>
        <w:rPr>
          <w:rFonts w:eastAsia="Times New Roman"/>
          <w:color w:val="000000"/>
          <w:sz w:val="20"/>
          <w:szCs w:val="20"/>
        </w:rPr>
        <w:t>are products during fiscal year 2021. The CBD industry is evolving and subject to varying, and rapidly changing, laws, regulations and administrative practices. For example, the Agricultural Improvement Act of 2018 (the “2018 Farm Bill”) formally defined “</w:t>
      </w:r>
      <w:r>
        <w:rPr>
          <w:rFonts w:eastAsia="Times New Roman"/>
          <w:color w:val="000000"/>
          <w:sz w:val="20"/>
          <w:szCs w:val="20"/>
        </w:rPr>
        <w:t xml:space="preserve">hemp” as the </w:t>
      </w:r>
      <w:r>
        <w:rPr>
          <w:rFonts w:eastAsia="Times New Roman"/>
          <w:i/>
          <w:iCs/>
          <w:color w:val="000000"/>
          <w:sz w:val="20"/>
          <w:szCs w:val="20"/>
        </w:rPr>
        <w:t>Cannabis sativa</w:t>
      </w:r>
      <w:r>
        <w:rPr>
          <w:rFonts w:eastAsia="Times New Roman"/>
          <w:color w:val="000000"/>
          <w:sz w:val="20"/>
          <w:szCs w:val="20"/>
        </w:rPr>
        <w:t xml:space="preserve"> plant and its derivatives, extracts and cannabinoids with a delta-9 tetrahydrocannabinol (“THC”) concentration of not more than 0.3%, and removed hemp from the federal definition of marijuana, making it no longer a Schedule I i</w:t>
      </w:r>
      <w:r>
        <w:rPr>
          <w:rFonts w:eastAsia="Times New Roman"/>
          <w:color w:val="000000"/>
          <w:sz w:val="20"/>
          <w:szCs w:val="20"/>
        </w:rPr>
        <w:t>llegal drug under the Controlled Substances Act. The 2018 Farm Bill thus opened a pathway for the production and marketing of hemp and hemp derivatives, subject to compliance with certain federal requirements and state and local law. Our CBD products are d</w:t>
      </w:r>
      <w:r>
        <w:rPr>
          <w:rFonts w:eastAsia="Times New Roman"/>
          <w:color w:val="000000"/>
          <w:sz w:val="20"/>
          <w:szCs w:val="20"/>
        </w:rPr>
        <w:t>erived from hemp as defined in the 2018 Farm Bill. Continued development of CBD-related industries is dependent upon continued legalization of CBD-related products at the federal and state levels, and a number of factors could slow or halt progress in this</w:t>
      </w:r>
      <w:r>
        <w:rPr>
          <w:rFonts w:eastAsia="Times New Roman"/>
          <w:color w:val="000000"/>
          <w:sz w:val="20"/>
          <w:szCs w:val="20"/>
        </w:rPr>
        <w:t xml:space="preserve"> area. </w:t>
      </w:r>
    </w:p>
    <w:p w:rsidR="00000000" w:rsidRDefault="003310CA">
      <w:pPr>
        <w:ind w:firstLine="360"/>
        <w:divId w:val="1168670508"/>
        <w:rPr>
          <w:rFonts w:eastAsia="Times New Roman"/>
        </w:rPr>
      </w:pPr>
      <w:r>
        <w:rPr>
          <w:rFonts w:eastAsia="Times New Roman"/>
          <w:color w:val="000000"/>
          <w:sz w:val="20"/>
          <w:szCs w:val="20"/>
        </w:rPr>
        <w:t>In addition, the manufacture, labeling, and distribution of our CBD products are regulated by various federal, state and local agencies. These governmental authorities or litigators, such as class action lawyers or attorneys general, may commence r</w:t>
      </w:r>
      <w:r>
        <w:rPr>
          <w:rFonts w:eastAsia="Times New Roman"/>
          <w:color w:val="000000"/>
          <w:sz w:val="20"/>
          <w:szCs w:val="20"/>
        </w:rPr>
        <w:t>egulatory or legal proceedings, which could restrict the permissible scope of our product claims or our ability to sell products in the future. Violations of applicable laws, or allegations of such violations, could disrupt our business and result in mater</w:t>
      </w:r>
      <w:r>
        <w:rPr>
          <w:rFonts w:eastAsia="Times New Roman"/>
          <w:color w:val="000000"/>
          <w:sz w:val="20"/>
          <w:szCs w:val="20"/>
        </w:rPr>
        <w:t>ial adverse effects on our operations and financial condition. We cannot predict the nature of any future laws, regulations, interpretations or applications, and it is possible that regulations may be enacted in the future that will have a material adverse</w:t>
      </w:r>
      <w:r>
        <w:rPr>
          <w:rFonts w:eastAsia="Times New Roman"/>
          <w:color w:val="000000"/>
          <w:sz w:val="20"/>
          <w:szCs w:val="20"/>
        </w:rPr>
        <w:t xml:space="preserve"> effect on our business, including our ability to develop, sell, and expand our CBD-infused products. Further, in the event of either repeal of federal, state or local laws and regulations, or amendments thereto that are adverse to our intended products, w</w:t>
      </w:r>
      <w:r>
        <w:rPr>
          <w:rFonts w:eastAsia="Times New Roman"/>
          <w:color w:val="000000"/>
          <w:sz w:val="20"/>
          <w:szCs w:val="20"/>
        </w:rPr>
        <w:t xml:space="preserve">e may be restricted or limited with respect to those products that we may sell or distribute, which could adversely impact our intended business plan with respect to such products. </w:t>
      </w:r>
    </w:p>
    <w:p w:rsidR="00000000" w:rsidRDefault="003310CA">
      <w:pPr>
        <w:divId w:val="1603801221"/>
        <w:rPr>
          <w:rFonts w:eastAsia="Times New Roman"/>
        </w:rPr>
      </w:pPr>
      <w:r>
        <w:rPr>
          <w:rFonts w:eastAsia="Times New Roman"/>
          <w:b/>
          <w:bCs/>
          <w:i/>
          <w:iCs/>
          <w:color w:val="000000"/>
          <w:sz w:val="20"/>
          <w:szCs w:val="20"/>
        </w:rPr>
        <w:t>Regulations governing the production and marketing of our products could h</w:t>
      </w:r>
      <w:r>
        <w:rPr>
          <w:rFonts w:eastAsia="Times New Roman"/>
          <w:b/>
          <w:bCs/>
          <w:i/>
          <w:iCs/>
          <w:color w:val="000000"/>
          <w:sz w:val="20"/>
          <w:szCs w:val="20"/>
        </w:rPr>
        <w:t>arm our business.</w:t>
      </w:r>
    </w:p>
    <w:p w:rsidR="00000000" w:rsidRDefault="003310CA">
      <w:pPr>
        <w:ind w:firstLine="360"/>
        <w:divId w:val="1117528697"/>
        <w:rPr>
          <w:rFonts w:eastAsia="Times New Roman"/>
        </w:rPr>
      </w:pPr>
      <w:r>
        <w:rPr>
          <w:rFonts w:eastAsia="Times New Roman"/>
          <w:color w:val="000000"/>
          <w:sz w:val="20"/>
          <w:szCs w:val="20"/>
        </w:rPr>
        <w:t>We are subject to various domestic and foreign laws and regulations that regulate the production and marketing of our products. If, for example, a determination that our dietary supplement products are used to diagnose, treat, cure, or pr</w:t>
      </w:r>
      <w:r>
        <w:rPr>
          <w:rFonts w:eastAsia="Times New Roman"/>
          <w:color w:val="000000"/>
          <w:sz w:val="20"/>
          <w:szCs w:val="20"/>
        </w:rPr>
        <w:t>event any disease or illness, including due to improper marketing claims by our independent distributors, it may lead to a determination that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supplements require pre-market approval as a drug. Such regulations in any given market can limit</w:t>
      </w:r>
      <w:r>
        <w:rPr>
          <w:rFonts w:eastAsia="Times New Roman"/>
          <w:color w:val="000000"/>
          <w:sz w:val="20"/>
          <w:szCs w:val="20"/>
        </w:rPr>
        <w:t xml:space="preserve"> our ability to import products and can delay product launches as we go through the registration and approval process for those products. Furthermore, if we fail to comply with these regulations, we could face enforcement action against us and we could </w:t>
      </w:r>
    </w:p>
    <w:p w:rsidR="00000000" w:rsidRDefault="003310CA">
      <w:pPr>
        <w:jc w:val="center"/>
        <w:divId w:val="143550417"/>
        <w:rPr>
          <w:rFonts w:eastAsia="Times New Roman"/>
        </w:rPr>
      </w:pPr>
      <w:r>
        <w:rPr>
          <w:rFonts w:eastAsia="Times New Roman"/>
          <w:color w:val="000000"/>
          <w:sz w:val="20"/>
          <w:szCs w:val="20"/>
        </w:rPr>
        <w:t>33</w:t>
      </w:r>
    </w:p>
    <w:p w:rsidR="00000000" w:rsidRDefault="003310CA">
      <w:pPr>
        <w:rPr>
          <w:rFonts w:eastAsia="Times New Roman"/>
        </w:rPr>
      </w:pPr>
      <w:r>
        <w:rPr>
          <w:rFonts w:eastAsia="Times New Roman"/>
        </w:rPr>
        <w:pict>
          <v:rect id="_x0000_i1057" style="width:0;height:1.5pt" o:hralign="center" o:hrstd="t" o:hr="t" fillcolor="#a0a0a0" stroked="f"/>
        </w:pict>
      </w:r>
    </w:p>
    <w:p w:rsidR="00000000" w:rsidRDefault="003310CA">
      <w:pPr>
        <w:divId w:val="22217923"/>
        <w:rPr>
          <w:rFonts w:eastAsia="Times New Roman"/>
        </w:rPr>
      </w:pPr>
    </w:p>
    <w:p w:rsidR="00000000" w:rsidRDefault="003310CA">
      <w:pPr>
        <w:divId w:val="221839938"/>
        <w:rPr>
          <w:rFonts w:eastAsia="Times New Roman"/>
        </w:rPr>
      </w:pPr>
      <w:r>
        <w:rPr>
          <w:rFonts w:eastAsia="Times New Roman"/>
          <w:color w:val="000000"/>
          <w:sz w:val="20"/>
          <w:szCs w:val="20"/>
        </w:rPr>
        <w:t>be fined, forced to alter or stop selling our products and/or be required to adjust our operations. Our operations also could be harmed if new laws or regulations are enacted that restrict our ability to market or di</w:t>
      </w:r>
      <w:r>
        <w:rPr>
          <w:rFonts w:eastAsia="Times New Roman"/>
          <w:color w:val="000000"/>
          <w:sz w:val="20"/>
          <w:szCs w:val="20"/>
        </w:rPr>
        <w:t>stribute our products or impose additional burdens or requirements on the contents of our products or require us to reformulate our products.</w:t>
      </w:r>
    </w:p>
    <w:p w:rsidR="00000000" w:rsidRDefault="003310CA">
      <w:pPr>
        <w:divId w:val="645663639"/>
        <w:rPr>
          <w:rFonts w:eastAsia="Times New Roman"/>
        </w:rPr>
      </w:pPr>
      <w:r>
        <w:rPr>
          <w:rFonts w:eastAsia="Times New Roman"/>
          <w:b/>
          <w:bCs/>
          <w:i/>
          <w:iCs/>
          <w:color w:val="000000"/>
          <w:sz w:val="20"/>
          <w:szCs w:val="20"/>
        </w:rPr>
        <w:t>We are subject to the risk of investigatory and enforcement action.</w:t>
      </w:r>
    </w:p>
    <w:p w:rsidR="00000000" w:rsidRDefault="003310CA">
      <w:pPr>
        <w:ind w:firstLine="360"/>
        <w:divId w:val="782697588"/>
        <w:rPr>
          <w:rFonts w:eastAsia="Times New Roman"/>
        </w:rPr>
      </w:pPr>
      <w:r>
        <w:rPr>
          <w:rFonts w:eastAsia="Times New Roman"/>
          <w:color w:val="000000"/>
          <w:sz w:val="20"/>
          <w:szCs w:val="20"/>
        </w:rPr>
        <w:t>We are subject to the risk of investigatory an</w:t>
      </w:r>
      <w:r>
        <w:rPr>
          <w:rFonts w:eastAsia="Times New Roman"/>
          <w:color w:val="000000"/>
          <w:sz w:val="20"/>
          <w:szCs w:val="20"/>
        </w:rPr>
        <w:t>d enforcement action by various government agencies, both domestic and international. For instance, the FTC and state attorneys general may open an investigation or bring an enforcement action against us based on our advertising claims and marketing practi</w:t>
      </w:r>
      <w:r>
        <w:rPr>
          <w:rFonts w:eastAsia="Times New Roman"/>
          <w:color w:val="000000"/>
          <w:sz w:val="20"/>
          <w:szCs w:val="20"/>
        </w:rPr>
        <w:t>ces. The FTC routinely reviews product advertising, including websites, to identify significant questionable advertising claims and practices. The FTC has brought many actions against dietary supplement companies, including some actions that were brought j</w:t>
      </w:r>
      <w:r>
        <w:rPr>
          <w:rFonts w:eastAsia="Times New Roman"/>
          <w:color w:val="000000"/>
          <w:sz w:val="20"/>
          <w:szCs w:val="20"/>
        </w:rPr>
        <w:t>ointly with state attorneys general, based upon allegations that applicable advertising claims or practices were deceptive or not substantiated. If the FTC initiates an investigation, the FTC can initiate pre-complaint discovery that may be nonpublic in na</w:t>
      </w:r>
      <w:r>
        <w:rPr>
          <w:rFonts w:eastAsia="Times New Roman"/>
          <w:color w:val="000000"/>
          <w:sz w:val="20"/>
          <w:szCs w:val="20"/>
        </w:rPr>
        <w:t>ture. In addition, we are subject to the risk of investigatory and enforcement action by other agencies including, but not limited to, the FDA, including warning letters and other sanctions, enforcement actions by the SEC and by other international regulat</w:t>
      </w:r>
      <w:r>
        <w:rPr>
          <w:rFonts w:eastAsia="Times New Roman"/>
          <w:color w:val="000000"/>
          <w:sz w:val="20"/>
          <w:szCs w:val="20"/>
        </w:rPr>
        <w:t>ory agencies. Any investigation may be very expensive to defend and may result in an adverse ruling or in a consent decree.</w:t>
      </w:r>
    </w:p>
    <w:p w:rsidR="00000000" w:rsidRDefault="003310CA">
      <w:pPr>
        <w:divId w:val="1768693456"/>
        <w:rPr>
          <w:rFonts w:eastAsia="Times New Roman"/>
        </w:rPr>
      </w:pPr>
      <w:r>
        <w:rPr>
          <w:rFonts w:eastAsia="Times New Roman"/>
          <w:b/>
          <w:bCs/>
          <w:i/>
          <w:iCs/>
          <w:color w:val="000000"/>
          <w:sz w:val="20"/>
          <w:szCs w:val="20"/>
        </w:rPr>
        <w:t>Government authorities may question our tax positions or transfer pricing policies or change their laws in a manner that could incre</w:t>
      </w:r>
      <w:r>
        <w:rPr>
          <w:rFonts w:eastAsia="Times New Roman"/>
          <w:b/>
          <w:bCs/>
          <w:i/>
          <w:iCs/>
          <w:color w:val="000000"/>
          <w:sz w:val="20"/>
          <w:szCs w:val="20"/>
        </w:rPr>
        <w:t>ase our effective tax rate or otherwise harm our business.</w:t>
      </w:r>
    </w:p>
    <w:p w:rsidR="00000000" w:rsidRDefault="003310CA">
      <w:pPr>
        <w:ind w:firstLine="360"/>
        <w:divId w:val="735126159"/>
        <w:rPr>
          <w:rFonts w:eastAsia="Times New Roman"/>
        </w:rPr>
      </w:pPr>
      <w:r>
        <w:rPr>
          <w:rFonts w:eastAsia="Times New Roman"/>
          <w:color w:val="000000"/>
          <w:sz w:val="20"/>
          <w:szCs w:val="20"/>
        </w:rPr>
        <w:t>As a U.S. company doing business in international markets through subsidiaries, we are subject to various tax and intercompany pricing laws, including those relating to the flow of funds between ou</w:t>
      </w:r>
      <w:r>
        <w:rPr>
          <w:rFonts w:eastAsia="Times New Roman"/>
          <w:color w:val="000000"/>
          <w:sz w:val="20"/>
          <w:szCs w:val="20"/>
        </w:rPr>
        <w:t>r Company and our subsidiaries. From time to time, we are audited by tax regulators in the United States and in our foreign markets. If regulators challenge our tax positions, corporate structure, transfer pricing mechanisms or intercompany transfers, we m</w:t>
      </w:r>
      <w:r>
        <w:rPr>
          <w:rFonts w:eastAsia="Times New Roman"/>
          <w:color w:val="000000"/>
          <w:sz w:val="20"/>
          <w:szCs w:val="20"/>
        </w:rPr>
        <w:t>ay be subject to fines and payment of back taxes, our effective tax rate may increase and our operations may be harmed. Tax rates vary from country to country, and, if tax authorities determine that our profits in one jurisdiction may need to be increased,</w:t>
      </w:r>
      <w:r>
        <w:rPr>
          <w:rFonts w:eastAsia="Times New Roman"/>
          <w:color w:val="000000"/>
          <w:sz w:val="20"/>
          <w:szCs w:val="20"/>
        </w:rPr>
        <w:t xml:space="preserve"> we may not be able to fully utilize all foreign tax credits that are generated, which will increase our effective tax rate. The various customs, exchange control and transfer pricing laws are continually changing and are subject to the interpretation of g</w:t>
      </w:r>
      <w:r>
        <w:rPr>
          <w:rFonts w:eastAsia="Times New Roman"/>
          <w:color w:val="000000"/>
          <w:sz w:val="20"/>
          <w:szCs w:val="20"/>
        </w:rPr>
        <w:t>overnment agencies. We may experience increased efforts by customs authorities in foreign countries to reclassify our products or otherwise increase the level of duties we pay on our products. Despite our efforts to be aware of and comply with such laws, a</w:t>
      </w:r>
      <w:r>
        <w:rPr>
          <w:rFonts w:eastAsia="Times New Roman"/>
          <w:color w:val="000000"/>
          <w:sz w:val="20"/>
          <w:szCs w:val="20"/>
        </w:rPr>
        <w:t xml:space="preserve">nd changes to and interpretations thereof, there is a risk that we may not continue to operate in compliance with such laws. We may need to adjust our operating procedures in response to such changes and, as a result, our business may suffer. In addition, </w:t>
      </w:r>
      <w:r>
        <w:rPr>
          <w:rFonts w:eastAsia="Times New Roman"/>
          <w:color w:val="000000"/>
          <w:sz w:val="20"/>
          <w:szCs w:val="20"/>
        </w:rPr>
        <w:t>due to the international nature of our business, from time to time, we are subject to reviews and audits by taxing authorities of other jurisdictions in which we conduct business throughout the world.</w:t>
      </w:r>
    </w:p>
    <w:p w:rsidR="00000000" w:rsidRDefault="003310CA">
      <w:pPr>
        <w:divId w:val="1628663335"/>
        <w:rPr>
          <w:rFonts w:eastAsia="Times New Roman"/>
        </w:rPr>
      </w:pPr>
      <w:r>
        <w:rPr>
          <w:rFonts w:eastAsia="Times New Roman"/>
          <w:b/>
          <w:bCs/>
          <w:i/>
          <w:iCs/>
          <w:color w:val="000000"/>
          <w:sz w:val="20"/>
          <w:szCs w:val="20"/>
        </w:rPr>
        <w:t>Non-compliance with anti-corruption laws could harm our</w:t>
      </w:r>
      <w:r>
        <w:rPr>
          <w:rFonts w:eastAsia="Times New Roman"/>
          <w:b/>
          <w:bCs/>
          <w:i/>
          <w:iCs/>
          <w:color w:val="000000"/>
          <w:sz w:val="20"/>
          <w:szCs w:val="20"/>
        </w:rPr>
        <w:t xml:space="preserve"> business.</w:t>
      </w:r>
    </w:p>
    <w:p w:rsidR="00000000" w:rsidRDefault="003310CA">
      <w:pPr>
        <w:ind w:firstLine="360"/>
        <w:divId w:val="116608868"/>
        <w:rPr>
          <w:rFonts w:eastAsia="Times New Roman"/>
        </w:rPr>
      </w:pPr>
      <w:r>
        <w:rPr>
          <w:rFonts w:eastAsia="Times New Roman"/>
          <w:color w:val="000000"/>
          <w:sz w:val="20"/>
          <w:szCs w:val="20"/>
        </w:rPr>
        <w:t>Our international operations are subject to anti-corruption laws, including the Foreign Corrupt Practices Act, also known as the FCPA. Any allegations that we are not in compliance with anti-corruption laws may require us to dedicate time and re</w:t>
      </w:r>
      <w:r>
        <w:rPr>
          <w:rFonts w:eastAsia="Times New Roman"/>
          <w:color w:val="000000"/>
          <w:sz w:val="20"/>
          <w:szCs w:val="20"/>
        </w:rPr>
        <w:t xml:space="preserve">sources to an internal investigation of the allegations or may result in a government investigation. Any determination that our operations or activities are not in compliance with existing anti-corruption laws or regulations could result in the imposition </w:t>
      </w:r>
      <w:r>
        <w:rPr>
          <w:rFonts w:eastAsia="Times New Roman"/>
          <w:color w:val="000000"/>
          <w:sz w:val="20"/>
          <w:szCs w:val="20"/>
        </w:rPr>
        <w:t>of substantial fines, and other penalties. Although we have implemented anti-corruption policies and controls to protect against violation of these laws, we cannot be certain that these efforts will be effective.</w:t>
      </w:r>
    </w:p>
    <w:p w:rsidR="00000000" w:rsidRDefault="003310CA">
      <w:pPr>
        <w:divId w:val="1601913093"/>
        <w:rPr>
          <w:rFonts w:eastAsia="Times New Roman"/>
        </w:rPr>
      </w:pPr>
      <w:r>
        <w:rPr>
          <w:rFonts w:eastAsia="Times New Roman"/>
          <w:b/>
          <w:bCs/>
          <w:i/>
          <w:iCs/>
          <w:color w:val="000000"/>
          <w:sz w:val="20"/>
          <w:szCs w:val="20"/>
        </w:rPr>
        <w:t>The loss of or inability to attract key per</w:t>
      </w:r>
      <w:r>
        <w:rPr>
          <w:rFonts w:eastAsia="Times New Roman"/>
          <w:b/>
          <w:bCs/>
          <w:i/>
          <w:iCs/>
          <w:color w:val="000000"/>
          <w:sz w:val="20"/>
          <w:szCs w:val="20"/>
        </w:rPr>
        <w:t>sonnel could negatively impact our business.</w:t>
      </w:r>
    </w:p>
    <w:p w:rsidR="00000000" w:rsidRDefault="003310CA">
      <w:pPr>
        <w:ind w:firstLine="360"/>
        <w:divId w:val="62263408"/>
        <w:rPr>
          <w:rFonts w:eastAsia="Times New Roman"/>
        </w:rPr>
      </w:pPr>
      <w:r>
        <w:rPr>
          <w:rFonts w:eastAsia="Times New Roman"/>
          <w:color w:val="000000"/>
          <w:sz w:val="20"/>
          <w:szCs w:val="20"/>
        </w:rPr>
        <w:t>Our future performance will depend, in part, upon our ability to attract, retain, and motivate our executive and senior management team and scientific staff. Our success depends to a significant extent both upon</w:t>
      </w:r>
      <w:r>
        <w:rPr>
          <w:rFonts w:eastAsia="Times New Roman"/>
          <w:color w:val="000000"/>
          <w:sz w:val="20"/>
          <w:szCs w:val="20"/>
        </w:rPr>
        <w:t xml:space="preserve"> the continued services of our current executive and senior management team and scientific staff, as well as our ability to attract, hire, motivate, and retain additional qualified management and scientific staff in the future. Specifically, competition fo</w:t>
      </w:r>
      <w:r>
        <w:rPr>
          <w:rFonts w:eastAsia="Times New Roman"/>
          <w:color w:val="000000"/>
          <w:sz w:val="20"/>
          <w:szCs w:val="20"/>
        </w:rPr>
        <w:t>r executive and senior staff in the direct selling and dietary supplement markets is intense, and our operations could be adversely affected if we cannot attract and retain qualified personnel. Additionally, former members of our executive and senior manag</w:t>
      </w:r>
      <w:r>
        <w:rPr>
          <w:rFonts w:eastAsia="Times New Roman"/>
          <w:color w:val="000000"/>
          <w:sz w:val="20"/>
          <w:szCs w:val="20"/>
        </w:rPr>
        <w:t>ement team have in the past, and could in the future join or form companies that compete against us in the direct selling industry.</w:t>
      </w:r>
    </w:p>
    <w:p w:rsidR="00000000" w:rsidRDefault="003310CA">
      <w:pPr>
        <w:ind w:firstLine="360"/>
        <w:divId w:val="821774826"/>
        <w:rPr>
          <w:rFonts w:eastAsia="Times New Roman"/>
        </w:rPr>
      </w:pPr>
      <w:r>
        <w:rPr>
          <w:rFonts w:eastAsia="Times New Roman"/>
          <w:color w:val="000000"/>
          <w:sz w:val="20"/>
          <w:szCs w:val="20"/>
        </w:rPr>
        <w:t>All of our employees are “at will” employees, which means any employee may quit at any time and we may terminate any employe</w:t>
      </w:r>
      <w:r>
        <w:rPr>
          <w:rFonts w:eastAsia="Times New Roman"/>
          <w:color w:val="000000"/>
          <w:sz w:val="20"/>
          <w:szCs w:val="20"/>
        </w:rPr>
        <w:t>e at any time. We do not carry “key person” insurance covering members of senior management or our employees.</w:t>
      </w:r>
    </w:p>
    <w:p w:rsidR="00000000" w:rsidRDefault="003310CA">
      <w:pPr>
        <w:divId w:val="839345719"/>
        <w:rPr>
          <w:rFonts w:eastAsia="Times New Roman"/>
        </w:rPr>
      </w:pPr>
      <w:r>
        <w:rPr>
          <w:rFonts w:eastAsia="Times New Roman"/>
          <w:b/>
          <w:bCs/>
          <w:i/>
          <w:iCs/>
          <w:color w:val="000000"/>
          <w:sz w:val="20"/>
          <w:szCs w:val="20"/>
        </w:rPr>
        <w:t>We may be held responsible for certain taxes or assessments and other obligations relating to the activities of our independent distributors, whic</w:t>
      </w:r>
      <w:r>
        <w:rPr>
          <w:rFonts w:eastAsia="Times New Roman"/>
          <w:b/>
          <w:bCs/>
          <w:i/>
          <w:iCs/>
          <w:color w:val="000000"/>
          <w:sz w:val="20"/>
          <w:szCs w:val="20"/>
        </w:rPr>
        <w:t>h could harm our financial condition and operating results.</w:t>
      </w:r>
    </w:p>
    <w:p w:rsidR="00000000" w:rsidRDefault="003310CA">
      <w:pPr>
        <w:ind w:firstLine="360"/>
        <w:divId w:val="72246881"/>
        <w:rPr>
          <w:rFonts w:eastAsia="Times New Roman"/>
        </w:rPr>
      </w:pPr>
      <w:r>
        <w:rPr>
          <w:rFonts w:eastAsia="Times New Roman"/>
          <w:color w:val="000000"/>
          <w:sz w:val="20"/>
          <w:szCs w:val="20"/>
        </w:rPr>
        <w:t>Our independent distributors are subject to taxation, and in some instances, legislation or governmental agencies impose an obligation on us to collect or withhold taxes, such as value added taxes</w:t>
      </w:r>
      <w:r>
        <w:rPr>
          <w:rFonts w:eastAsia="Times New Roman"/>
          <w:color w:val="000000"/>
          <w:sz w:val="20"/>
          <w:szCs w:val="20"/>
        </w:rPr>
        <w:t xml:space="preserve"> or income taxes, and to maintain appropriate records. In </w:t>
      </w:r>
    </w:p>
    <w:p w:rsidR="00000000" w:rsidRDefault="003310CA">
      <w:pPr>
        <w:jc w:val="center"/>
        <w:divId w:val="923950144"/>
        <w:rPr>
          <w:rFonts w:eastAsia="Times New Roman"/>
        </w:rPr>
      </w:pPr>
      <w:r>
        <w:rPr>
          <w:rFonts w:eastAsia="Times New Roman"/>
          <w:color w:val="000000"/>
          <w:sz w:val="20"/>
          <w:szCs w:val="20"/>
        </w:rPr>
        <w:t>34</w:t>
      </w:r>
    </w:p>
    <w:p w:rsidR="00000000" w:rsidRDefault="003310CA">
      <w:pPr>
        <w:rPr>
          <w:rFonts w:eastAsia="Times New Roman"/>
        </w:rPr>
      </w:pPr>
      <w:r>
        <w:rPr>
          <w:rFonts w:eastAsia="Times New Roman"/>
        </w:rPr>
        <w:pict>
          <v:rect id="_x0000_i1058" style="width:0;height:1.5pt" o:hralign="center" o:hrstd="t" o:hr="t" fillcolor="#a0a0a0" stroked="f"/>
        </w:pict>
      </w:r>
    </w:p>
    <w:p w:rsidR="00000000" w:rsidRDefault="003310CA">
      <w:pPr>
        <w:divId w:val="1675301974"/>
        <w:rPr>
          <w:rFonts w:eastAsia="Times New Roman"/>
        </w:rPr>
      </w:pPr>
    </w:p>
    <w:p w:rsidR="00000000" w:rsidRDefault="003310CA">
      <w:pPr>
        <w:divId w:val="65803322"/>
        <w:rPr>
          <w:rFonts w:eastAsia="Times New Roman"/>
        </w:rPr>
      </w:pPr>
      <w:r>
        <w:rPr>
          <w:rFonts w:eastAsia="Times New Roman"/>
          <w:color w:val="000000"/>
          <w:sz w:val="20"/>
          <w:szCs w:val="20"/>
        </w:rPr>
        <w:t xml:space="preserve">the event that local laws and regulations or the interpretation of local laws and regulations change to require us to treat our independent distributors as </w:t>
      </w:r>
      <w:r>
        <w:rPr>
          <w:rFonts w:eastAsia="Times New Roman"/>
          <w:color w:val="000000"/>
          <w:sz w:val="20"/>
          <w:szCs w:val="20"/>
        </w:rPr>
        <w:t>employees, or that our independent distributors are deemed by local regulatory authorities in one or more of the jurisdictions in which we operate to be our employees rather than independent contractors under existing laws and interpretations, or our indep</w:t>
      </w:r>
      <w:r>
        <w:rPr>
          <w:rFonts w:eastAsia="Times New Roman"/>
          <w:color w:val="000000"/>
          <w:sz w:val="20"/>
          <w:szCs w:val="20"/>
        </w:rPr>
        <w:t>endent distributors are deemed to be conducting business in countries outside of the country in which they are authorized to do business, we may be held responsible for social security, income, and other related taxes in those jurisdictions, plus any relat</w:t>
      </w:r>
      <w:r>
        <w:rPr>
          <w:rFonts w:eastAsia="Times New Roman"/>
          <w:color w:val="000000"/>
          <w:sz w:val="20"/>
          <w:szCs w:val="20"/>
        </w:rPr>
        <w:t>ed assessments and penalties, which could harm our financial condition and operating results. If our independent distributors were deemed to be employees rather than independent contractors, we may be obligated to pay certain employee benefits, such as wor</w:t>
      </w:r>
      <w:r>
        <w:rPr>
          <w:rFonts w:eastAsia="Times New Roman"/>
          <w:color w:val="000000"/>
          <w:sz w:val="20"/>
          <w:szCs w:val="20"/>
        </w:rPr>
        <w:t xml:space="preserve">kers compensation and unemployment insurance. Further, if our independent distributors are misclassified as employees, we would also face the threat of increased vicarious liability for their actions. </w:t>
      </w:r>
    </w:p>
    <w:p w:rsidR="00000000" w:rsidRDefault="003310CA">
      <w:pPr>
        <w:divId w:val="1978216533"/>
        <w:rPr>
          <w:rFonts w:eastAsia="Times New Roman"/>
        </w:rPr>
      </w:pPr>
      <w:r>
        <w:rPr>
          <w:rFonts w:eastAsia="Times New Roman"/>
          <w:b/>
          <w:bCs/>
          <w:i/>
          <w:iCs/>
          <w:color w:val="000000"/>
          <w:sz w:val="20"/>
          <w:szCs w:val="20"/>
        </w:rPr>
        <w:t>The dietary supplement market is highly competitive.</w:t>
      </w:r>
    </w:p>
    <w:p w:rsidR="00000000" w:rsidRDefault="003310CA">
      <w:pPr>
        <w:ind w:firstLine="360"/>
        <w:divId w:val="912810670"/>
        <w:rPr>
          <w:rFonts w:eastAsia="Times New Roman"/>
        </w:rPr>
      </w:pPr>
      <w:r>
        <w:rPr>
          <w:rFonts w:eastAsia="Times New Roman"/>
          <w:color w:val="000000"/>
          <w:sz w:val="20"/>
          <w:szCs w:val="20"/>
        </w:rPr>
        <w:t>Our flagship product line,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competes in the dietary supplements market, which is large, highly competitive and fragmented. Participants include specialty retailers, supermarkets, drugstores, m</w:t>
      </w:r>
      <w:r>
        <w:rPr>
          <w:rFonts w:eastAsia="Times New Roman"/>
          <w:color w:val="000000"/>
          <w:sz w:val="20"/>
          <w:szCs w:val="20"/>
        </w:rPr>
        <w:t>ass merchants, multi-level marketing organizations, on-line merchants, mail-order companies, and a variety of other smaller participants. Many of our competitors have greater financial and other resources available to them and possess better manufacturing,</w:t>
      </w:r>
      <w:r>
        <w:rPr>
          <w:rFonts w:eastAsia="Times New Roman"/>
          <w:color w:val="000000"/>
          <w:sz w:val="20"/>
          <w:szCs w:val="20"/>
        </w:rPr>
        <w:t xml:space="preserve"> independent distribution and marketing capabilities than we do. We believe some of these competitors with greater resources are currently working on developing and releasing products that will compete directly with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and be marke</w:t>
      </w:r>
      <w:r>
        <w:rPr>
          <w:rFonts w:eastAsia="Times New Roman"/>
          <w:color w:val="000000"/>
          <w:sz w:val="20"/>
          <w:szCs w:val="20"/>
        </w:rPr>
        <w:t>ted as NRF1 and Nrf2 activators. One or more of these products could significantly reduce the demand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product line and have a material adverse effect on our revenue. We believe that the market is also highly sensitive to the introduction of new products, including various prescription drugs, which may rapidly capture a significant share of the market. More</w:t>
      </w:r>
      <w:r>
        <w:rPr>
          <w:rFonts w:eastAsia="Times New Roman"/>
          <w:color w:val="000000"/>
          <w:sz w:val="20"/>
          <w:szCs w:val="20"/>
        </w:rPr>
        <w:t>over, because of regulatory restrictions concerning claims about the efficacy of dietary supplements, we may have difficulty differentiating our products from our competitors’ products and competing products entering the dietary supplements market could ha</w:t>
      </w:r>
      <w:r>
        <w:rPr>
          <w:rFonts w:eastAsia="Times New Roman"/>
          <w:color w:val="000000"/>
          <w:sz w:val="20"/>
          <w:szCs w:val="20"/>
        </w:rPr>
        <w:t xml:space="preserve">rm our revenue. In the United States and Japan, we also compete for sales with heavily advertised national brands manufactured by large pharmaceutical and food companies, as well as other retailers. In addition, as some products become more mainstream, we </w:t>
      </w:r>
      <w:r>
        <w:rPr>
          <w:rFonts w:eastAsia="Times New Roman"/>
          <w:color w:val="000000"/>
          <w:sz w:val="20"/>
          <w:szCs w:val="20"/>
        </w:rPr>
        <w:t>experience increased competition for those products as more participants enter the market. Our international competitors include large international pharmacy chains, major international supermarket chains, and other large U.S.-based companies with internat</w:t>
      </w:r>
      <w:r>
        <w:rPr>
          <w:rFonts w:eastAsia="Times New Roman"/>
          <w:color w:val="000000"/>
          <w:sz w:val="20"/>
          <w:szCs w:val="20"/>
        </w:rPr>
        <w:t>ional operations. We may not be able to compete effectively and our attempt to do so may result in increased pricing pressure, which may result in lower margins and have a material adverse effect on our results of operations and financial condition.</w:t>
      </w:r>
    </w:p>
    <w:p w:rsidR="00000000" w:rsidRDefault="003310CA">
      <w:pPr>
        <w:divId w:val="1556508102"/>
        <w:rPr>
          <w:rFonts w:eastAsia="Times New Roman"/>
        </w:rPr>
      </w:pPr>
      <w:r>
        <w:rPr>
          <w:rFonts w:eastAsia="Times New Roman"/>
          <w:b/>
          <w:bCs/>
          <w:i/>
          <w:iCs/>
          <w:color w:val="000000"/>
          <w:sz w:val="20"/>
          <w:szCs w:val="20"/>
        </w:rPr>
        <w:t>Our in</w:t>
      </w:r>
      <w:r>
        <w:rPr>
          <w:rFonts w:eastAsia="Times New Roman"/>
          <w:b/>
          <w:bCs/>
          <w:i/>
          <w:iCs/>
          <w:color w:val="000000"/>
          <w:sz w:val="20"/>
          <w:szCs w:val="20"/>
        </w:rPr>
        <w:t>tellectual property rights are valuable, and any inability to protect them could reduce the value of our products and brand.</w:t>
      </w:r>
    </w:p>
    <w:p w:rsidR="00000000" w:rsidRDefault="003310CA">
      <w:pPr>
        <w:ind w:firstLine="360"/>
        <w:divId w:val="1942488703"/>
        <w:rPr>
          <w:rFonts w:eastAsia="Times New Roman"/>
        </w:rPr>
      </w:pPr>
      <w:r>
        <w:rPr>
          <w:rFonts w:eastAsia="Times New Roman"/>
          <w:color w:val="000000"/>
          <w:sz w:val="20"/>
          <w:szCs w:val="20"/>
        </w:rPr>
        <w:t>The loss of our intellectual property rights in our products could permit our competitors to manufacture their own version of our p</w:t>
      </w:r>
      <w:r>
        <w:rPr>
          <w:rFonts w:eastAsia="Times New Roman"/>
          <w:color w:val="000000"/>
          <w:sz w:val="20"/>
          <w:szCs w:val="20"/>
        </w:rPr>
        <w:t>roducts. We have attempted to protect our intellectual property rights in our products through a combination of patents, patent applications, trademarks, trade secrets, confidentiality agreements, non-compete agreements and other contractual protection mec</w:t>
      </w:r>
      <w:r>
        <w:rPr>
          <w:rFonts w:eastAsia="Times New Roman"/>
          <w:color w:val="000000"/>
          <w:sz w:val="20"/>
          <w:szCs w:val="20"/>
        </w:rPr>
        <w:t>hanisms, and we will continue to do so. While we intend to defend against any threats to our intellectual property, our patents or various contractual protections may not adequately protect our intellectual property. In addition, we could be required to ex</w:t>
      </w:r>
      <w:r>
        <w:rPr>
          <w:rFonts w:eastAsia="Times New Roman"/>
          <w:color w:val="000000"/>
          <w:sz w:val="20"/>
          <w:szCs w:val="20"/>
        </w:rPr>
        <w:t>pend significant resources to defend our rights to proprietary information and may not be successful in such defense.</w:t>
      </w:r>
    </w:p>
    <w:p w:rsidR="00000000" w:rsidRDefault="003310CA">
      <w:pPr>
        <w:ind w:firstLine="360"/>
        <w:divId w:val="765421241"/>
        <w:rPr>
          <w:rFonts w:eastAsia="Times New Roman"/>
        </w:rPr>
      </w:pPr>
      <w:r>
        <w:rPr>
          <w:rFonts w:eastAsia="Times New Roman"/>
          <w:color w:val="000000"/>
          <w:sz w:val="20"/>
          <w:szCs w:val="20"/>
        </w:rPr>
        <w:t>Moreover, our intellectual property rights are more limited outside of the United States than they are in the United States. As such, we m</w:t>
      </w:r>
      <w:r>
        <w:rPr>
          <w:rFonts w:eastAsia="Times New Roman"/>
          <w:color w:val="000000"/>
          <w:sz w:val="20"/>
          <w:szCs w:val="20"/>
        </w:rPr>
        <w:t>ay not be successful in preventing third parties from copying or misappropriating our intellectual property. There can also be no assurance that pending patent applications owned by us will result in patents being issued to us, that patents issued to or li</w:t>
      </w:r>
      <w:r>
        <w:rPr>
          <w:rFonts w:eastAsia="Times New Roman"/>
          <w:color w:val="000000"/>
          <w:sz w:val="20"/>
          <w:szCs w:val="20"/>
        </w:rPr>
        <w:t>censed by us in the past or in the future will not be challenged or circumvented by competitors or that such patents will be found to be valid or sufficiently broad to protect our products or to provide us with any competitive advantage. Third-parties coul</w:t>
      </w:r>
      <w:r>
        <w:rPr>
          <w:rFonts w:eastAsia="Times New Roman"/>
          <w:color w:val="000000"/>
          <w:sz w:val="20"/>
          <w:szCs w:val="20"/>
        </w:rPr>
        <w:t>d also obtain patents that may require us to negotiate to obtain licenses to conduct our business, and any required licenses may not be available on reasonable terms or at all. We also rely on confidentiality and non-compete agreements with certain employe</w:t>
      </w:r>
      <w:r>
        <w:rPr>
          <w:rFonts w:eastAsia="Times New Roman"/>
          <w:color w:val="000000"/>
          <w:sz w:val="20"/>
          <w:szCs w:val="20"/>
        </w:rPr>
        <w:t>es, independent distributors, consultants and other parties to protect, in part, trade secrets and other proprietary rights. There can be no assurance that these agreements will not be breached, that we will have adequate remedies for any breach, that othe</w:t>
      </w:r>
      <w:r>
        <w:rPr>
          <w:rFonts w:eastAsia="Times New Roman"/>
          <w:color w:val="000000"/>
          <w:sz w:val="20"/>
          <w:szCs w:val="20"/>
        </w:rPr>
        <w:t xml:space="preserve">rs will not independently develop substantially equivalent proprietary information or that third-parties will not otherwise gain access to our trade secrets or proprietary knowledge. </w:t>
      </w:r>
    </w:p>
    <w:p w:rsidR="00000000" w:rsidRDefault="003310CA">
      <w:pPr>
        <w:divId w:val="1590233601"/>
        <w:rPr>
          <w:rFonts w:eastAsia="Times New Roman"/>
        </w:rPr>
      </w:pPr>
      <w:r>
        <w:rPr>
          <w:rFonts w:eastAsia="Times New Roman"/>
          <w:b/>
          <w:bCs/>
          <w:i/>
          <w:iCs/>
          <w:color w:val="000000"/>
          <w:sz w:val="20"/>
          <w:szCs w:val="20"/>
        </w:rPr>
        <w:t>Third parties might claim that we infringe on their intellectual propert</w:t>
      </w:r>
      <w:r>
        <w:rPr>
          <w:rFonts w:eastAsia="Times New Roman"/>
          <w:b/>
          <w:bCs/>
          <w:i/>
          <w:iCs/>
          <w:color w:val="000000"/>
          <w:sz w:val="20"/>
          <w:szCs w:val="20"/>
        </w:rPr>
        <w:t>y rights.</w:t>
      </w:r>
    </w:p>
    <w:p w:rsidR="00000000" w:rsidRDefault="003310CA">
      <w:pPr>
        <w:ind w:firstLine="360"/>
        <w:divId w:val="1272782393"/>
        <w:rPr>
          <w:rFonts w:eastAsia="Times New Roman"/>
        </w:rPr>
      </w:pPr>
      <w:r>
        <w:rPr>
          <w:rFonts w:eastAsia="Times New Roman"/>
          <w:color w:val="000000"/>
          <w:sz w:val="20"/>
          <w:szCs w:val="20"/>
        </w:rPr>
        <w:t>Although the dietary supplement industry has historically been characterized by products with naturally occurring ingredients, recently it is becoming more common for suppliers and competitors to apply for patents or develop proprietary technolog</w:t>
      </w:r>
      <w:r>
        <w:rPr>
          <w:rFonts w:eastAsia="Times New Roman"/>
          <w:color w:val="000000"/>
          <w:sz w:val="20"/>
          <w:szCs w:val="20"/>
        </w:rPr>
        <w:t>ies and processes. Third-parties may assert intellectual property infringement claims against us despite our efforts to avoid such infringement. Such claims could prevent us from offering competitive products or result in litigation or threatened litigatio</w:t>
      </w:r>
      <w:r>
        <w:rPr>
          <w:rFonts w:eastAsia="Times New Roman"/>
          <w:color w:val="000000"/>
          <w:sz w:val="20"/>
          <w:szCs w:val="20"/>
        </w:rPr>
        <w:t xml:space="preserve">n. </w:t>
      </w:r>
    </w:p>
    <w:p w:rsidR="00000000" w:rsidRDefault="003310CA">
      <w:pPr>
        <w:jc w:val="center"/>
        <w:divId w:val="154809480"/>
        <w:rPr>
          <w:rFonts w:eastAsia="Times New Roman"/>
        </w:rPr>
      </w:pPr>
      <w:r>
        <w:rPr>
          <w:rFonts w:eastAsia="Times New Roman"/>
          <w:color w:val="000000"/>
          <w:sz w:val="20"/>
          <w:szCs w:val="20"/>
        </w:rPr>
        <w:t>35</w:t>
      </w:r>
    </w:p>
    <w:p w:rsidR="00000000" w:rsidRDefault="003310CA">
      <w:pPr>
        <w:rPr>
          <w:rFonts w:eastAsia="Times New Roman"/>
        </w:rPr>
      </w:pPr>
      <w:r>
        <w:rPr>
          <w:rFonts w:eastAsia="Times New Roman"/>
        </w:rPr>
        <w:pict>
          <v:rect id="_x0000_i1059" style="width:0;height:1.5pt" o:hralign="center" o:hrstd="t" o:hr="t" fillcolor="#a0a0a0" stroked="f"/>
        </w:pict>
      </w:r>
    </w:p>
    <w:p w:rsidR="00000000" w:rsidRDefault="003310CA">
      <w:pPr>
        <w:divId w:val="691808871"/>
        <w:rPr>
          <w:rFonts w:eastAsia="Times New Roman"/>
        </w:rPr>
      </w:pPr>
    </w:p>
    <w:p w:rsidR="00000000" w:rsidRDefault="003310CA">
      <w:pPr>
        <w:divId w:val="2359441"/>
        <w:rPr>
          <w:rFonts w:eastAsia="Times New Roman"/>
        </w:rPr>
      </w:pPr>
      <w:r>
        <w:rPr>
          <w:rFonts w:eastAsia="Times New Roman"/>
          <w:b/>
          <w:bCs/>
          <w:i/>
          <w:iCs/>
          <w:color w:val="000000"/>
          <w:sz w:val="20"/>
          <w:szCs w:val="20"/>
        </w:rPr>
        <w:t>Our business is susceptible to product liability claims.</w:t>
      </w:r>
    </w:p>
    <w:p w:rsidR="00000000" w:rsidRDefault="003310CA">
      <w:pPr>
        <w:ind w:firstLine="360"/>
        <w:divId w:val="1109163578"/>
        <w:rPr>
          <w:rFonts w:eastAsia="Times New Roman"/>
        </w:rPr>
      </w:pPr>
      <w:r>
        <w:rPr>
          <w:rFonts w:eastAsia="Times New Roman"/>
          <w:color w:val="000000"/>
          <w:sz w:val="20"/>
          <w:szCs w:val="20"/>
        </w:rPr>
        <w:t>The manufacture and sale of any product for human consumption raises the risk of product liability claims. These claims may derive from the product itsel</w:t>
      </w:r>
      <w:r>
        <w:rPr>
          <w:rFonts w:eastAsia="Times New Roman"/>
          <w:color w:val="000000"/>
          <w:sz w:val="20"/>
          <w:szCs w:val="20"/>
        </w:rPr>
        <w:t>f or a contaminant found in the product from the manufacturing, packaging, sales process or even due to tampering by unauthorized third parties. Our products consist of vitamins, minerals, herbs, and other ingredients that are classified as foods or dietar</w:t>
      </w:r>
      <w:r>
        <w:rPr>
          <w:rFonts w:eastAsia="Times New Roman"/>
          <w:color w:val="000000"/>
          <w:sz w:val="20"/>
          <w:szCs w:val="20"/>
        </w:rPr>
        <w:t>y supplements and are not subject to pre-market regulatory approval in the United States. Our products could contain contaminated substances, and some of our products contain ingredients that do not have long histories of human consumption. Previously unkn</w:t>
      </w:r>
      <w:r>
        <w:rPr>
          <w:rFonts w:eastAsia="Times New Roman"/>
          <w:color w:val="000000"/>
          <w:sz w:val="20"/>
          <w:szCs w:val="20"/>
        </w:rPr>
        <w:t>own adverse reactions resulting from human consumption of these ingredients could occur. In addition, third-party manufacturers produce all of the products we sell. As a distributor of products manufactured by third parties, we may also be liable for vario</w:t>
      </w:r>
      <w:r>
        <w:rPr>
          <w:rFonts w:eastAsia="Times New Roman"/>
          <w:color w:val="000000"/>
          <w:sz w:val="20"/>
          <w:szCs w:val="20"/>
        </w:rPr>
        <w:t>us product liability claims for these products despite not manufacturing them. We may be subject to various product liability claims, including, among others, that our products include inadequate instructions for use or inadequate warnings concerning possi</w:t>
      </w:r>
      <w:r>
        <w:rPr>
          <w:rFonts w:eastAsia="Times New Roman"/>
          <w:color w:val="000000"/>
          <w:sz w:val="20"/>
          <w:szCs w:val="20"/>
        </w:rPr>
        <w:t>ble side effects and interactions with other substances. Any product liability claim against us could result in increased costs and could adversely affect our reputation with our customers, which in turn could adversely affect our revenue and operating inc</w:t>
      </w:r>
      <w:r>
        <w:rPr>
          <w:rFonts w:eastAsia="Times New Roman"/>
          <w:color w:val="000000"/>
          <w:sz w:val="20"/>
          <w:szCs w:val="20"/>
        </w:rPr>
        <w:t>ome. Although we maintain insurance coverage, there is a risk that our insurance will not cover our potential exposure completely or would fail to cover a particular claim, in which case we may not have the financial resources to satisfy such claim. In add</w:t>
      </w:r>
      <w:r>
        <w:rPr>
          <w:rFonts w:eastAsia="Times New Roman"/>
          <w:color w:val="000000"/>
          <w:sz w:val="20"/>
          <w:szCs w:val="20"/>
        </w:rPr>
        <w:t>ition, certain types of damages, such as punitive damages, are not covered by our insurance policy.</w:t>
      </w:r>
    </w:p>
    <w:p w:rsidR="00000000" w:rsidRDefault="003310CA">
      <w:pPr>
        <w:divId w:val="315494716"/>
        <w:rPr>
          <w:rFonts w:eastAsia="Times New Roman"/>
        </w:rPr>
      </w:pPr>
      <w:r>
        <w:rPr>
          <w:rFonts w:eastAsia="Times New Roman"/>
          <w:b/>
          <w:bCs/>
          <w:i/>
          <w:iCs/>
          <w:color w:val="000000"/>
          <w:sz w:val="20"/>
          <w:szCs w:val="20"/>
        </w:rPr>
        <w:t>We rely on consumer discretionary spending and may be adversely affected by economic downturns and other macroeconomic conditions or trends.</w:t>
      </w:r>
    </w:p>
    <w:p w:rsidR="00000000" w:rsidRDefault="003310CA">
      <w:pPr>
        <w:ind w:firstLine="360"/>
        <w:divId w:val="907154856"/>
        <w:rPr>
          <w:rFonts w:eastAsia="Times New Roman"/>
        </w:rPr>
      </w:pPr>
      <w:r>
        <w:rPr>
          <w:rFonts w:eastAsia="Times New Roman"/>
          <w:color w:val="000000"/>
          <w:sz w:val="20"/>
          <w:szCs w:val="20"/>
        </w:rPr>
        <w:t>Macroeconomic c</w:t>
      </w:r>
      <w:r>
        <w:rPr>
          <w:rFonts w:eastAsia="Times New Roman"/>
          <w:color w:val="000000"/>
          <w:sz w:val="20"/>
          <w:szCs w:val="20"/>
        </w:rPr>
        <w:t>onditions may adversely affect our business. If general economic conditions deteriorate globally or in specific markets where we operate, consumer discretionary spending may decline and demand for our products may be reduced. A decrease in consumer discret</w:t>
      </w:r>
      <w:r>
        <w:rPr>
          <w:rFonts w:eastAsia="Times New Roman"/>
          <w:color w:val="000000"/>
          <w:sz w:val="20"/>
          <w:szCs w:val="20"/>
        </w:rPr>
        <w:t xml:space="preserve">ionary spending would cause sales in our products to decline and adversely impact our business. If our costs were to become subject to significant inflationary pressures, we may not be able to fully offset such higher costs through increases in revenue as </w:t>
      </w:r>
      <w:r>
        <w:rPr>
          <w:rFonts w:eastAsia="Times New Roman"/>
          <w:color w:val="000000"/>
          <w:sz w:val="20"/>
          <w:szCs w:val="20"/>
        </w:rPr>
        <w:t>increases in core inflation rates may also affect consumers’ willingness to make discretionary purchases on our products. Our inability or failure to do so could harm our business, financial condition, and results of operations. As the world moves into new</w:t>
      </w:r>
      <w:r>
        <w:rPr>
          <w:rFonts w:eastAsia="Times New Roman"/>
          <w:color w:val="000000"/>
          <w:sz w:val="20"/>
          <w:szCs w:val="20"/>
        </w:rPr>
        <w:t xml:space="preserve"> phases of the pandemic, with new variants emerging, and inflation on the rise, macroeconomic conditions may continue to trend downward for a more prolonged period than expected. </w:t>
      </w:r>
    </w:p>
    <w:p w:rsidR="00000000" w:rsidRDefault="003310CA">
      <w:pPr>
        <w:divId w:val="1853256895"/>
        <w:rPr>
          <w:rFonts w:eastAsia="Times New Roman"/>
        </w:rPr>
      </w:pPr>
      <w:r>
        <w:rPr>
          <w:rFonts w:eastAsia="Times New Roman"/>
          <w:b/>
          <w:bCs/>
          <w:i/>
          <w:iCs/>
          <w:color w:val="000000"/>
          <w:sz w:val="20"/>
          <w:szCs w:val="20"/>
        </w:rPr>
        <w:t>Economic, political, and other risks associated with our international opera</w:t>
      </w:r>
      <w:r>
        <w:rPr>
          <w:rFonts w:eastAsia="Times New Roman"/>
          <w:b/>
          <w:bCs/>
          <w:i/>
          <w:iCs/>
          <w:color w:val="000000"/>
          <w:sz w:val="20"/>
          <w:szCs w:val="20"/>
        </w:rPr>
        <w:t>tions could adversely affect our revenue and international growth prospects.</w:t>
      </w:r>
    </w:p>
    <w:p w:rsidR="00000000" w:rsidRDefault="003310CA">
      <w:pPr>
        <w:ind w:firstLine="360"/>
        <w:divId w:val="1851721848"/>
        <w:rPr>
          <w:rFonts w:eastAsia="Times New Roman"/>
        </w:rPr>
      </w:pPr>
      <w:r>
        <w:rPr>
          <w:rFonts w:eastAsia="Times New Roman"/>
          <w:color w:val="000000"/>
          <w:sz w:val="20"/>
          <w:szCs w:val="20"/>
        </w:rPr>
        <w:t>As part of our business strategy, we intend to continue to expand and grow our international presence. Our international operations are subject to a number of risks inherent to op</w:t>
      </w:r>
      <w:r>
        <w:rPr>
          <w:rFonts w:eastAsia="Times New Roman"/>
          <w:color w:val="000000"/>
          <w:sz w:val="20"/>
          <w:szCs w:val="20"/>
        </w:rPr>
        <w:t>erating in foreign countries, and any expansion or growth of our international operations will increase the effects of these risks. These risks include, among others:</w:t>
      </w:r>
    </w:p>
    <w:p w:rsidR="00000000" w:rsidRDefault="003310CA">
      <w:pPr>
        <w:ind w:hanging="360"/>
        <w:divId w:val="1563561150"/>
        <w:rPr>
          <w:rFonts w:eastAsia="Times New Roman"/>
        </w:rPr>
      </w:pPr>
      <w:r>
        <w:rPr>
          <w:rFonts w:eastAsia="Times New Roman"/>
          <w:color w:val="000000"/>
          <w:sz w:val="20"/>
          <w:szCs w:val="20"/>
        </w:rPr>
        <w:t>•political and economic instability of foreign markets;</w:t>
      </w:r>
    </w:p>
    <w:p w:rsidR="00000000" w:rsidRDefault="003310CA">
      <w:pPr>
        <w:ind w:hanging="360"/>
        <w:divId w:val="1814248519"/>
        <w:rPr>
          <w:rFonts w:eastAsia="Times New Roman"/>
        </w:rPr>
      </w:pPr>
      <w:r>
        <w:rPr>
          <w:rFonts w:eastAsia="Times New Roman"/>
          <w:color w:val="000000"/>
          <w:sz w:val="20"/>
          <w:szCs w:val="20"/>
        </w:rPr>
        <w:t>•foreign governments’ restrictive</w:t>
      </w:r>
      <w:r>
        <w:rPr>
          <w:rFonts w:eastAsia="Times New Roman"/>
          <w:color w:val="000000"/>
          <w:sz w:val="20"/>
          <w:szCs w:val="20"/>
        </w:rPr>
        <w:t xml:space="preserve"> trade policies;</w:t>
      </w:r>
    </w:p>
    <w:p w:rsidR="00000000" w:rsidRDefault="003310CA">
      <w:pPr>
        <w:ind w:hanging="360"/>
        <w:divId w:val="139083998"/>
        <w:rPr>
          <w:rFonts w:eastAsia="Times New Roman"/>
        </w:rPr>
      </w:pPr>
      <w:r>
        <w:rPr>
          <w:rFonts w:eastAsia="Times New Roman"/>
          <w:color w:val="000000"/>
          <w:sz w:val="20"/>
          <w:szCs w:val="20"/>
        </w:rPr>
        <w:t>•lack of well-established or reliable legal systems in certain areas in which we operate;</w:t>
      </w:r>
    </w:p>
    <w:p w:rsidR="00000000" w:rsidRDefault="003310CA">
      <w:pPr>
        <w:ind w:hanging="360"/>
        <w:divId w:val="314382178"/>
        <w:rPr>
          <w:rFonts w:eastAsia="Times New Roman"/>
        </w:rPr>
      </w:pPr>
      <w:r>
        <w:rPr>
          <w:rFonts w:eastAsia="Times New Roman"/>
          <w:color w:val="000000"/>
          <w:sz w:val="20"/>
          <w:szCs w:val="20"/>
        </w:rPr>
        <w:t>•inconsistent product regulation or sudden policy changes by foreign agencies or governments;</w:t>
      </w:r>
    </w:p>
    <w:p w:rsidR="00000000" w:rsidRDefault="003310CA">
      <w:pPr>
        <w:ind w:hanging="360"/>
        <w:divId w:val="496773709"/>
        <w:rPr>
          <w:rFonts w:eastAsia="Times New Roman"/>
        </w:rPr>
      </w:pPr>
      <w:r>
        <w:rPr>
          <w:rFonts w:eastAsia="Times New Roman"/>
          <w:color w:val="000000"/>
          <w:sz w:val="20"/>
          <w:szCs w:val="20"/>
        </w:rPr>
        <w:t>•the imposition of, or increase in, duties, taxes, gove</w:t>
      </w:r>
      <w:r>
        <w:rPr>
          <w:rFonts w:eastAsia="Times New Roman"/>
          <w:color w:val="000000"/>
          <w:sz w:val="20"/>
          <w:szCs w:val="20"/>
        </w:rPr>
        <w:t>rnment royalties, or non-tariff trade barriers;</w:t>
      </w:r>
    </w:p>
    <w:p w:rsidR="00000000" w:rsidRDefault="003310CA">
      <w:pPr>
        <w:ind w:hanging="360"/>
        <w:divId w:val="1887060696"/>
        <w:rPr>
          <w:rFonts w:eastAsia="Times New Roman"/>
        </w:rPr>
      </w:pPr>
      <w:r>
        <w:rPr>
          <w:rFonts w:eastAsia="Times New Roman"/>
          <w:color w:val="000000"/>
          <w:sz w:val="20"/>
          <w:szCs w:val="20"/>
        </w:rPr>
        <w:t>•difficulty in collecting international accounts receivable and potentially longer payment cycles;</w:t>
      </w:r>
    </w:p>
    <w:p w:rsidR="00000000" w:rsidRDefault="003310CA">
      <w:pPr>
        <w:ind w:hanging="360"/>
        <w:divId w:val="1821120053"/>
        <w:rPr>
          <w:rFonts w:eastAsia="Times New Roman"/>
        </w:rPr>
      </w:pPr>
      <w:r>
        <w:rPr>
          <w:rFonts w:eastAsia="Times New Roman"/>
          <w:color w:val="000000"/>
          <w:sz w:val="20"/>
          <w:szCs w:val="20"/>
        </w:rPr>
        <w:t>•the possibility that a foreign government may limit our ability to repatriate cash;</w:t>
      </w:r>
    </w:p>
    <w:p w:rsidR="00000000" w:rsidRDefault="003310CA">
      <w:pPr>
        <w:ind w:hanging="360"/>
        <w:divId w:val="1961036901"/>
        <w:rPr>
          <w:rFonts w:eastAsia="Times New Roman"/>
        </w:rPr>
      </w:pPr>
      <w:r>
        <w:rPr>
          <w:rFonts w:eastAsia="Times New Roman"/>
          <w:color w:val="000000"/>
          <w:sz w:val="20"/>
          <w:szCs w:val="20"/>
        </w:rPr>
        <w:t>•increased costs in main</w:t>
      </w:r>
      <w:r>
        <w:rPr>
          <w:rFonts w:eastAsia="Times New Roman"/>
          <w:color w:val="000000"/>
          <w:sz w:val="20"/>
          <w:szCs w:val="20"/>
        </w:rPr>
        <w:t>taining international marketing efforts;</w:t>
      </w:r>
    </w:p>
    <w:p w:rsidR="00000000" w:rsidRDefault="003310CA">
      <w:pPr>
        <w:ind w:hanging="360"/>
        <w:divId w:val="88432757"/>
        <w:rPr>
          <w:rFonts w:eastAsia="Times New Roman"/>
        </w:rPr>
      </w:pPr>
      <w:r>
        <w:rPr>
          <w:rFonts w:eastAsia="Times New Roman"/>
          <w:color w:val="000000"/>
          <w:sz w:val="20"/>
          <w:szCs w:val="20"/>
        </w:rPr>
        <w:t>•problems entering international markets with different cultural bases and consumer preferences; and</w:t>
      </w:r>
    </w:p>
    <w:p w:rsidR="00000000" w:rsidRDefault="003310CA">
      <w:pPr>
        <w:ind w:hanging="360"/>
        <w:divId w:val="210388748"/>
        <w:rPr>
          <w:rFonts w:eastAsia="Times New Roman"/>
        </w:rPr>
      </w:pPr>
      <w:r>
        <w:rPr>
          <w:rFonts w:eastAsia="Times New Roman"/>
          <w:color w:val="000000"/>
          <w:sz w:val="20"/>
          <w:szCs w:val="20"/>
        </w:rPr>
        <w:t>•fluctuations in foreign currency exchange rates.</w:t>
      </w:r>
    </w:p>
    <w:p w:rsidR="00000000" w:rsidRDefault="003310CA">
      <w:pPr>
        <w:ind w:firstLine="360"/>
        <w:divId w:val="877938033"/>
        <w:rPr>
          <w:rFonts w:eastAsia="Times New Roman"/>
        </w:rPr>
      </w:pPr>
      <w:r>
        <w:rPr>
          <w:rFonts w:eastAsia="Times New Roman"/>
          <w:color w:val="000000"/>
          <w:sz w:val="20"/>
          <w:szCs w:val="20"/>
        </w:rPr>
        <w:t>Any of these risks could have a material adverse effect on our i</w:t>
      </w:r>
      <w:r>
        <w:rPr>
          <w:rFonts w:eastAsia="Times New Roman"/>
          <w:color w:val="000000"/>
          <w:sz w:val="20"/>
          <w:szCs w:val="20"/>
        </w:rPr>
        <w:t>nternational operations and our growth strategy.</w:t>
      </w:r>
    </w:p>
    <w:p w:rsidR="00000000" w:rsidRDefault="003310CA">
      <w:pPr>
        <w:divId w:val="773329762"/>
        <w:rPr>
          <w:rFonts w:eastAsia="Times New Roman"/>
        </w:rPr>
      </w:pPr>
      <w:r>
        <w:rPr>
          <w:rFonts w:eastAsia="Times New Roman"/>
          <w:b/>
          <w:bCs/>
          <w:color w:val="000000"/>
          <w:sz w:val="20"/>
          <w:szCs w:val="20"/>
        </w:rPr>
        <w:t xml:space="preserve">Risks Related to Ownership of Our Common Stock </w:t>
      </w:r>
    </w:p>
    <w:p w:rsidR="00000000" w:rsidRDefault="003310CA">
      <w:pPr>
        <w:divId w:val="319119874"/>
        <w:rPr>
          <w:rFonts w:eastAsia="Times New Roman"/>
        </w:rPr>
      </w:pPr>
      <w:r>
        <w:rPr>
          <w:rFonts w:eastAsia="Times New Roman"/>
          <w:b/>
          <w:bCs/>
          <w:i/>
          <w:iCs/>
          <w:color w:val="000000"/>
          <w:sz w:val="20"/>
          <w:szCs w:val="20"/>
        </w:rPr>
        <w:t>If we are unable to maintain compliance with Nasdaq requirements for continued listing, our common stock could be delisted from trading.</w:t>
      </w:r>
    </w:p>
    <w:p w:rsidR="00000000" w:rsidRDefault="003310CA">
      <w:pPr>
        <w:jc w:val="center"/>
        <w:divId w:val="301429481"/>
        <w:rPr>
          <w:rFonts w:eastAsia="Times New Roman"/>
        </w:rPr>
      </w:pPr>
      <w:r>
        <w:rPr>
          <w:rFonts w:eastAsia="Times New Roman"/>
          <w:color w:val="000000"/>
          <w:sz w:val="20"/>
          <w:szCs w:val="20"/>
        </w:rPr>
        <w:t>36</w:t>
      </w:r>
    </w:p>
    <w:p w:rsidR="00000000" w:rsidRDefault="003310CA">
      <w:pPr>
        <w:rPr>
          <w:rFonts w:eastAsia="Times New Roman"/>
        </w:rPr>
      </w:pPr>
      <w:r>
        <w:rPr>
          <w:rFonts w:eastAsia="Times New Roman"/>
        </w:rPr>
        <w:pict>
          <v:rect id="_x0000_i1060" style="width:0;height:1.5pt" o:hralign="center" o:hrstd="t" o:hr="t" fillcolor="#a0a0a0" stroked="f"/>
        </w:pict>
      </w:r>
    </w:p>
    <w:p w:rsidR="00000000" w:rsidRDefault="003310CA">
      <w:pPr>
        <w:divId w:val="1080062990"/>
        <w:rPr>
          <w:rFonts w:eastAsia="Times New Roman"/>
        </w:rPr>
      </w:pPr>
    </w:p>
    <w:p w:rsidR="00000000" w:rsidRDefault="003310CA">
      <w:pPr>
        <w:ind w:firstLine="360"/>
        <w:divId w:val="1521046469"/>
        <w:rPr>
          <w:rFonts w:eastAsia="Times New Roman"/>
        </w:rPr>
      </w:pPr>
      <w:r>
        <w:rPr>
          <w:rFonts w:eastAsia="Times New Roman"/>
          <w:color w:val="000000"/>
          <w:sz w:val="20"/>
          <w:szCs w:val="20"/>
        </w:rPr>
        <w:t>As previously disclosed, in fiscal year 2016, we were delinquent in the filing</w:t>
      </w:r>
      <w:r>
        <w:rPr>
          <w:rFonts w:eastAsia="Times New Roman"/>
          <w:color w:val="000000"/>
          <w:sz w:val="20"/>
          <w:szCs w:val="20"/>
        </w:rPr>
        <w:t xml:space="preserve"> of our periodic reports with the SEC and, as a result, were not in compliance with the continued listing requirements of the Nasdaq Stock Market. Accordingly, we were subject to having our stock delisted from trading on Nasdaq though we later were success</w:t>
      </w:r>
      <w:r>
        <w:rPr>
          <w:rFonts w:eastAsia="Times New Roman"/>
          <w:color w:val="000000"/>
          <w:sz w:val="20"/>
          <w:szCs w:val="20"/>
        </w:rPr>
        <w:t>ful in regaining compliance with the Nasdaq continued listing requirements. However, there can be no assurance that our common stock will not be subject to delisting by Nasdaq in the future. If our common stock were to be delisted, there can be no assuranc</w:t>
      </w:r>
      <w:r>
        <w:rPr>
          <w:rFonts w:eastAsia="Times New Roman"/>
          <w:color w:val="000000"/>
          <w:sz w:val="20"/>
          <w:szCs w:val="20"/>
        </w:rPr>
        <w:t>e whether or when it would again be listed for trading on Nasdaq or any other exchange. In addition, if our common stock were to be delisted, the market price of our shares will likely decline and become more volatile, and our stockholders may find that th</w:t>
      </w:r>
      <w:r>
        <w:rPr>
          <w:rFonts w:eastAsia="Times New Roman"/>
          <w:color w:val="000000"/>
          <w:sz w:val="20"/>
          <w:szCs w:val="20"/>
        </w:rPr>
        <w:t xml:space="preserve">eir ability to trade in our stock will be adversely affected. Furthermore, institutions whose charters do not allow them to hold securities in unlisted companies might sell our shares, which could have a further adverse effect on the price of our stock. </w:t>
      </w:r>
    </w:p>
    <w:p w:rsidR="00000000" w:rsidRDefault="003310CA">
      <w:pPr>
        <w:divId w:val="1568346648"/>
        <w:rPr>
          <w:rFonts w:eastAsia="Times New Roman"/>
        </w:rPr>
      </w:pPr>
      <w:r>
        <w:rPr>
          <w:rFonts w:eastAsia="Times New Roman"/>
          <w:b/>
          <w:bCs/>
          <w:i/>
          <w:iCs/>
          <w:color w:val="000000"/>
          <w:sz w:val="20"/>
          <w:szCs w:val="20"/>
        </w:rPr>
        <w:t>O</w:t>
      </w:r>
      <w:r>
        <w:rPr>
          <w:rFonts w:eastAsia="Times New Roman"/>
          <w:b/>
          <w:bCs/>
          <w:i/>
          <w:iCs/>
          <w:color w:val="000000"/>
          <w:sz w:val="20"/>
          <w:szCs w:val="20"/>
        </w:rPr>
        <w:t>ur stock price may experience future volatility.</w:t>
      </w:r>
    </w:p>
    <w:p w:rsidR="00000000" w:rsidRDefault="003310CA">
      <w:pPr>
        <w:ind w:firstLine="360"/>
        <w:divId w:val="628630017"/>
        <w:rPr>
          <w:rFonts w:eastAsia="Times New Roman"/>
        </w:rPr>
      </w:pPr>
      <w:r>
        <w:rPr>
          <w:rFonts w:eastAsia="Times New Roman"/>
          <w:color w:val="000000"/>
          <w:sz w:val="20"/>
          <w:szCs w:val="20"/>
        </w:rPr>
        <w:t>The trading price of our common stock has historically been subject to wide fluctuations. The price of our common stock may fluctuate in the future in response to quarter-to-quarter variations in operating r</w:t>
      </w:r>
      <w:r>
        <w:rPr>
          <w:rFonts w:eastAsia="Times New Roman"/>
          <w:color w:val="000000"/>
          <w:sz w:val="20"/>
          <w:szCs w:val="20"/>
        </w:rPr>
        <w:t xml:space="preserve">esults, material announcements by us or competitors, governmental regulatory action, conditions in the dietary supplement industry, or other events or factors, many of which are beyond our control, and some of which do not have a strong correlation to our </w:t>
      </w:r>
      <w:r>
        <w:rPr>
          <w:rFonts w:eastAsia="Times New Roman"/>
          <w:color w:val="000000"/>
          <w:sz w:val="20"/>
          <w:szCs w:val="20"/>
        </w:rPr>
        <w:t>operating performance.</w:t>
      </w:r>
    </w:p>
    <w:p w:rsidR="00000000" w:rsidRDefault="003310CA">
      <w:pPr>
        <w:divId w:val="198516538"/>
        <w:rPr>
          <w:rFonts w:eastAsia="Times New Roman"/>
        </w:rPr>
      </w:pPr>
      <w:r>
        <w:rPr>
          <w:rFonts w:eastAsia="Times New Roman"/>
          <w:b/>
          <w:bCs/>
          <w:i/>
          <w:iCs/>
          <w:color w:val="000000"/>
          <w:sz w:val="20"/>
          <w:szCs w:val="20"/>
        </w:rPr>
        <w:t xml:space="preserve">Substantial sales of shares may impact the market price of our common stock. </w:t>
      </w:r>
    </w:p>
    <w:p w:rsidR="00000000" w:rsidRDefault="003310CA">
      <w:pPr>
        <w:ind w:firstLine="720"/>
        <w:divId w:val="219943898"/>
        <w:rPr>
          <w:rFonts w:eastAsia="Times New Roman"/>
        </w:rPr>
      </w:pPr>
      <w:r>
        <w:rPr>
          <w:rFonts w:eastAsia="Times New Roman"/>
          <w:color w:val="000000"/>
          <w:sz w:val="20"/>
          <w:szCs w:val="20"/>
        </w:rPr>
        <w:t>If our stockholders sell substantial amounts of our common stock, the market price of our common stock may decline. These sales also might make it more dif</w:t>
      </w:r>
      <w:r>
        <w:rPr>
          <w:rFonts w:eastAsia="Times New Roman"/>
          <w:color w:val="000000"/>
          <w:sz w:val="20"/>
          <w:szCs w:val="20"/>
        </w:rPr>
        <w:t xml:space="preserve">ficult for us to sell equity or equity-related securities in the future at a time and price that we consider appropriate. </w:t>
      </w:r>
    </w:p>
    <w:p w:rsidR="00000000" w:rsidRDefault="003310CA">
      <w:pPr>
        <w:divId w:val="847409243"/>
        <w:rPr>
          <w:rFonts w:eastAsia="Times New Roman"/>
        </w:rPr>
      </w:pPr>
      <w:r>
        <w:rPr>
          <w:rFonts w:eastAsia="Times New Roman"/>
          <w:b/>
          <w:bCs/>
          <w:color w:val="000000"/>
          <w:sz w:val="20"/>
          <w:szCs w:val="20"/>
        </w:rPr>
        <w:t>ITEM 1B — UNRESOLVED STAFF COMMENTS</w:t>
      </w:r>
    </w:p>
    <w:p w:rsidR="00000000" w:rsidRDefault="003310CA">
      <w:pPr>
        <w:ind w:firstLine="360"/>
        <w:divId w:val="43530662"/>
        <w:rPr>
          <w:rFonts w:eastAsia="Times New Roman"/>
        </w:rPr>
      </w:pPr>
      <w:r>
        <w:rPr>
          <w:rFonts w:eastAsia="Times New Roman"/>
          <w:color w:val="000000"/>
          <w:sz w:val="20"/>
          <w:szCs w:val="20"/>
        </w:rPr>
        <w:t>None.</w:t>
      </w:r>
    </w:p>
    <w:p w:rsidR="00000000" w:rsidRDefault="003310CA">
      <w:pPr>
        <w:divId w:val="761027496"/>
        <w:rPr>
          <w:rFonts w:eastAsia="Times New Roman"/>
        </w:rPr>
      </w:pPr>
      <w:r>
        <w:rPr>
          <w:rFonts w:eastAsia="Times New Roman"/>
          <w:b/>
          <w:bCs/>
          <w:color w:val="000000"/>
          <w:sz w:val="20"/>
          <w:szCs w:val="20"/>
        </w:rPr>
        <w:t>ITEM 2 — PROPERTIES</w:t>
      </w:r>
    </w:p>
    <w:p w:rsidR="00000000" w:rsidRDefault="003310CA">
      <w:pPr>
        <w:divId w:val="1498381151"/>
        <w:rPr>
          <w:rFonts w:eastAsia="Times New Roman"/>
        </w:rPr>
      </w:pPr>
      <w:r>
        <w:rPr>
          <w:rFonts w:eastAsia="Times New Roman"/>
          <w:b/>
          <w:bCs/>
          <w:color w:val="000000"/>
          <w:sz w:val="20"/>
          <w:szCs w:val="20"/>
        </w:rPr>
        <w:t>Corporate Offices</w:t>
      </w:r>
    </w:p>
    <w:p w:rsidR="00000000" w:rsidRDefault="003310CA">
      <w:pPr>
        <w:ind w:firstLine="360"/>
        <w:divId w:val="224685818"/>
        <w:rPr>
          <w:rFonts w:eastAsia="Times New Roman"/>
        </w:rPr>
      </w:pPr>
      <w:r>
        <w:rPr>
          <w:rFonts w:eastAsia="Times New Roman"/>
          <w:color w:val="000000"/>
          <w:sz w:val="20"/>
          <w:szCs w:val="20"/>
        </w:rPr>
        <w:t>On November 14, 2019, we entered into a lease agreement with Traverse Ridge Center III LLC, a Utah limited liability company, for our new corporate headquarters located at 3300 N. Triumph Blvd., Suite 700, Lehi, Utah 84043. The lease is for approximately 5</w:t>
      </w:r>
      <w:r>
        <w:rPr>
          <w:rFonts w:eastAsia="Times New Roman"/>
          <w:color w:val="000000"/>
          <w:sz w:val="20"/>
          <w:szCs w:val="20"/>
        </w:rPr>
        <w:t>1,674 square feet with a right of first refusal to lease certain additional space in the building when such space becomes available. The term of the lease began on January 1, 2021 and will continue for a period of eleven years.</w:t>
      </w:r>
    </w:p>
    <w:p w:rsidR="00000000" w:rsidRDefault="003310CA">
      <w:pPr>
        <w:ind w:firstLine="360"/>
        <w:divId w:val="580409013"/>
        <w:rPr>
          <w:rFonts w:eastAsia="Times New Roman"/>
        </w:rPr>
      </w:pPr>
      <w:r>
        <w:rPr>
          <w:rFonts w:eastAsia="Times New Roman"/>
          <w:color w:val="000000"/>
          <w:sz w:val="20"/>
          <w:szCs w:val="20"/>
        </w:rPr>
        <w:t xml:space="preserve">Our subsidiary, LifeVantage </w:t>
      </w:r>
      <w:r>
        <w:rPr>
          <w:rFonts w:eastAsia="Times New Roman"/>
          <w:color w:val="000000"/>
          <w:sz w:val="20"/>
          <w:szCs w:val="20"/>
        </w:rPr>
        <w:t>Japan K.K., leases approximately 10,400 square feet of office space in Tokyo, Japan. The lease for the Tokyo, Japan property expires in July 2023.</w:t>
      </w:r>
    </w:p>
    <w:p w:rsidR="00000000" w:rsidRDefault="003310CA">
      <w:pPr>
        <w:ind w:firstLine="360"/>
        <w:divId w:val="210730850"/>
        <w:rPr>
          <w:rFonts w:eastAsia="Times New Roman"/>
        </w:rPr>
      </w:pPr>
      <w:r>
        <w:rPr>
          <w:rFonts w:eastAsia="Times New Roman"/>
          <w:color w:val="000000"/>
          <w:sz w:val="20"/>
          <w:szCs w:val="20"/>
        </w:rPr>
        <w:t>We believe that the facilities under our leases are sufficient to meet our needs for the foreseeable future.</w:t>
      </w:r>
    </w:p>
    <w:p w:rsidR="00000000" w:rsidRDefault="003310CA">
      <w:pPr>
        <w:divId w:val="1963532737"/>
        <w:rPr>
          <w:rFonts w:eastAsia="Times New Roman"/>
        </w:rPr>
      </w:pPr>
      <w:r>
        <w:rPr>
          <w:rFonts w:eastAsia="Times New Roman"/>
          <w:b/>
          <w:bCs/>
          <w:color w:val="000000"/>
          <w:sz w:val="20"/>
          <w:szCs w:val="20"/>
        </w:rPr>
        <w:t>Warehouse Facilities</w:t>
      </w:r>
    </w:p>
    <w:p w:rsidR="00000000" w:rsidRDefault="003310CA">
      <w:pPr>
        <w:ind w:firstLine="360"/>
        <w:divId w:val="1803887327"/>
        <w:rPr>
          <w:rFonts w:eastAsia="Times New Roman"/>
        </w:rPr>
      </w:pPr>
      <w:r>
        <w:rPr>
          <w:rFonts w:eastAsia="Times New Roman"/>
          <w:color w:val="000000"/>
          <w:sz w:val="20"/>
          <w:szCs w:val="20"/>
        </w:rPr>
        <w:t xml:space="preserve">Since fiscal year 2010, Maersk E-Commerce Logistics (formerly Visible Supply Chain Management and IntegraCore, LLC) has provided fulfillment services to us, including services relating to procurement, warehousing, ordering, processing </w:t>
      </w:r>
      <w:r>
        <w:rPr>
          <w:rFonts w:eastAsia="Times New Roman"/>
          <w:color w:val="000000"/>
          <w:sz w:val="20"/>
          <w:szCs w:val="20"/>
        </w:rPr>
        <w:t>and shipping. We have also entered into arrangements to receive similar services in each of our international markets.</w:t>
      </w:r>
    </w:p>
    <w:p w:rsidR="00000000" w:rsidRDefault="003310CA">
      <w:pPr>
        <w:divId w:val="1473400831"/>
        <w:rPr>
          <w:rFonts w:eastAsia="Times New Roman"/>
        </w:rPr>
      </w:pPr>
      <w:r>
        <w:rPr>
          <w:rFonts w:eastAsia="Times New Roman"/>
          <w:b/>
          <w:bCs/>
          <w:color w:val="000000"/>
          <w:sz w:val="20"/>
          <w:szCs w:val="20"/>
        </w:rPr>
        <w:t>ITEM 3 — LEGAL PROCEEDINGS</w:t>
      </w:r>
    </w:p>
    <w:p w:rsidR="00000000" w:rsidRDefault="003310CA">
      <w:pPr>
        <w:ind w:firstLine="360"/>
        <w:divId w:val="45683722"/>
        <w:rPr>
          <w:rFonts w:eastAsia="Times New Roman"/>
        </w:rPr>
      </w:pPr>
      <w:r>
        <w:rPr>
          <w:rFonts w:eastAsia="Times New Roman"/>
          <w:color w:val="000000"/>
          <w:sz w:val="20"/>
          <w:szCs w:val="20"/>
        </w:rPr>
        <w:t xml:space="preserve">See Note 14 of the Notes to the Consolidated Financial Statements contained within this Annual Report on Form </w:t>
      </w:r>
      <w:r>
        <w:rPr>
          <w:rFonts w:eastAsia="Times New Roman"/>
          <w:color w:val="000000"/>
          <w:sz w:val="20"/>
          <w:szCs w:val="20"/>
        </w:rPr>
        <w:t>10-K for a discussion of the Company's legal proceedings.</w:t>
      </w:r>
    </w:p>
    <w:p w:rsidR="00000000" w:rsidRDefault="003310CA">
      <w:pPr>
        <w:divId w:val="1124152722"/>
        <w:rPr>
          <w:rFonts w:eastAsia="Times New Roman"/>
        </w:rPr>
      </w:pPr>
      <w:r>
        <w:rPr>
          <w:rFonts w:eastAsia="Times New Roman"/>
          <w:b/>
          <w:bCs/>
          <w:color w:val="000000"/>
          <w:sz w:val="20"/>
          <w:szCs w:val="20"/>
        </w:rPr>
        <w:t>ITEM 4 — MINE SAFETY DISCLOSURES</w:t>
      </w:r>
    </w:p>
    <w:p w:rsidR="00000000" w:rsidRDefault="003310CA">
      <w:pPr>
        <w:ind w:firstLine="360"/>
        <w:divId w:val="1213926785"/>
        <w:rPr>
          <w:rFonts w:eastAsia="Times New Roman"/>
        </w:rPr>
      </w:pPr>
      <w:r>
        <w:rPr>
          <w:rFonts w:eastAsia="Times New Roman"/>
          <w:color w:val="000000"/>
          <w:sz w:val="20"/>
          <w:szCs w:val="20"/>
        </w:rPr>
        <w:t>Not applicable.</w:t>
      </w:r>
    </w:p>
    <w:p w:rsidR="00000000" w:rsidRDefault="003310CA">
      <w:pPr>
        <w:jc w:val="center"/>
        <w:divId w:val="329255891"/>
        <w:rPr>
          <w:rFonts w:eastAsia="Times New Roman"/>
        </w:rPr>
      </w:pPr>
      <w:r>
        <w:rPr>
          <w:rFonts w:eastAsia="Times New Roman"/>
          <w:b/>
          <w:bCs/>
          <w:color w:val="000000"/>
          <w:sz w:val="20"/>
          <w:szCs w:val="20"/>
        </w:rPr>
        <w:t>PART II</w:t>
      </w:r>
    </w:p>
    <w:p w:rsidR="00000000" w:rsidRDefault="003310CA">
      <w:pPr>
        <w:divId w:val="763575582"/>
        <w:rPr>
          <w:rFonts w:eastAsia="Times New Roman"/>
        </w:rPr>
      </w:pPr>
      <w:r>
        <w:rPr>
          <w:rFonts w:eastAsia="Times New Roman"/>
          <w:b/>
          <w:bCs/>
          <w:color w:val="000000"/>
          <w:sz w:val="20"/>
          <w:szCs w:val="20"/>
        </w:rPr>
        <w:t>ITEM 5 — MARKET FOR REGISTRANT’S COMMON EQUITY, RELATED STOCKHOLDER MATTERS AND ISSUER PURCHASES OF EQUITY SECURITIES</w:t>
      </w:r>
    </w:p>
    <w:p w:rsidR="00000000" w:rsidRDefault="003310CA">
      <w:pPr>
        <w:divId w:val="922646776"/>
        <w:rPr>
          <w:rFonts w:eastAsia="Times New Roman"/>
        </w:rPr>
      </w:pPr>
      <w:r>
        <w:rPr>
          <w:rFonts w:eastAsia="Times New Roman"/>
          <w:b/>
          <w:bCs/>
          <w:color w:val="000000"/>
          <w:sz w:val="20"/>
          <w:szCs w:val="20"/>
        </w:rPr>
        <w:t xml:space="preserve">Market Information and </w:t>
      </w:r>
      <w:r>
        <w:rPr>
          <w:rFonts w:eastAsia="Times New Roman"/>
          <w:b/>
          <w:bCs/>
          <w:color w:val="000000"/>
          <w:sz w:val="20"/>
          <w:szCs w:val="20"/>
        </w:rPr>
        <w:t>Holders</w:t>
      </w:r>
    </w:p>
    <w:p w:rsidR="00000000" w:rsidRDefault="003310CA">
      <w:pPr>
        <w:ind w:firstLine="360"/>
        <w:divId w:val="1798143018"/>
        <w:rPr>
          <w:rFonts w:eastAsia="Times New Roman"/>
        </w:rPr>
      </w:pPr>
      <w:r>
        <w:rPr>
          <w:rFonts w:eastAsia="Times New Roman"/>
          <w:color w:val="000000"/>
          <w:sz w:val="20"/>
          <w:szCs w:val="20"/>
        </w:rPr>
        <w:t>Our common stock began trading on the Nasdaq Capital Market under the symbol "LFVN" in September 2012. Our common stock was previously quoted on the OTC Bulletin Board under the symbol “LFVN". On October 19, 2015, the Company effected a one-for-sev</w:t>
      </w:r>
      <w:r>
        <w:rPr>
          <w:rFonts w:eastAsia="Times New Roman"/>
          <w:color w:val="000000"/>
          <w:sz w:val="20"/>
          <w:szCs w:val="20"/>
        </w:rPr>
        <w:t>en reverse stock split.</w:t>
      </w:r>
    </w:p>
    <w:p w:rsidR="00000000" w:rsidRDefault="003310CA">
      <w:pPr>
        <w:jc w:val="center"/>
        <w:divId w:val="2023162978"/>
        <w:rPr>
          <w:rFonts w:eastAsia="Times New Roman"/>
        </w:rPr>
      </w:pPr>
      <w:r>
        <w:rPr>
          <w:rFonts w:eastAsia="Times New Roman"/>
          <w:color w:val="000000"/>
          <w:sz w:val="20"/>
          <w:szCs w:val="20"/>
        </w:rPr>
        <w:t>37</w:t>
      </w:r>
    </w:p>
    <w:p w:rsidR="00000000" w:rsidRDefault="003310CA">
      <w:pPr>
        <w:rPr>
          <w:rFonts w:eastAsia="Times New Roman"/>
        </w:rPr>
      </w:pPr>
      <w:r>
        <w:rPr>
          <w:rFonts w:eastAsia="Times New Roman"/>
        </w:rPr>
        <w:pict>
          <v:rect id="_x0000_i1061" style="width:0;height:1.5pt" o:hralign="center" o:hrstd="t" o:hr="t" fillcolor="#a0a0a0" stroked="f"/>
        </w:pict>
      </w:r>
    </w:p>
    <w:p w:rsidR="00000000" w:rsidRDefault="003310CA">
      <w:pPr>
        <w:divId w:val="1586718553"/>
        <w:rPr>
          <w:rFonts w:eastAsia="Times New Roman"/>
        </w:rPr>
      </w:pPr>
    </w:p>
    <w:p w:rsidR="00000000" w:rsidRDefault="003310CA">
      <w:pPr>
        <w:ind w:firstLine="360"/>
        <w:divId w:val="1539007300"/>
        <w:rPr>
          <w:rFonts w:eastAsia="Times New Roman"/>
        </w:rPr>
      </w:pPr>
      <w:r>
        <w:rPr>
          <w:rFonts w:eastAsia="Times New Roman"/>
          <w:color w:val="000000"/>
          <w:sz w:val="20"/>
          <w:szCs w:val="20"/>
        </w:rPr>
        <w:t>Our common stock is issued in registered form and the following information is taken from the records of our current transfer agent, Computershare Trust Company, Inc. As of June 30, 2022, we ha</w:t>
      </w:r>
      <w:r>
        <w:rPr>
          <w:rFonts w:eastAsia="Times New Roman"/>
          <w:color w:val="000000"/>
          <w:sz w:val="20"/>
          <w:szCs w:val="20"/>
          <w:shd w:val="clear" w:color="auto" w:fill="FFFFFF"/>
        </w:rPr>
        <w:t>d 92 stockholders of reco</w:t>
      </w:r>
      <w:r>
        <w:rPr>
          <w:rFonts w:eastAsia="Times New Roman"/>
          <w:color w:val="000000"/>
          <w:sz w:val="20"/>
          <w:szCs w:val="20"/>
          <w:shd w:val="clear" w:color="auto" w:fill="FFFFFF"/>
        </w:rPr>
        <w:t xml:space="preserve">rd and 12.5 million shares of common stock outstanding. This does not include an unknown number of persons who hold shares in street name </w:t>
      </w:r>
      <w:r>
        <w:rPr>
          <w:rFonts w:eastAsia="Times New Roman"/>
          <w:color w:val="000000"/>
          <w:sz w:val="20"/>
          <w:szCs w:val="20"/>
        </w:rPr>
        <w:t>through brokers and dealers and who are not listed on our stockholder records.</w:t>
      </w:r>
    </w:p>
    <w:p w:rsidR="00000000" w:rsidRDefault="003310CA">
      <w:pPr>
        <w:divId w:val="1085684871"/>
        <w:rPr>
          <w:rFonts w:eastAsia="Times New Roman"/>
        </w:rPr>
      </w:pPr>
      <w:r>
        <w:rPr>
          <w:rFonts w:eastAsia="Times New Roman"/>
          <w:b/>
          <w:bCs/>
          <w:color w:val="000000"/>
          <w:sz w:val="20"/>
          <w:szCs w:val="20"/>
        </w:rPr>
        <w:t>Stock Performance Graph</w:t>
      </w:r>
    </w:p>
    <w:p w:rsidR="00000000" w:rsidRDefault="003310CA">
      <w:pPr>
        <w:ind w:firstLine="360"/>
        <w:divId w:val="621814058"/>
        <w:rPr>
          <w:rFonts w:eastAsia="Times New Roman"/>
        </w:rPr>
      </w:pPr>
      <w:r>
        <w:rPr>
          <w:rFonts w:eastAsia="Times New Roman"/>
          <w:color w:val="000000"/>
          <w:sz w:val="20"/>
          <w:szCs w:val="20"/>
          <w:shd w:val="clear" w:color="auto" w:fill="FFFFFF"/>
        </w:rPr>
        <w:t>The following l</w:t>
      </w:r>
      <w:r>
        <w:rPr>
          <w:rFonts w:eastAsia="Times New Roman"/>
          <w:color w:val="000000"/>
          <w:sz w:val="20"/>
          <w:szCs w:val="20"/>
          <w:shd w:val="clear" w:color="auto" w:fill="FFFFFF"/>
        </w:rPr>
        <w:t>ine graph and table compares the cumulative total stockholder return on our common stock with the cumulative total return of (i) the Nasdaq Composite Index and (ii) a market-weighted index of publicly-traded peer companies (the "Peer Group") for the period</w:t>
      </w:r>
      <w:r>
        <w:rPr>
          <w:rFonts w:eastAsia="Times New Roman"/>
          <w:color w:val="000000"/>
          <w:sz w:val="20"/>
          <w:szCs w:val="20"/>
          <w:shd w:val="clear" w:color="auto" w:fill="FFFFFF"/>
        </w:rPr>
        <w:t xml:space="preserve"> from June 30, 2017 through June 30, 2022. The data shown assumes an investment on June 30, 2017 of $100 and reinvestment of all dividends into additional shares of the same class of equity, if applicable, to the stock or index. There is no expectation tha</w:t>
      </w:r>
      <w:r>
        <w:rPr>
          <w:rFonts w:eastAsia="Times New Roman"/>
          <w:color w:val="000000"/>
          <w:sz w:val="20"/>
          <w:szCs w:val="20"/>
          <w:shd w:val="clear" w:color="auto" w:fill="FFFFFF"/>
        </w:rPr>
        <w:t>t the rate of return achieved in the prior 5 years will be achievable in the upcoming years.</w:t>
      </w:r>
    </w:p>
    <w:p w:rsidR="00000000" w:rsidRDefault="003310CA">
      <w:pPr>
        <w:spacing w:before="160" w:after="160"/>
        <w:ind w:firstLine="360"/>
        <w:jc w:val="center"/>
        <w:divId w:val="1330401476"/>
        <w:rPr>
          <w:rFonts w:eastAsia="Times New Roman"/>
        </w:rPr>
      </w:pPr>
      <w:r>
        <w:rPr>
          <w:rFonts w:eastAsia="Times New Roman"/>
          <w:noProof/>
        </w:rPr>
        <w:drawing>
          <wp:inline distT="0" distB="0" distL="0" distR="0">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310CA">
      <w:pPr>
        <w:ind w:firstLine="360"/>
        <w:divId w:val="163938020"/>
        <w:rPr>
          <w:rFonts w:eastAsia="Times New Roman"/>
        </w:rPr>
      </w:pPr>
      <w:r>
        <w:rPr>
          <w:rFonts w:eastAsia="Times New Roman"/>
          <w:color w:val="000000"/>
          <w:sz w:val="20"/>
          <w:szCs w:val="20"/>
          <w:shd w:val="clear" w:color="auto" w:fill="FFFFFF"/>
        </w:rPr>
        <w:t>The Peer Group consists of the following companies</w:t>
      </w:r>
      <w:r>
        <w:rPr>
          <w:rFonts w:eastAsia="Times New Roman"/>
          <w:color w:val="000000"/>
          <w:sz w:val="20"/>
          <w:szCs w:val="20"/>
          <w:shd w:val="clear" w:color="auto" w:fill="FFFFFF"/>
        </w:rPr>
        <w:t xml:space="preserve">, which compete in our industry and product categories: Nature's Sunshine Products, Inc.; Nu Skin Enterprises, Inc.; Mannatech, Incorporated; Herbalife LTD.; Reliv International, Inc.; Avon Products, Inc.; USANA Health Sciences, Inc. and Tupperware Brands </w:t>
      </w:r>
      <w:r>
        <w:rPr>
          <w:rFonts w:eastAsia="Times New Roman"/>
          <w:color w:val="000000"/>
          <w:sz w:val="20"/>
          <w:szCs w:val="20"/>
          <w:shd w:val="clear" w:color="auto" w:fill="FFFFFF"/>
        </w:rPr>
        <w:t xml:space="preserve">Corporation. </w:t>
      </w:r>
    </w:p>
    <w:tbl>
      <w:tblPr>
        <w:tblW w:w="4978" w:type="pct"/>
        <w:tblCellMar>
          <w:top w:w="15" w:type="dxa"/>
          <w:left w:w="15" w:type="dxa"/>
          <w:bottom w:w="15" w:type="dxa"/>
          <w:right w:w="15" w:type="dxa"/>
        </w:tblCellMar>
        <w:tblLook w:val="04A0" w:firstRow="1" w:lastRow="0" w:firstColumn="1" w:lastColumn="0" w:noHBand="0" w:noVBand="1"/>
      </w:tblPr>
      <w:tblGrid>
        <w:gridCol w:w="37"/>
        <w:gridCol w:w="4559"/>
        <w:gridCol w:w="36"/>
        <w:gridCol w:w="36"/>
        <w:gridCol w:w="36"/>
        <w:gridCol w:w="36"/>
        <w:gridCol w:w="120"/>
        <w:gridCol w:w="948"/>
        <w:gridCol w:w="36"/>
        <w:gridCol w:w="36"/>
        <w:gridCol w:w="36"/>
        <w:gridCol w:w="36"/>
        <w:gridCol w:w="121"/>
        <w:gridCol w:w="948"/>
        <w:gridCol w:w="36"/>
        <w:gridCol w:w="36"/>
        <w:gridCol w:w="36"/>
        <w:gridCol w:w="36"/>
        <w:gridCol w:w="120"/>
        <w:gridCol w:w="948"/>
        <w:gridCol w:w="36"/>
      </w:tblGrid>
      <w:tr w:rsidR="00000000">
        <w:trPr>
          <w:divId w:val="1549494816"/>
        </w:trPr>
        <w:tc>
          <w:tcPr>
            <w:tcW w:w="50" w:type="pct"/>
            <w:vAlign w:val="center"/>
            <w:hideMark/>
          </w:tcPr>
          <w:p w:rsidR="00000000" w:rsidRDefault="003310CA">
            <w:pPr>
              <w:ind w:firstLine="360"/>
              <w:rPr>
                <w:rFonts w:eastAsia="Times New Roman"/>
              </w:rPr>
            </w:pPr>
          </w:p>
        </w:tc>
        <w:tc>
          <w:tcPr>
            <w:tcW w:w="27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54949481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20"/>
                <w:szCs w:val="20"/>
              </w:rPr>
              <w:t>Measured Period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LFVN</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Nasdaq Composite</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Peer Group</w:t>
            </w:r>
          </w:p>
        </w:tc>
      </w:tr>
      <w:tr w:rsidR="00000000">
        <w:trPr>
          <w:divId w:val="1549494816"/>
        </w:trPr>
        <w:tc>
          <w:tcPr>
            <w:tcW w:w="0" w:type="auto"/>
            <w:gridSpan w:val="3"/>
            <w:vAlign w:val="center"/>
            <w:hideMark/>
          </w:tcPr>
          <w:p w:rsidR="00000000" w:rsidRDefault="003310CA">
            <w:pPr>
              <w:spacing w:after="100"/>
              <w:jc w:val="center"/>
              <w:rPr>
                <w:rFonts w:eastAsia="Times New Roman"/>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549494816"/>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549494816"/>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2017</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4949481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2018</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147.11 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123.60 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118.48 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4949481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2019</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299.77 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133.22 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92.53 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4949481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2020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312.24 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169.11 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90.69 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4949481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2021</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169.75 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245.60 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123.75 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4949481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30, 2022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101.22 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188.07 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65.93 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51007735"/>
        <w:rPr>
          <w:rFonts w:eastAsia="Times New Roman"/>
        </w:rPr>
      </w:pPr>
      <w:r>
        <w:rPr>
          <w:rFonts w:eastAsia="Times New Roman"/>
          <w:color w:val="000000"/>
          <w:sz w:val="20"/>
          <w:szCs w:val="20"/>
        </w:rPr>
        <w:t>38</w:t>
      </w:r>
    </w:p>
    <w:p w:rsidR="00000000" w:rsidRDefault="003310CA">
      <w:pPr>
        <w:rPr>
          <w:rFonts w:eastAsia="Times New Roman"/>
        </w:rPr>
      </w:pPr>
      <w:r>
        <w:rPr>
          <w:rFonts w:eastAsia="Times New Roman"/>
        </w:rPr>
        <w:pict>
          <v:rect id="_x0000_i1063" style="width:0;height:1.5pt" o:hralign="center" o:hrstd="t" o:hr="t" fillcolor="#a0a0a0" stroked="f"/>
        </w:pict>
      </w:r>
    </w:p>
    <w:p w:rsidR="00000000" w:rsidRDefault="003310CA">
      <w:pPr>
        <w:divId w:val="193277248"/>
        <w:rPr>
          <w:rFonts w:eastAsia="Times New Roman"/>
        </w:rPr>
      </w:pPr>
    </w:p>
    <w:p w:rsidR="00000000" w:rsidRDefault="003310CA">
      <w:pPr>
        <w:divId w:val="669062518"/>
        <w:rPr>
          <w:rFonts w:eastAsia="Times New Roman"/>
        </w:rPr>
      </w:pPr>
      <w:r>
        <w:rPr>
          <w:rFonts w:eastAsia="Times New Roman"/>
          <w:b/>
          <w:bCs/>
          <w:color w:val="000000"/>
          <w:sz w:val="20"/>
          <w:szCs w:val="20"/>
        </w:rPr>
        <w:t>Dividends</w:t>
      </w:r>
    </w:p>
    <w:p w:rsidR="00000000" w:rsidRDefault="003310CA">
      <w:pPr>
        <w:ind w:firstLine="360"/>
        <w:divId w:val="1513911384"/>
        <w:rPr>
          <w:rFonts w:eastAsia="Times New Roman"/>
        </w:rPr>
      </w:pPr>
      <w:r>
        <w:rPr>
          <w:rFonts w:eastAsia="Times New Roman"/>
          <w:color w:val="000000"/>
          <w:sz w:val="20"/>
          <w:szCs w:val="20"/>
        </w:rPr>
        <w:t>On May 3, 2022, we announced a quarterly cash dividend of $0.03 per common share in an aggregate amount of $0.4 mill</w:t>
      </w:r>
      <w:r>
        <w:rPr>
          <w:rFonts w:eastAsia="Times New Roman"/>
          <w:color w:val="000000"/>
          <w:sz w:val="20"/>
          <w:szCs w:val="20"/>
        </w:rPr>
        <w:t>ion that was paid on May 31, 2022, to stockholders of record on May 17, 2022. Additionally, the 2016 Credit Facility, as amended, contains customary covenants that, among other things, restrict our ability to pay dividends absent consent from our lender. I</w:t>
      </w:r>
      <w:r>
        <w:rPr>
          <w:rFonts w:eastAsia="Times New Roman"/>
          <w:color w:val="000000"/>
          <w:sz w:val="20"/>
          <w:szCs w:val="20"/>
        </w:rPr>
        <w:t>n May 2022, we received consent from our lender to pay out the quarterly cash dividend of $0.03 per common share to our stockholders. We currently expect that a comparable cash dividend will be paid each quarter for the foreseeable future.</w:t>
      </w:r>
    </w:p>
    <w:p w:rsidR="00000000" w:rsidRDefault="003310CA">
      <w:pPr>
        <w:ind w:firstLine="360"/>
        <w:divId w:val="2085762198"/>
        <w:rPr>
          <w:rFonts w:eastAsia="Times New Roman"/>
        </w:rPr>
      </w:pPr>
      <w:r>
        <w:rPr>
          <w:rFonts w:eastAsia="Times New Roman"/>
          <w:color w:val="000000"/>
          <w:sz w:val="20"/>
          <w:szCs w:val="20"/>
          <w:shd w:val="clear" w:color="auto" w:fill="FFFFFF"/>
        </w:rPr>
        <w:t xml:space="preserve">The declaration </w:t>
      </w:r>
      <w:r>
        <w:rPr>
          <w:rFonts w:eastAsia="Times New Roman"/>
          <w:color w:val="000000"/>
          <w:sz w:val="20"/>
          <w:szCs w:val="20"/>
          <w:shd w:val="clear" w:color="auto" w:fill="FFFFFF"/>
        </w:rPr>
        <w:t>of dividends is subject to the discretion of our board of directors and will depend upon various factors, including our earnings, financial condition, restrictions imposed by any indebtedness that may be outstanding, cash requirements, future prospects and</w:t>
      </w:r>
      <w:r>
        <w:rPr>
          <w:rFonts w:eastAsia="Times New Roman"/>
          <w:color w:val="000000"/>
          <w:sz w:val="20"/>
          <w:szCs w:val="20"/>
          <w:shd w:val="clear" w:color="auto" w:fill="FFFFFF"/>
        </w:rPr>
        <w:t xml:space="preserve"> other factors deemed relevant by our board of directors.</w:t>
      </w:r>
    </w:p>
    <w:p w:rsidR="00000000" w:rsidRDefault="003310CA">
      <w:pPr>
        <w:divId w:val="5182259"/>
        <w:rPr>
          <w:rFonts w:eastAsia="Times New Roman"/>
        </w:rPr>
      </w:pPr>
      <w:r>
        <w:rPr>
          <w:rFonts w:eastAsia="Times New Roman"/>
          <w:b/>
          <w:bCs/>
          <w:color w:val="000000"/>
          <w:sz w:val="20"/>
          <w:szCs w:val="20"/>
        </w:rPr>
        <w:t>Purchases of Equity Securities</w:t>
      </w:r>
    </w:p>
    <w:p w:rsidR="00000000" w:rsidRDefault="003310CA">
      <w:pPr>
        <w:ind w:firstLine="360"/>
        <w:divId w:val="443891503"/>
        <w:rPr>
          <w:rFonts w:eastAsia="Times New Roman"/>
        </w:rPr>
      </w:pPr>
      <w:r>
        <w:rPr>
          <w:rFonts w:eastAsia="Times New Roman"/>
          <w:color w:val="000000"/>
          <w:sz w:val="20"/>
          <w:szCs w:val="20"/>
        </w:rPr>
        <w:t>On November 27, 2017, our board of directors approved a stock repurchase plan, which was subsequently amended on February 1, 2019. Under the plan, we are authorized to</w:t>
      </w:r>
      <w:r>
        <w:rPr>
          <w:rFonts w:eastAsia="Times New Roman"/>
          <w:color w:val="000000"/>
          <w:sz w:val="20"/>
          <w:szCs w:val="20"/>
        </w:rPr>
        <w:t xml:space="preserve"> repurchase up to $15.0 million of the outstanding shares through November 27, 2020. On August 27, 2020, our board of directors approved an amendment to the share repurchase program to increase the authorized share repurchase amount from $15 million to $35</w:t>
      </w:r>
      <w:r>
        <w:rPr>
          <w:rFonts w:eastAsia="Times New Roman"/>
          <w:color w:val="000000"/>
          <w:sz w:val="20"/>
          <w:szCs w:val="20"/>
        </w:rPr>
        <w:t xml:space="preserve"> million and to extend the duration of the program through </w:t>
      </w:r>
      <w:r>
        <w:rPr>
          <w:rFonts w:eastAsia="Times New Roman"/>
          <w:color w:val="000000"/>
          <w:sz w:val="20"/>
          <w:szCs w:val="20"/>
          <w:shd w:val="clear" w:color="auto" w:fill="FFFFFF"/>
        </w:rPr>
        <w:t xml:space="preserve">November 30, 2023 and, on February 17, 2022, the Board of Directors approved an amendment to the share repurchase program to increase the authorized share repurchase amount from </w:t>
      </w:r>
      <w:r>
        <w:rPr>
          <w:rFonts w:eastAsia="Times New Roman"/>
          <w:color w:val="000000"/>
          <w:sz w:val="20"/>
          <w:szCs w:val="20"/>
        </w:rPr>
        <w:t>$35 million to $60 </w:t>
      </w:r>
      <w:r>
        <w:rPr>
          <w:rFonts w:eastAsia="Times New Roman"/>
          <w:color w:val="000000"/>
          <w:sz w:val="20"/>
          <w:szCs w:val="20"/>
        </w:rPr>
        <w:t>million</w:t>
      </w:r>
      <w:r>
        <w:rPr>
          <w:rFonts w:eastAsia="Times New Roman"/>
          <w:color w:val="000000"/>
          <w:sz w:val="20"/>
          <w:szCs w:val="20"/>
          <w:shd w:val="clear" w:color="auto" w:fill="FFFFFF"/>
        </w:rPr>
        <w:t xml:space="preserve">. </w:t>
      </w:r>
      <w:r>
        <w:rPr>
          <w:rFonts w:eastAsia="Times New Roman"/>
          <w:color w:val="000000"/>
          <w:sz w:val="20"/>
          <w:szCs w:val="20"/>
        </w:rPr>
        <w:t>The repurchase program permits us to purchase shares from time to time through a variety of methods, including in the open market, through privately negotiated transactions or other means as determined by our management, in accordance with applica</w:t>
      </w:r>
      <w:r>
        <w:rPr>
          <w:rFonts w:eastAsia="Times New Roman"/>
          <w:color w:val="000000"/>
          <w:sz w:val="20"/>
          <w:szCs w:val="20"/>
        </w:rPr>
        <w:t>ble securities laws. As part of the repurchase program, we may enter into a pre-arranged stock repurchase plan which operates in accordance with guidelines specified under Rule 10b5-1 of the Securities Exchange Act of 1934, as amended. Accordingly, any tra</w:t>
      </w:r>
      <w:r>
        <w:rPr>
          <w:rFonts w:eastAsia="Times New Roman"/>
          <w:color w:val="000000"/>
          <w:sz w:val="20"/>
          <w:szCs w:val="20"/>
        </w:rPr>
        <w:t>nsactions under such stock repurchase plan would be completed in accordance with the terms of the plan, including specified price, volume and timing conditions. T</w:t>
      </w:r>
      <w:r>
        <w:rPr>
          <w:rFonts w:eastAsia="Times New Roman"/>
          <w:color w:val="000000"/>
          <w:sz w:val="20"/>
          <w:szCs w:val="20"/>
          <w:shd w:val="clear" w:color="auto" w:fill="FFFFFF"/>
        </w:rPr>
        <w:t xml:space="preserve">he authorization may be suspended or discontinued at any time. </w:t>
      </w:r>
      <w:r>
        <w:rPr>
          <w:rFonts w:eastAsia="Times New Roman"/>
          <w:color w:val="000000"/>
          <w:sz w:val="20"/>
          <w:szCs w:val="20"/>
        </w:rPr>
        <w:t>During the three months ended J</w:t>
      </w:r>
      <w:r>
        <w:rPr>
          <w:rFonts w:eastAsia="Times New Roman"/>
          <w:color w:val="000000"/>
          <w:sz w:val="20"/>
          <w:szCs w:val="20"/>
        </w:rPr>
        <w:t>une 30, 2022, we repurchase 0.1 million shares of our common stock under this repurchase plan.</w:t>
      </w:r>
    </w:p>
    <w:p w:rsidR="00000000" w:rsidRDefault="003310CA">
      <w:pPr>
        <w:ind w:firstLine="450"/>
        <w:divId w:val="1421489238"/>
        <w:rPr>
          <w:rFonts w:eastAsia="Times New Roman"/>
        </w:rPr>
      </w:pPr>
      <w:r>
        <w:rPr>
          <w:rFonts w:eastAsia="Times New Roman"/>
          <w:color w:val="000000"/>
          <w:sz w:val="20"/>
          <w:szCs w:val="20"/>
        </w:rPr>
        <w:t>The following table provides information with respect to all purchases made by the Company during the three months ended June 30, 2022. All purchases listed belo</w:t>
      </w:r>
      <w:r>
        <w:rPr>
          <w:rFonts w:eastAsia="Times New Roman"/>
          <w:color w:val="000000"/>
          <w:sz w:val="20"/>
          <w:szCs w:val="20"/>
        </w:rPr>
        <w:t>w were made at prevailing market prices.</w:t>
      </w:r>
    </w:p>
    <w:tbl>
      <w:tblPr>
        <w:tblW w:w="4956" w:type="pct"/>
        <w:tblCellMar>
          <w:top w:w="15" w:type="dxa"/>
          <w:left w:w="15" w:type="dxa"/>
          <w:bottom w:w="15" w:type="dxa"/>
          <w:right w:w="15" w:type="dxa"/>
        </w:tblCellMar>
        <w:tblLook w:val="04A0" w:firstRow="1" w:lastRow="0" w:firstColumn="1" w:lastColumn="0" w:noHBand="0" w:noVBand="1"/>
      </w:tblPr>
      <w:tblGrid>
        <w:gridCol w:w="45"/>
        <w:gridCol w:w="1865"/>
        <w:gridCol w:w="36"/>
        <w:gridCol w:w="36"/>
        <w:gridCol w:w="36"/>
        <w:gridCol w:w="36"/>
        <w:gridCol w:w="52"/>
        <w:gridCol w:w="1331"/>
        <w:gridCol w:w="36"/>
        <w:gridCol w:w="36"/>
        <w:gridCol w:w="36"/>
        <w:gridCol w:w="36"/>
        <w:gridCol w:w="121"/>
        <w:gridCol w:w="1339"/>
        <w:gridCol w:w="36"/>
        <w:gridCol w:w="36"/>
        <w:gridCol w:w="36"/>
        <w:gridCol w:w="36"/>
        <w:gridCol w:w="56"/>
        <w:gridCol w:w="1341"/>
        <w:gridCol w:w="36"/>
        <w:gridCol w:w="36"/>
        <w:gridCol w:w="36"/>
        <w:gridCol w:w="36"/>
        <w:gridCol w:w="120"/>
        <w:gridCol w:w="1351"/>
        <w:gridCol w:w="36"/>
      </w:tblGrid>
      <w:tr w:rsidR="00000000">
        <w:trPr>
          <w:divId w:val="1421489238"/>
        </w:trPr>
        <w:tc>
          <w:tcPr>
            <w:tcW w:w="50" w:type="pct"/>
            <w:vAlign w:val="center"/>
            <w:hideMark/>
          </w:tcPr>
          <w:p w:rsidR="00000000" w:rsidRDefault="003310CA">
            <w:pPr>
              <w:ind w:firstLine="450"/>
              <w:rPr>
                <w:rFonts w:eastAsia="Times New Roman"/>
              </w:rPr>
            </w:pPr>
          </w:p>
        </w:tc>
        <w:tc>
          <w:tcPr>
            <w:tcW w:w="115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5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5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421489238"/>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Total Number of Shares Purchased as Part of the Announced Plans or Programs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20"/>
                <w:szCs w:val="20"/>
              </w:rPr>
              <w:t>Maximum Dollar Value of Shares that May Yet Be Purchased Under the Plans or Programs</w:t>
            </w:r>
          </w:p>
        </w:tc>
      </w:tr>
      <w:tr w:rsidR="00000000">
        <w:trPr>
          <w:divId w:val="1421489238"/>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April 1 - April 30</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28,133,664 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42148923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May 1 - May 31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18,748 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18,748 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28,055,645 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42148923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June 1 - June 30</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84,643 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4.50 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84,643 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27,674,586 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42148923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103,391 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103,391 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divId w:val="1358199119"/>
        <w:rPr>
          <w:rFonts w:eastAsia="Times New Roman"/>
        </w:rPr>
      </w:pPr>
      <w:r>
        <w:rPr>
          <w:rFonts w:eastAsia="Times New Roman"/>
          <w:b/>
          <w:bCs/>
          <w:color w:val="000000"/>
          <w:sz w:val="20"/>
          <w:szCs w:val="20"/>
        </w:rPr>
        <w:t>Recent Sale of Unregistered Securities</w:t>
      </w:r>
    </w:p>
    <w:p w:rsidR="00000000" w:rsidRDefault="003310CA">
      <w:pPr>
        <w:ind w:firstLine="360"/>
        <w:divId w:val="1745637177"/>
        <w:rPr>
          <w:rFonts w:eastAsia="Times New Roman"/>
        </w:rPr>
      </w:pPr>
      <w:r>
        <w:rPr>
          <w:rFonts w:eastAsia="Times New Roman"/>
          <w:color w:val="000000"/>
          <w:sz w:val="20"/>
          <w:szCs w:val="20"/>
        </w:rPr>
        <w:t>None.</w:t>
      </w:r>
    </w:p>
    <w:p w:rsidR="00000000" w:rsidRDefault="003310CA">
      <w:pPr>
        <w:divId w:val="1747412962"/>
        <w:rPr>
          <w:rFonts w:eastAsia="Times New Roman"/>
        </w:rPr>
      </w:pPr>
      <w:r>
        <w:rPr>
          <w:rFonts w:eastAsia="Times New Roman"/>
          <w:b/>
          <w:bCs/>
          <w:color w:val="000000"/>
          <w:sz w:val="20"/>
          <w:szCs w:val="20"/>
        </w:rPr>
        <w:t>Equity Compensation Plan Information</w:t>
      </w:r>
    </w:p>
    <w:p w:rsidR="00000000" w:rsidRDefault="003310CA">
      <w:pPr>
        <w:ind w:firstLine="360"/>
        <w:divId w:val="1571384363"/>
        <w:rPr>
          <w:rFonts w:eastAsia="Times New Roman"/>
        </w:rPr>
      </w:pPr>
      <w:r>
        <w:rPr>
          <w:rFonts w:eastAsia="Times New Roman"/>
          <w:color w:val="000000"/>
          <w:sz w:val="20"/>
          <w:szCs w:val="20"/>
        </w:rPr>
        <w:t>This information is incorporated by reference to Part III, Item 12 of this report.</w:t>
      </w:r>
    </w:p>
    <w:p w:rsidR="00000000" w:rsidRDefault="003310CA">
      <w:pPr>
        <w:divId w:val="1199898805"/>
        <w:rPr>
          <w:rFonts w:eastAsia="Times New Roman"/>
        </w:rPr>
      </w:pPr>
      <w:r>
        <w:rPr>
          <w:rFonts w:eastAsia="Times New Roman"/>
          <w:b/>
          <w:bCs/>
          <w:color w:val="000000"/>
          <w:sz w:val="20"/>
          <w:szCs w:val="20"/>
        </w:rPr>
        <w:t>ITEM 6 — SELECTED FINANCIAL DATA</w:t>
      </w:r>
    </w:p>
    <w:p w:rsidR="00000000" w:rsidRDefault="003310CA">
      <w:pPr>
        <w:ind w:firstLine="360"/>
        <w:divId w:val="768811768"/>
        <w:rPr>
          <w:rFonts w:eastAsia="Times New Roman"/>
        </w:rPr>
      </w:pPr>
      <w:r>
        <w:rPr>
          <w:rFonts w:eastAsia="Times New Roman"/>
          <w:color w:val="000000"/>
          <w:sz w:val="20"/>
          <w:szCs w:val="20"/>
        </w:rPr>
        <w:t>The following table summarizes certain historical financial information at the dates and for the periods indicated prepared in accordance wi</w:t>
      </w:r>
      <w:r>
        <w:rPr>
          <w:rFonts w:eastAsia="Times New Roman"/>
          <w:color w:val="000000"/>
          <w:sz w:val="20"/>
          <w:szCs w:val="20"/>
        </w:rPr>
        <w:t>th GAAP.</w:t>
      </w:r>
    </w:p>
    <w:p w:rsidR="00000000" w:rsidRDefault="003310CA">
      <w:pPr>
        <w:ind w:firstLine="360"/>
        <w:divId w:val="515115300"/>
        <w:rPr>
          <w:rFonts w:eastAsia="Times New Roman"/>
        </w:rPr>
      </w:pPr>
      <w:r>
        <w:rPr>
          <w:rFonts w:eastAsia="Times New Roman"/>
          <w:color w:val="000000"/>
          <w:sz w:val="20"/>
          <w:szCs w:val="20"/>
        </w:rPr>
        <w:t>The consolidated statement of operations data for each of the fiscal years ended June 30, 2022, 2021 and 2020, and the consolidated balance sheet data as of June 30, 2022 and 2021, have been derived from our consolidated financial statements audit</w:t>
      </w:r>
      <w:r>
        <w:rPr>
          <w:rFonts w:eastAsia="Times New Roman"/>
          <w:color w:val="000000"/>
          <w:sz w:val="20"/>
          <w:szCs w:val="20"/>
        </w:rPr>
        <w:t xml:space="preserve">ed by WSRP, LLC, an independent registered public accounting firm, included elsewhere in this annual report on Form 10-K. The consolidated statement of operations data for each of the fiscal years ended June 30, 2019 and 2018, and the consolidated balance </w:t>
      </w:r>
      <w:r>
        <w:rPr>
          <w:rFonts w:eastAsia="Times New Roman"/>
          <w:color w:val="000000"/>
          <w:sz w:val="20"/>
          <w:szCs w:val="20"/>
        </w:rPr>
        <w:t>sheet data as of June 30, 2021, 2020, 2019 and 2018, have been derived from our financial statements not included herein. The selected consolidated financial data should be read in conjunction with “Management's Discussion and Analysis of Financial Conditi</w:t>
      </w:r>
      <w:r>
        <w:rPr>
          <w:rFonts w:eastAsia="Times New Roman"/>
          <w:color w:val="000000"/>
          <w:sz w:val="20"/>
          <w:szCs w:val="20"/>
        </w:rPr>
        <w:t xml:space="preserve">on and Results of Operations” and the consolidated financial statements and notes thereto, which </w:t>
      </w:r>
    </w:p>
    <w:p w:rsidR="00000000" w:rsidRDefault="003310CA">
      <w:pPr>
        <w:jc w:val="center"/>
        <w:divId w:val="951592216"/>
        <w:rPr>
          <w:rFonts w:eastAsia="Times New Roman"/>
        </w:rPr>
      </w:pPr>
      <w:r>
        <w:rPr>
          <w:rFonts w:eastAsia="Times New Roman"/>
          <w:color w:val="000000"/>
          <w:sz w:val="20"/>
          <w:szCs w:val="20"/>
        </w:rPr>
        <w:t>39</w:t>
      </w:r>
    </w:p>
    <w:p w:rsidR="00000000" w:rsidRDefault="003310CA">
      <w:pPr>
        <w:rPr>
          <w:rFonts w:eastAsia="Times New Roman"/>
        </w:rPr>
      </w:pPr>
      <w:r>
        <w:rPr>
          <w:rFonts w:eastAsia="Times New Roman"/>
        </w:rPr>
        <w:pict>
          <v:rect id="_x0000_i1064" style="width:0;height:1.5pt" o:hralign="center" o:hrstd="t" o:hr="t" fillcolor="#a0a0a0" stroked="f"/>
        </w:pict>
      </w:r>
    </w:p>
    <w:p w:rsidR="00000000" w:rsidRDefault="003310CA">
      <w:pPr>
        <w:divId w:val="2079934936"/>
        <w:rPr>
          <w:rFonts w:eastAsia="Times New Roman"/>
        </w:rPr>
      </w:pPr>
    </w:p>
    <w:p w:rsidR="00000000" w:rsidRDefault="003310CA">
      <w:pPr>
        <w:divId w:val="106238041"/>
        <w:rPr>
          <w:rFonts w:eastAsia="Times New Roman"/>
        </w:rPr>
      </w:pPr>
      <w:r>
        <w:rPr>
          <w:rFonts w:eastAsia="Times New Roman"/>
          <w:color w:val="000000"/>
          <w:sz w:val="20"/>
          <w:szCs w:val="20"/>
        </w:rPr>
        <w:t xml:space="preserve">are included elsewhere in this annual report on Form 10-K. Our historical results are not necessarily indicative of </w:t>
      </w:r>
      <w:r>
        <w:rPr>
          <w:rFonts w:eastAsia="Times New Roman"/>
          <w:color w:val="000000"/>
          <w:sz w:val="20"/>
          <w:szCs w:val="20"/>
        </w:rPr>
        <w:t>operating results to be expected in the future.</w:t>
      </w:r>
    </w:p>
    <w:tbl>
      <w:tblPr>
        <w:tblW w:w="4992" w:type="pct"/>
        <w:tblCellMar>
          <w:top w:w="15" w:type="dxa"/>
          <w:left w:w="15" w:type="dxa"/>
          <w:bottom w:w="15" w:type="dxa"/>
          <w:right w:w="15" w:type="dxa"/>
        </w:tblCellMar>
        <w:tblLook w:val="04A0" w:firstRow="1" w:lastRow="0" w:firstColumn="1" w:lastColumn="0" w:noHBand="0" w:noVBand="1"/>
      </w:tblPr>
      <w:tblGrid>
        <w:gridCol w:w="39"/>
        <w:gridCol w:w="3504"/>
        <w:gridCol w:w="38"/>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tblGrid>
      <w:tr w:rsidR="00000000">
        <w:trPr>
          <w:divId w:val="287778391"/>
        </w:trPr>
        <w:tc>
          <w:tcPr>
            <w:tcW w:w="50" w:type="pct"/>
            <w:vAlign w:val="center"/>
            <w:hideMark/>
          </w:tcPr>
          <w:p w:rsidR="00000000" w:rsidRDefault="003310CA">
            <w:pPr>
              <w:rPr>
                <w:rFonts w:eastAsia="Times New Roman"/>
              </w:rPr>
            </w:pPr>
          </w:p>
        </w:tc>
        <w:tc>
          <w:tcPr>
            <w:tcW w:w="234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287778391"/>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2018</w:t>
            </w:r>
          </w:p>
        </w:tc>
      </w:tr>
      <w:tr w:rsidR="00000000">
        <w:trPr>
          <w:divId w:val="287778391"/>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20"/>
                <w:szCs w:val="20"/>
              </w:rPr>
              <w:t>Statement of Operations Data:</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Revenue, net</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225,958 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203,204 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Cost of sales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38,097 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38,187 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37,964 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37,973 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34,848 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w:t>
            </w:r>
            <w:r>
              <w:rPr>
                <w:rFonts w:eastAsia="Times New Roman"/>
                <w:color w:val="000000"/>
                <w:sz w:val="20"/>
                <w:szCs w:val="20"/>
              </w:rPr>
              <w:t>Gross profit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168,263 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181,994 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194,951 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187,985 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168,356 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Commissions and incentives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97,263 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103,541 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111,571 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108,620 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98,193 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w:t>
            </w: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63,425 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60,838 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67,914 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69,551 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59,840 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Total operating expenses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160,688 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164,379 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179,485 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178,171 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158,033 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7,575 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17,615 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9,814 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 expense:</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CCEEFF"/>
            <w:tcMar>
              <w:top w:w="30" w:type="dxa"/>
              <w:left w:w="50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(323)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(456)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50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(261)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50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Impairment of investment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Total other expense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(2,884)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(805)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14,661 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9,548 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Income tax expense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(1,571)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(4,338)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(3,112)</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(1,801)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(3,787)</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xml:space="preserve">Net income </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11,549 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7,429 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5,761 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CCEEFF"/>
            <w:tcMar>
              <w:top w:w="30" w:type="dxa"/>
              <w:left w:w="515"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0.53 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0.41 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FFFFFF"/>
            <w:tcMar>
              <w:top w:w="30" w:type="dxa"/>
              <w:left w:w="515"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Diluted</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0.41 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87778391"/>
        </w:trPr>
        <w:tc>
          <w:tcPr>
            <w:tcW w:w="0" w:type="auto"/>
            <w:gridSpan w:val="3"/>
            <w:shd w:val="clear" w:color="auto" w:fill="FFFFFF"/>
            <w:tcMar>
              <w:top w:w="30" w:type="dxa"/>
              <w:left w:w="515"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14,070 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14,105 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14,005 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13,992 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287778391"/>
        </w:trPr>
        <w:tc>
          <w:tcPr>
            <w:tcW w:w="0" w:type="auto"/>
            <w:gridSpan w:val="3"/>
            <w:shd w:val="clear" w:color="auto" w:fill="CCEEFF"/>
            <w:tcMar>
              <w:top w:w="30" w:type="dxa"/>
              <w:left w:w="515"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Diluted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13,069 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14,268 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14,599 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14,980 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14,136 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3890"/>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gridCol w:w="144"/>
        <w:gridCol w:w="144"/>
        <w:gridCol w:w="144"/>
        <w:gridCol w:w="144"/>
        <w:gridCol w:w="721"/>
        <w:gridCol w:w="144"/>
      </w:tblGrid>
      <w:tr w:rsidR="00000000">
        <w:trPr>
          <w:jc w:val="center"/>
        </w:trPr>
        <w:tc>
          <w:tcPr>
            <w:tcW w:w="50" w:type="pct"/>
            <w:vAlign w:val="center"/>
            <w:hideMark/>
          </w:tcPr>
          <w:p w:rsidR="00000000" w:rsidRDefault="003310CA">
            <w:pPr>
              <w:rPr>
                <w:rFonts w:eastAsia="Times New Roman"/>
              </w:rPr>
            </w:pPr>
          </w:p>
        </w:tc>
        <w:tc>
          <w:tcPr>
            <w:tcW w:w="234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As of June 30,</w:t>
            </w:r>
          </w:p>
        </w:tc>
      </w:tr>
      <w:tr w:rsidR="00000000">
        <w:trPr>
          <w:jc w:val="center"/>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2018</w:t>
            </w:r>
          </w:p>
        </w:tc>
      </w:tr>
      <w:tr w:rsidR="00000000">
        <w:trPr>
          <w:jc w:val="center"/>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i/>
                <w:iCs/>
                <w:color w:val="000000"/>
                <w:sz w:val="20"/>
                <w:szCs w:val="20"/>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20"/>
                <w:szCs w:val="20"/>
              </w:rPr>
              <w:t>Balance Sheet Data:</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20,190 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23,174 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22,138 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18,824 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16,652 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Working capital</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21,229 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22,855 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18,849 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16,993 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 assets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70,706 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78,732 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58,877 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55,273 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51,142 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Current liabilities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25,728 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25,199 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25,019 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26,195 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23,805 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Long-term debt, net of unamortized discount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3,412 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 liabilities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39,190 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41,925 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25,623 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28,074 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29,195 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 stockholders' equity</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31,516 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36,807 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33,254 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27,199 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21,947 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652826030"/>
        <w:rPr>
          <w:rFonts w:eastAsia="Times New Roman"/>
        </w:rPr>
      </w:pPr>
      <w:r>
        <w:rPr>
          <w:rFonts w:eastAsia="Times New Roman"/>
          <w:b/>
          <w:bCs/>
          <w:color w:val="000000"/>
          <w:sz w:val="20"/>
          <w:szCs w:val="20"/>
        </w:rPr>
        <w:t>ITEM 7 — MANAGEMENT’S DISCUSSION AND ANALYSIS OF FINANCIAL CONDITION AND RESULTS OF OPERATIONS</w:t>
      </w:r>
    </w:p>
    <w:p w:rsidR="00000000" w:rsidRDefault="003310CA">
      <w:pPr>
        <w:divId w:val="1495953780"/>
        <w:rPr>
          <w:rFonts w:eastAsia="Times New Roman"/>
        </w:rPr>
      </w:pPr>
      <w:r>
        <w:rPr>
          <w:rFonts w:eastAsia="Times New Roman"/>
          <w:i/>
          <w:iCs/>
          <w:color w:val="000000"/>
          <w:sz w:val="20"/>
          <w:szCs w:val="20"/>
        </w:rPr>
        <w:t>The following discussion and analysis of our financial condition and results of operations should be read in conjunction with the consolidated financial statements and related notes, which are included in this Annual Report on Form 10-K.</w:t>
      </w:r>
    </w:p>
    <w:p w:rsidR="00000000" w:rsidRDefault="003310CA">
      <w:pPr>
        <w:divId w:val="391008668"/>
        <w:rPr>
          <w:rFonts w:eastAsia="Times New Roman"/>
        </w:rPr>
      </w:pPr>
      <w:r>
        <w:rPr>
          <w:rFonts w:eastAsia="Times New Roman"/>
          <w:b/>
          <w:bCs/>
          <w:color w:val="000000"/>
          <w:sz w:val="20"/>
          <w:szCs w:val="20"/>
        </w:rPr>
        <w:t>Overview</w:t>
      </w:r>
    </w:p>
    <w:p w:rsidR="00000000" w:rsidRDefault="003310CA">
      <w:pPr>
        <w:ind w:firstLine="360"/>
        <w:divId w:val="1597447018"/>
        <w:rPr>
          <w:rFonts w:eastAsia="Times New Roman"/>
        </w:rPr>
      </w:pPr>
      <w:r>
        <w:rPr>
          <w:rFonts w:eastAsia="Times New Roman"/>
          <w:color w:val="000000"/>
          <w:sz w:val="20"/>
          <w:szCs w:val="20"/>
        </w:rPr>
        <w:t xml:space="preserve">We are a </w:t>
      </w:r>
      <w:r>
        <w:rPr>
          <w:rFonts w:eastAsia="Times New Roman"/>
          <w:color w:val="000000"/>
          <w:sz w:val="20"/>
          <w:szCs w:val="20"/>
        </w:rPr>
        <w:t>company focused on nutrigenomics, the study of how nutrition and naturally occurring compounds affect human genes to support good health. We are dedicated to helping people achieve their health, wellness and financial goals. We provide quality, scientifica</w:t>
      </w:r>
      <w:r>
        <w:rPr>
          <w:rFonts w:eastAsia="Times New Roman"/>
          <w:color w:val="000000"/>
          <w:sz w:val="20"/>
          <w:szCs w:val="20"/>
        </w:rPr>
        <w:t>lly-validated products to customers an</w:t>
      </w:r>
      <w:r>
        <w:rPr>
          <w:rFonts w:eastAsia="Times New Roman"/>
          <w:color w:val="000000"/>
          <w:sz w:val="20"/>
          <w:szCs w:val="20"/>
          <w:shd w:val="clear" w:color="auto" w:fill="FFFFFF"/>
        </w:rPr>
        <w:t xml:space="preserve">d independent distributors as </w:t>
      </w:r>
      <w:r>
        <w:rPr>
          <w:rFonts w:eastAsia="Times New Roman"/>
          <w:color w:val="000000"/>
          <w:sz w:val="20"/>
          <w:szCs w:val="20"/>
        </w:rPr>
        <w:t>well as a financially rewarding commission-based direct sales opportunity to our independent distributors. We engage in the identification, research, development, formulation and sale of a</w:t>
      </w:r>
      <w:r>
        <w:rPr>
          <w:rFonts w:eastAsia="Times New Roman"/>
          <w:color w:val="000000"/>
          <w:sz w:val="20"/>
          <w:szCs w:val="20"/>
        </w:rPr>
        <w:t>dvanced nutrigenomic activators, dietary supplements, nootropics, pre- and pro-biotics, weight management, skin and hair care, bath &amp; body, and targeted relief products. We currently sell our products to customers and independent distributors in two geogra</w:t>
      </w:r>
      <w:r>
        <w:rPr>
          <w:rFonts w:eastAsia="Times New Roman"/>
          <w:color w:val="000000"/>
          <w:sz w:val="20"/>
          <w:szCs w:val="20"/>
        </w:rPr>
        <w:t xml:space="preserve">phic regions that we have classified as the Americas region and the Asia/Pacific &amp; </w:t>
      </w:r>
    </w:p>
    <w:p w:rsidR="00000000" w:rsidRDefault="003310CA">
      <w:pPr>
        <w:jc w:val="center"/>
        <w:divId w:val="1418819224"/>
        <w:rPr>
          <w:rFonts w:eastAsia="Times New Roman"/>
        </w:rPr>
      </w:pPr>
      <w:r>
        <w:rPr>
          <w:rFonts w:eastAsia="Times New Roman"/>
          <w:color w:val="000000"/>
          <w:sz w:val="20"/>
          <w:szCs w:val="20"/>
        </w:rPr>
        <w:t>40</w:t>
      </w:r>
    </w:p>
    <w:p w:rsidR="00000000" w:rsidRDefault="003310CA">
      <w:pPr>
        <w:rPr>
          <w:rFonts w:eastAsia="Times New Roman"/>
        </w:rPr>
      </w:pPr>
      <w:r>
        <w:rPr>
          <w:rFonts w:eastAsia="Times New Roman"/>
        </w:rPr>
        <w:pict>
          <v:rect id="_x0000_i1065" style="width:0;height:1.5pt" o:hralign="center" o:hrstd="t" o:hr="t" fillcolor="#a0a0a0" stroked="f"/>
        </w:pict>
      </w:r>
    </w:p>
    <w:p w:rsidR="00000000" w:rsidRDefault="003310CA">
      <w:pPr>
        <w:divId w:val="983240229"/>
        <w:rPr>
          <w:rFonts w:eastAsia="Times New Roman"/>
        </w:rPr>
      </w:pPr>
    </w:p>
    <w:p w:rsidR="00000000" w:rsidRDefault="003310CA">
      <w:pPr>
        <w:divId w:val="653219252"/>
        <w:rPr>
          <w:rFonts w:eastAsia="Times New Roman"/>
        </w:rPr>
      </w:pPr>
      <w:r>
        <w:rPr>
          <w:rFonts w:eastAsia="Times New Roman"/>
          <w:color w:val="000000"/>
          <w:sz w:val="20"/>
          <w:szCs w:val="20"/>
        </w:rPr>
        <w:t>Europe region.</w:t>
      </w:r>
    </w:p>
    <w:p w:rsidR="00000000" w:rsidRDefault="003310CA">
      <w:pPr>
        <w:ind w:firstLine="360"/>
        <w:divId w:val="236480266"/>
        <w:rPr>
          <w:rFonts w:eastAsia="Times New Roman"/>
        </w:rPr>
      </w:pPr>
      <w:r>
        <w:rPr>
          <w:rFonts w:eastAsia="Times New Roman"/>
          <w:color w:val="000000"/>
          <w:sz w:val="20"/>
          <w:szCs w:val="20"/>
        </w:rPr>
        <w:t>The success and growth of our business is primarily based on the effectiveness of our independent distributors to a</w:t>
      </w:r>
      <w:r>
        <w:rPr>
          <w:rFonts w:eastAsia="Times New Roman"/>
          <w:color w:val="000000"/>
          <w:sz w:val="20"/>
          <w:szCs w:val="20"/>
        </w:rPr>
        <w:t>ttract and retain customers in order to sell our products and our ability to attract and retain independent distributors. When we are successful in attracting and retaining independent distributors and customers, it is largely because of:</w:t>
      </w:r>
    </w:p>
    <w:p w:rsidR="00000000" w:rsidRDefault="003310CA">
      <w:pPr>
        <w:ind w:hanging="360"/>
        <w:divId w:val="362100506"/>
        <w:rPr>
          <w:rFonts w:eastAsia="Times New Roman"/>
        </w:rPr>
      </w:pPr>
      <w:r>
        <w:rPr>
          <w:rFonts w:eastAsia="Times New Roman"/>
          <w:color w:val="000000"/>
          <w:sz w:val="20"/>
          <w:szCs w:val="20"/>
        </w:rPr>
        <w:t>•Our products, in</w:t>
      </w:r>
      <w:r>
        <w:rPr>
          <w:rFonts w:eastAsia="Times New Roman"/>
          <w:color w:val="000000"/>
          <w:sz w:val="20"/>
          <w:szCs w:val="20"/>
        </w:rPr>
        <w:t>cluding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w:t>
      </w:r>
      <w:r>
        <w:rPr>
          <w:rFonts w:eastAsia="Times New Roman"/>
          <w:color w:val="000000"/>
          <w:sz w:val="20"/>
          <w:szCs w:val="20"/>
          <w:shd w:val="clear" w:color="auto" w:fill="FFFFFF"/>
        </w:rPr>
        <w:t>IC Brigh</w:t>
      </w:r>
      <w:r>
        <w:rPr>
          <w:rFonts w:eastAsia="Times New Roman"/>
          <w:color w:val="000000"/>
          <w:sz w:val="20"/>
          <w:szCs w:val="20"/>
          <w:shd w:val="clear" w:color="auto" w:fill="FFFFFF"/>
        </w:rPr>
        <w:t>t</w:t>
      </w:r>
      <w:r>
        <w:rPr>
          <w:rFonts w:eastAsia="Times New Roman"/>
          <w:color w:val="000000"/>
          <w:sz w:val="13"/>
          <w:szCs w:val="13"/>
        </w:rPr>
        <w:t>®</w:t>
      </w:r>
      <w:r>
        <w:rPr>
          <w:rFonts w:eastAsia="Times New Roman"/>
          <w:color w:val="000000"/>
          <w:sz w:val="20"/>
          <w:szCs w:val="20"/>
        </w:rPr>
        <w:t>, and Daily Wellness dietary supplements, our line of Nrf2 enhanced TrueScience® skin, hair, bath &amp; body, and targeted relief pro</w:t>
      </w:r>
      <w:r>
        <w:rPr>
          <w:rFonts w:eastAsia="Times New Roman"/>
          <w:color w:val="000000"/>
          <w:sz w:val="20"/>
          <w:szCs w:val="20"/>
        </w:rPr>
        <w:t>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PhysIQ, our smart weight management system;</w:t>
      </w:r>
    </w:p>
    <w:p w:rsidR="00000000" w:rsidRDefault="003310CA">
      <w:pPr>
        <w:ind w:hanging="360"/>
        <w:divId w:val="1869678293"/>
        <w:rPr>
          <w:rFonts w:eastAsia="Times New Roman"/>
        </w:rPr>
      </w:pPr>
      <w:r>
        <w:rPr>
          <w:rFonts w:eastAsia="Times New Roman"/>
          <w:color w:val="000000"/>
          <w:sz w:val="20"/>
          <w:szCs w:val="20"/>
        </w:rPr>
        <w:t>•Our sales compensation plan and other sales initiatives and incentives; and</w:t>
      </w:r>
    </w:p>
    <w:p w:rsidR="00000000" w:rsidRDefault="003310CA">
      <w:pPr>
        <w:ind w:hanging="360"/>
        <w:divId w:val="578372020"/>
        <w:rPr>
          <w:rFonts w:eastAsia="Times New Roman"/>
        </w:rPr>
      </w:pPr>
      <w:r>
        <w:rPr>
          <w:rFonts w:eastAsia="Times New Roman"/>
          <w:color w:val="000000"/>
          <w:sz w:val="20"/>
          <w:szCs w:val="20"/>
        </w:rPr>
        <w:t>•Our delivery of superior customer service.</w:t>
      </w:r>
    </w:p>
    <w:p w:rsidR="00000000" w:rsidRDefault="003310CA">
      <w:pPr>
        <w:ind w:firstLine="360"/>
        <w:divId w:val="888956678"/>
        <w:rPr>
          <w:rFonts w:eastAsia="Times New Roman"/>
        </w:rPr>
      </w:pPr>
      <w:r>
        <w:rPr>
          <w:rFonts w:eastAsia="Times New Roman"/>
          <w:color w:val="000000"/>
          <w:sz w:val="20"/>
          <w:szCs w:val="20"/>
        </w:rPr>
        <w:t>As a result, it is vital to our success that we lev</w:t>
      </w:r>
      <w:r>
        <w:rPr>
          <w:rFonts w:eastAsia="Times New Roman"/>
          <w:color w:val="000000"/>
          <w:sz w:val="20"/>
          <w:szCs w:val="20"/>
        </w:rPr>
        <w:t>erage our product development resources to develop and introduce compelling and innovative products and provide opportunities for our independent distributors to sell these products in a variety of markets. We sell our products in the United States, Mexico</w:t>
      </w:r>
      <w:r>
        <w:rPr>
          <w:rFonts w:eastAsia="Times New Roman"/>
          <w:color w:val="000000"/>
          <w:sz w:val="20"/>
          <w:szCs w:val="20"/>
        </w:rPr>
        <w:t>, Japan, Australia, Hong Kong, Canada, Thailand, the United Kingdom, the Netherlands, Germany, Taiwan, Austria, Spain, Ireland, Belgium, New Zealand, Singapore, and the Philippines. In addition, we sell our products in a number of countries to customers fo</w:t>
      </w:r>
      <w:r>
        <w:rPr>
          <w:rFonts w:eastAsia="Times New Roman"/>
          <w:color w:val="000000"/>
          <w:sz w:val="20"/>
          <w:szCs w:val="20"/>
        </w:rPr>
        <w:t>r personal consumption only and in China through a China approved cross-border e-commerce business model. Entering a new market requires a considerable amount of time, resources and continued support. If we are unable to properly support an existing or new</w:t>
      </w:r>
      <w:r>
        <w:rPr>
          <w:rFonts w:eastAsia="Times New Roman"/>
          <w:color w:val="000000"/>
          <w:sz w:val="20"/>
          <w:szCs w:val="20"/>
        </w:rPr>
        <w:t xml:space="preserve"> market, our revenue growth may be negatively impacted.</w:t>
      </w:r>
    </w:p>
    <w:p w:rsidR="00000000" w:rsidRDefault="003310CA">
      <w:pPr>
        <w:divId w:val="1974215190"/>
        <w:rPr>
          <w:rFonts w:eastAsia="Times New Roman"/>
        </w:rPr>
      </w:pPr>
      <w:r>
        <w:rPr>
          <w:rFonts w:eastAsia="Times New Roman"/>
          <w:b/>
          <w:bCs/>
          <w:color w:val="000000"/>
          <w:sz w:val="20"/>
          <w:szCs w:val="20"/>
        </w:rPr>
        <w:t>Impact of COVID-19 on Our Business</w:t>
      </w:r>
    </w:p>
    <w:p w:rsidR="00000000" w:rsidRDefault="003310CA">
      <w:pPr>
        <w:ind w:firstLine="360"/>
        <w:divId w:val="784235936"/>
        <w:rPr>
          <w:rFonts w:eastAsia="Times New Roman"/>
        </w:rPr>
      </w:pPr>
      <w:r>
        <w:rPr>
          <w:rFonts w:eastAsia="Times New Roman"/>
          <w:color w:val="000000"/>
          <w:sz w:val="20"/>
          <w:szCs w:val="20"/>
        </w:rPr>
        <w:t>The pandemic caused by COVID-19 has continued to disrupt and adversely affect our business in fiscal year 2022. As of the date of this filing, we have experienced mu</w:t>
      </w:r>
      <w:r>
        <w:rPr>
          <w:rFonts w:eastAsia="Times New Roman"/>
          <w:color w:val="000000"/>
          <w:sz w:val="20"/>
          <w:szCs w:val="20"/>
        </w:rPr>
        <w:t xml:space="preserve">ltiple disruptions at times at the corporate level as we have transitioned our corporate workforce from a remote working environment, to a hybrid work from home/work in the office schedule. We have continued to experience temporary closures of some of our </w:t>
      </w:r>
      <w:r>
        <w:rPr>
          <w:rFonts w:eastAsia="Times New Roman"/>
          <w:color w:val="000000"/>
          <w:sz w:val="20"/>
          <w:szCs w:val="20"/>
        </w:rPr>
        <w:t>overseas showrooms and will call locations in international markets and have experienced cancelled multiple planned large group events in order to comply with group meeting restrictions in certain markets. Our independent distributors have also experienced</w:t>
      </w:r>
      <w:r>
        <w:rPr>
          <w:rFonts w:eastAsia="Times New Roman"/>
          <w:color w:val="000000"/>
          <w:sz w:val="20"/>
          <w:szCs w:val="20"/>
        </w:rPr>
        <w:t xml:space="preserve"> disruptions. Specifically, in Japan, independent distributors are required to provide a hard-copy introductory packet (gaiyoshomen) in person to each person they approach to sponsor as an independent distributor before presenting our products and business</w:t>
      </w:r>
      <w:r>
        <w:rPr>
          <w:rFonts w:eastAsia="Times New Roman"/>
          <w:color w:val="000000"/>
          <w:sz w:val="20"/>
          <w:szCs w:val="20"/>
        </w:rPr>
        <w:t xml:space="preserve"> opportunity. This requirement inhibits independent distributors from connecting with potential new independent distributors virtually or through social media. Accordingly, quarantines, avoidance of public places and general concerns about physical distanc</w:t>
      </w:r>
      <w:r>
        <w:rPr>
          <w:rFonts w:eastAsia="Times New Roman"/>
          <w:color w:val="000000"/>
          <w:sz w:val="20"/>
          <w:szCs w:val="20"/>
        </w:rPr>
        <w:t>ing related to COVID-19 or otherwise negatively affected the ability for independent distributors to meet people in person and commence the enrollment process. To mitigate these effects and in an effort to sustain their sales volume, our independent distri</w:t>
      </w:r>
      <w:r>
        <w:rPr>
          <w:rFonts w:eastAsia="Times New Roman"/>
          <w:color w:val="000000"/>
          <w:sz w:val="20"/>
          <w:szCs w:val="20"/>
        </w:rPr>
        <w:t>butors have adapted their approach for customer outreach and enrollment, including transitioning to a stronger social media presence. Our business may, in the future, experience additional disruptions and be negatively impacted by the COVID-19 pandemic, in</w:t>
      </w:r>
      <w:r>
        <w:rPr>
          <w:rFonts w:eastAsia="Times New Roman"/>
          <w:color w:val="000000"/>
          <w:sz w:val="20"/>
          <w:szCs w:val="20"/>
        </w:rPr>
        <w:t>cluding as a result of limitations on the ability of our suppliers to manufacture, or procure from manufacturers, the products we sell or any of the raw materials or components required in the production process, or to meet delivery requirements and commit</w:t>
      </w:r>
      <w:r>
        <w:rPr>
          <w:rFonts w:eastAsia="Times New Roman"/>
          <w:color w:val="000000"/>
          <w:sz w:val="20"/>
          <w:szCs w:val="20"/>
        </w:rPr>
        <w:t>ments; limitations on the ability of our employees to perform their work due to illness caused by the pandemic or local, state, or federal orders requiring employees to remain at home; limitations on the ability of carriers to deliver our products to custo</w:t>
      </w:r>
      <w:r>
        <w:rPr>
          <w:rFonts w:eastAsia="Times New Roman"/>
          <w:color w:val="000000"/>
          <w:sz w:val="20"/>
          <w:szCs w:val="20"/>
        </w:rPr>
        <w:t>mers; limitations on the ability of our independent distributors to conduct their businesses and purchase our products; and limitations on the ability of our independent distributors or customers to continue to purchase our products due to decreased dispos</w:t>
      </w:r>
      <w:r>
        <w:rPr>
          <w:rFonts w:eastAsia="Times New Roman"/>
          <w:color w:val="000000"/>
          <w:sz w:val="20"/>
          <w:szCs w:val="20"/>
        </w:rPr>
        <w:t>able income.</w:t>
      </w:r>
    </w:p>
    <w:p w:rsidR="00000000" w:rsidRDefault="003310CA">
      <w:pPr>
        <w:ind w:firstLine="360"/>
        <w:divId w:val="343703195"/>
        <w:rPr>
          <w:rFonts w:eastAsia="Times New Roman"/>
        </w:rPr>
      </w:pPr>
      <w:r>
        <w:rPr>
          <w:rFonts w:eastAsia="Times New Roman"/>
          <w:color w:val="000000"/>
          <w:sz w:val="20"/>
          <w:szCs w:val="20"/>
        </w:rPr>
        <w:t>We have made modifications and are evaluating additional potential modifications that may be needed, to protect our supply chain and preserve adequate liquidity to ensure that our business can continue to operate during uncertain times. Near t</w:t>
      </w:r>
      <w:r>
        <w:rPr>
          <w:rFonts w:eastAsia="Times New Roman"/>
          <w:color w:val="000000"/>
          <w:sz w:val="20"/>
          <w:szCs w:val="20"/>
        </w:rPr>
        <w:t>he end of fiscal year 2020 we transitioned all of our corporate employees to a work from home model and during July 2021 we began to implement a hybrid schedule with opportunities for employees to return back to the office. That hybrid schedule continues t</w:t>
      </w:r>
      <w:r>
        <w:rPr>
          <w:rFonts w:eastAsia="Times New Roman"/>
          <w:color w:val="000000"/>
          <w:sz w:val="20"/>
          <w:szCs w:val="20"/>
        </w:rPr>
        <w:t>o be in effect today. To date, our employees are performing and adapting well with the evolving environment. With respect to liquidity, we are evaluating and taking actions to ensure that we continue to responsibly manage expenses across our organization.</w:t>
      </w:r>
    </w:p>
    <w:p w:rsidR="00000000" w:rsidRDefault="003310CA">
      <w:pPr>
        <w:ind w:firstLine="360"/>
        <w:divId w:val="929505105"/>
        <w:rPr>
          <w:rFonts w:eastAsia="Times New Roman"/>
        </w:rPr>
      </w:pPr>
      <w:r>
        <w:rPr>
          <w:rFonts w:eastAsia="Times New Roman"/>
          <w:color w:val="000000"/>
          <w:sz w:val="20"/>
          <w:szCs w:val="20"/>
        </w:rPr>
        <w:t xml:space="preserve">While we are unable to determine or predict the nature, duration or scope of the overall impact that the COVID-19 pandemic will have on our business, results of operations, liquidity or capital resources, we will continue to actively monitor the situation </w:t>
      </w:r>
      <w:r>
        <w:rPr>
          <w:rFonts w:eastAsia="Times New Roman"/>
          <w:color w:val="000000"/>
          <w:sz w:val="20"/>
          <w:szCs w:val="20"/>
        </w:rPr>
        <w:t>and may take further actions that alter our business operations as may be required by federal, state or local authorities or that we determine are in the best interests of our employees, independent distributors, customers, and stockholders.</w:t>
      </w:r>
    </w:p>
    <w:p w:rsidR="00000000" w:rsidRDefault="003310CA">
      <w:pPr>
        <w:jc w:val="center"/>
        <w:divId w:val="1789011519"/>
        <w:rPr>
          <w:rFonts w:eastAsia="Times New Roman"/>
        </w:rPr>
      </w:pPr>
      <w:r>
        <w:rPr>
          <w:rFonts w:eastAsia="Times New Roman"/>
          <w:color w:val="000000"/>
          <w:sz w:val="20"/>
          <w:szCs w:val="20"/>
        </w:rPr>
        <w:t>41</w:t>
      </w:r>
    </w:p>
    <w:p w:rsidR="00000000" w:rsidRDefault="003310CA">
      <w:pPr>
        <w:rPr>
          <w:rFonts w:eastAsia="Times New Roman"/>
        </w:rPr>
      </w:pPr>
      <w:r>
        <w:rPr>
          <w:rFonts w:eastAsia="Times New Roman"/>
        </w:rPr>
        <w:pict>
          <v:rect id="_x0000_i1066" style="width:0;height:1.5pt" o:hralign="center" o:hrstd="t" o:hr="t" fillcolor="#a0a0a0" stroked="f"/>
        </w:pict>
      </w:r>
    </w:p>
    <w:p w:rsidR="00000000" w:rsidRDefault="003310CA">
      <w:pPr>
        <w:divId w:val="355733375"/>
        <w:rPr>
          <w:rFonts w:eastAsia="Times New Roman"/>
        </w:rPr>
      </w:pPr>
    </w:p>
    <w:p w:rsidR="00000000" w:rsidRDefault="003310CA">
      <w:pPr>
        <w:divId w:val="1869677933"/>
        <w:rPr>
          <w:rFonts w:eastAsia="Times New Roman"/>
        </w:rPr>
      </w:pPr>
      <w:r>
        <w:rPr>
          <w:rFonts w:eastAsia="Times New Roman"/>
          <w:b/>
          <w:bCs/>
          <w:color w:val="000000"/>
          <w:sz w:val="20"/>
          <w:szCs w:val="20"/>
        </w:rPr>
        <w:t>Our Products</w:t>
      </w:r>
    </w:p>
    <w:p w:rsidR="00000000" w:rsidRDefault="003310CA">
      <w:pPr>
        <w:ind w:firstLine="360"/>
        <w:divId w:val="796605838"/>
        <w:rPr>
          <w:rFonts w:eastAsia="Times New Roman"/>
        </w:rPr>
      </w:pPr>
      <w:r>
        <w:rPr>
          <w:rFonts w:eastAsia="Times New Roman"/>
          <w:color w:val="000000"/>
          <w:sz w:val="20"/>
          <w:szCs w:val="20"/>
        </w:rPr>
        <w:t>Our products are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 ProBio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our line of skin, bath &amp; body, target relief, </w:t>
      </w:r>
      <w:r>
        <w:rPr>
          <w:rFonts w:eastAsia="Times New Roman"/>
          <w:color w:val="000000"/>
          <w:sz w:val="20"/>
          <w:szCs w:val="20"/>
        </w:rPr>
        <w:t>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PhysIQ, our smart weight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w:t>
      </w:r>
      <w:r>
        <w:rPr>
          <w:rFonts w:eastAsia="Times New Roman"/>
          <w:color w:val="000000"/>
          <w:sz w:val="20"/>
          <w:szCs w:val="20"/>
        </w:rPr>
        <w:t>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shd w:val="clear" w:color="auto" w:fill="FFFFFF"/>
        </w:rPr>
        <w:t>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NRF1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is formulated to increase cellular energy and performance by boosting mitochondria production to improve cellular repair and slow cellular aging. The Pro</w:t>
      </w:r>
      <w:r>
        <w:rPr>
          <w:rFonts w:eastAsia="Times New Roman"/>
          <w:color w:val="000000"/>
          <w:sz w:val="20"/>
          <w:szCs w:val="20"/>
          <w:shd w:val="clear" w:color="auto" w:fill="FFFFFF"/>
        </w:rPr>
        <w:t>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Nrf2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contains a proprietary blend of ingredients and has been shown to combat oxidative stress and enhance energy production by increasing the body’s natural antioxidant protection at the genetic level, inducing the production of natura</w:t>
      </w:r>
      <w:r>
        <w:rPr>
          <w:rFonts w:eastAsia="Times New Roman"/>
          <w:color w:val="000000"/>
          <w:sz w:val="20"/>
          <w:szCs w:val="20"/>
          <w:shd w:val="clear" w:color="auto" w:fill="FFFFFF"/>
        </w:rPr>
        <w:t>lly-occurring protective antioxidant enzymes, including superoxide dismutase, catalase, and glutathione synthase. The Protandi</w:t>
      </w:r>
      <w:r>
        <w:rPr>
          <w:rFonts w:eastAsia="Times New Roman"/>
          <w:color w:val="000000"/>
          <w:sz w:val="20"/>
          <w:szCs w:val="20"/>
          <w:shd w:val="clear" w:color="auto" w:fill="FFFFFF"/>
        </w:rPr>
        <w:t>m</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NAD Synergize</w:t>
      </w:r>
      <w:r>
        <w:rPr>
          <w:rFonts w:eastAsia="Times New Roman"/>
          <w:color w:val="000000"/>
          <w:sz w:val="20"/>
          <w:szCs w:val="20"/>
          <w:shd w:val="clear" w:color="auto" w:fill="FFFFFF"/>
        </w:rPr>
        <w:t>r</w:t>
      </w:r>
      <w:r>
        <w:rPr>
          <w:rFonts w:eastAsia="Times New Roman"/>
          <w:color w:val="000000"/>
          <w:sz w:val="13"/>
          <w:szCs w:val="13"/>
        </w:rPr>
        <w:t>®</w:t>
      </w:r>
      <w:r>
        <w:rPr>
          <w:rFonts w:eastAsia="Times New Roman"/>
          <w:color w:val="000000"/>
          <w:sz w:val="20"/>
          <w:szCs w:val="20"/>
          <w:shd w:val="clear" w:color="auto" w:fill="FFFFFF"/>
        </w:rPr>
        <w:t xml:space="preserve"> was specifically formulated to target cell signaling pathways involved in the synthesis and recycling of a spec</w:t>
      </w:r>
      <w:r>
        <w:rPr>
          <w:rFonts w:eastAsia="Times New Roman"/>
          <w:color w:val="000000"/>
          <w:sz w:val="20"/>
          <w:szCs w:val="20"/>
          <w:shd w:val="clear" w:color="auto" w:fill="FFFFFF"/>
        </w:rPr>
        <w:t>ific molecule c</w:t>
      </w:r>
      <w:r>
        <w:rPr>
          <w:rFonts w:eastAsia="Times New Roman"/>
          <w:color w:val="000000"/>
          <w:sz w:val="20"/>
          <w:szCs w:val="20"/>
        </w:rPr>
        <w:t>alled NAD (nicotinamide adenine dinucleotide), and has been shown to double sirtuin activity, supporting increased health, focus, energy, mental clarity and mood.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has been shown to produce synerg</w:t>
      </w:r>
      <w:r>
        <w:rPr>
          <w:rFonts w:eastAsia="Times New Roman"/>
          <w:color w:val="000000"/>
          <w:sz w:val="20"/>
          <w:szCs w:val="20"/>
        </w:rPr>
        <w:t>istic benefits greater than using the single products on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Omega+ is a dietary supplement that combines DHA and EPA Omega-3 fatty acids, Omega-7 fatty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designed t</w:t>
      </w:r>
      <w:r>
        <w:rPr>
          <w:rFonts w:eastAsia="Times New Roman"/>
          <w:color w:val="000000"/>
          <w:sz w:val="20"/>
          <w:szCs w:val="20"/>
        </w:rPr>
        <w:t>o support optimal 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support and strengthen immune health.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anti-aging skin and hair care, and CBD Nrf2 enhanced, bath &amp; body, target</w:t>
      </w:r>
      <w:r>
        <w:rPr>
          <w:rFonts w:eastAsia="Times New Roman"/>
          <w:color w:val="000000"/>
          <w:sz w:val="20"/>
          <w:szCs w:val="20"/>
        </w:rPr>
        <w:t>ed relief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w:t>
      </w:r>
      <w:r>
        <w:rPr>
          <w:rFonts w:eastAsia="Times New Roman"/>
          <w:color w:val="000000"/>
          <w:sz w:val="20"/>
          <w:szCs w:val="20"/>
        </w:rPr>
        <w:t>Conditioner,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Liquid Collagen.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w:t>
      </w:r>
      <w:r>
        <w:rPr>
          <w:rFonts w:eastAsia="Times New Roman"/>
          <w:color w:val="000000"/>
          <w:sz w:val="20"/>
          <w:szCs w:val="20"/>
        </w:rPr>
        <w:t>lly formulated to combat oxidative stress in dogs through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PhysIQ is our smart weight management system, which includes Ph</w:t>
      </w:r>
      <w:r>
        <w:rPr>
          <w:rFonts w:eastAsia="Times New Roman"/>
          <w:color w:val="000000"/>
          <w:sz w:val="20"/>
          <w:szCs w:val="20"/>
        </w:rPr>
        <w:t>ysIQ Fat Burn, PhysIQ Prebiotic and PhysIQ Whey Protein, all formulated to aid in weight management.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helps support eye and brain health, reduce eye fatigue and strain, supports cognitive functions, and may help support normal sleep patterns. We </w:t>
      </w:r>
      <w:r>
        <w:rPr>
          <w:rFonts w:eastAsia="Times New Roman"/>
          <w:color w:val="000000"/>
          <w:sz w:val="20"/>
          <w:szCs w:val="20"/>
        </w:rPr>
        <w:t xml:space="preserve">believe our significant number of customers who regularly and repeatedly purchase our products is a strong indicator of the health benefits of our products. The following table shows revenues by major product line for the fiscal years ended June 30, 2022, </w:t>
      </w:r>
      <w:r>
        <w:rPr>
          <w:rFonts w:eastAsia="Times New Roman"/>
          <w:color w:val="000000"/>
          <w:sz w:val="20"/>
          <w:szCs w:val="20"/>
        </w:rPr>
        <w:t>2021 and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34"/>
        <w:gridCol w:w="37"/>
        <w:gridCol w:w="120"/>
        <w:gridCol w:w="700"/>
        <w:gridCol w:w="36"/>
        <w:gridCol w:w="36"/>
        <w:gridCol w:w="36"/>
        <w:gridCol w:w="36"/>
        <w:gridCol w:w="54"/>
        <w:gridCol w:w="521"/>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2021740982"/>
          <w:jc w:val="center"/>
        </w:trPr>
        <w:tc>
          <w:tcPr>
            <w:tcW w:w="50" w:type="pct"/>
            <w:vAlign w:val="center"/>
            <w:hideMark/>
          </w:tcPr>
          <w:p w:rsidR="00000000" w:rsidRDefault="003310CA">
            <w:pPr>
              <w:ind w:firstLine="360"/>
              <w:rPr>
                <w:rFonts w:eastAsia="Times New Roman"/>
              </w:rPr>
            </w:pPr>
          </w:p>
        </w:tc>
        <w:tc>
          <w:tcPr>
            <w:tcW w:w="181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2021740982"/>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2021740982"/>
          <w:jc w:val="center"/>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2021740982"/>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divId w:val="28191938"/>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135,616 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150,272 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156,335 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21740982"/>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322125037"/>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22,877 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22,617 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23,739 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21740982"/>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47,867 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47,292 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52,841 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21740982"/>
          <w:jc w:val="center"/>
        </w:trPr>
        <w:tc>
          <w:tcPr>
            <w:tcW w:w="0" w:type="auto"/>
            <w:gridSpan w:val="3"/>
            <w:shd w:val="clear" w:color="auto" w:fill="FFFFFF"/>
            <w:tcMar>
              <w:top w:w="30" w:type="dxa"/>
              <w:left w:w="38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1581326502"/>
        <w:rPr>
          <w:rFonts w:eastAsia="Times New Roman"/>
        </w:rPr>
      </w:pPr>
      <w:r>
        <w:rPr>
          <w:rFonts w:eastAsia="Times New Roman"/>
          <w:color w:val="000000"/>
          <w:sz w:val="20"/>
          <w:szCs w:val="20"/>
        </w:rPr>
        <w:t>Our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which each ac</w:t>
      </w:r>
      <w:r>
        <w:rPr>
          <w:rFonts w:eastAsia="Times New Roman"/>
          <w:color w:val="000000"/>
          <w:sz w:val="20"/>
          <w:szCs w:val="20"/>
        </w:rPr>
        <w:t>counted for more than 10% of total revenue for each of the fiscal years ended June 30, 2022, 2021 and 2020. On a combined basis, these product lines represent approximately 76.8%, 78.5% and 77.3% of our total net revenue for the fiscal years ended June 30,</w:t>
      </w:r>
      <w:r>
        <w:rPr>
          <w:rFonts w:eastAsia="Times New Roman"/>
          <w:color w:val="000000"/>
          <w:sz w:val="20"/>
          <w:szCs w:val="20"/>
        </w:rPr>
        <w:t xml:space="preserve"> 2022, 2021 and 2020, respectively.</w:t>
      </w:r>
    </w:p>
    <w:p w:rsidR="00000000" w:rsidRDefault="003310CA">
      <w:pPr>
        <w:ind w:firstLine="360"/>
        <w:divId w:val="95515749"/>
        <w:rPr>
          <w:rFonts w:eastAsia="Times New Roman"/>
        </w:rPr>
      </w:pPr>
      <w:r>
        <w:rPr>
          <w:rFonts w:eastAsia="Times New Roman"/>
          <w:color w:val="000000"/>
          <w:sz w:val="20"/>
          <w:szCs w:val="20"/>
        </w:rPr>
        <w:t>We currently have additional products in development. Any delays or difficulties in introducing compelling products or attractive initiatives or tools into our markets may have a negative impact on our revenue and our ab</w:t>
      </w:r>
      <w:r>
        <w:rPr>
          <w:rFonts w:eastAsia="Times New Roman"/>
          <w:color w:val="000000"/>
          <w:sz w:val="20"/>
          <w:szCs w:val="20"/>
        </w:rPr>
        <w:t>ility to attract new independent distributors and customers.</w:t>
      </w:r>
    </w:p>
    <w:p w:rsidR="00000000" w:rsidRDefault="003310CA">
      <w:pPr>
        <w:divId w:val="2052262582"/>
        <w:rPr>
          <w:rFonts w:eastAsia="Times New Roman"/>
        </w:rPr>
      </w:pPr>
      <w:r>
        <w:rPr>
          <w:rFonts w:eastAsia="Times New Roman"/>
          <w:b/>
          <w:bCs/>
          <w:color w:val="000000"/>
          <w:sz w:val="20"/>
          <w:szCs w:val="20"/>
        </w:rPr>
        <w:t>Accounts</w:t>
      </w:r>
    </w:p>
    <w:p w:rsidR="00000000" w:rsidRDefault="003310CA">
      <w:pPr>
        <w:ind w:firstLine="360"/>
        <w:divId w:val="1799831082"/>
        <w:rPr>
          <w:rFonts w:eastAsia="Times New Roman"/>
        </w:rPr>
      </w:pPr>
      <w:r>
        <w:rPr>
          <w:rFonts w:eastAsia="Times New Roman"/>
          <w:color w:val="000000"/>
          <w:sz w:val="20"/>
          <w:szCs w:val="20"/>
        </w:rPr>
        <w:t xml:space="preserve">Because we primarily utilize a direct selling model for the distribution of a majority of our products, the success and growth of our business depends in large part on the effectiveness </w:t>
      </w:r>
      <w:r>
        <w:rPr>
          <w:rFonts w:eastAsia="Times New Roman"/>
          <w:color w:val="000000"/>
          <w:sz w:val="20"/>
          <w:szCs w:val="20"/>
        </w:rPr>
        <w:t>of our independent distributors to attract and retain customers to sell our products to, and our ability to attract new and retain existing independent distributors. Changes in our product sales are typically the result of variations in product sales volum</w:t>
      </w:r>
      <w:r>
        <w:rPr>
          <w:rFonts w:eastAsia="Times New Roman"/>
          <w:color w:val="000000"/>
          <w:sz w:val="20"/>
          <w:szCs w:val="20"/>
        </w:rPr>
        <w:t>e relating to fluctuations in the number of active independent distributors and customers purchasing our products. The number of active independent distributors and customers is, therefore, used by management as a key non-financial measure.</w:t>
      </w:r>
    </w:p>
    <w:p w:rsidR="00000000" w:rsidRDefault="003310CA">
      <w:pPr>
        <w:ind w:firstLine="360"/>
        <w:divId w:val="1718043491"/>
        <w:rPr>
          <w:rFonts w:eastAsia="Times New Roman"/>
        </w:rPr>
      </w:pPr>
      <w:r>
        <w:rPr>
          <w:rFonts w:eastAsia="Times New Roman"/>
          <w:color w:val="000000"/>
          <w:sz w:val="20"/>
          <w:szCs w:val="20"/>
        </w:rPr>
        <w:t>The following t</w:t>
      </w:r>
      <w:r>
        <w:rPr>
          <w:rFonts w:eastAsia="Times New Roman"/>
          <w:color w:val="000000"/>
          <w:sz w:val="20"/>
          <w:szCs w:val="20"/>
        </w:rPr>
        <w:t xml:space="preserve">ables summarize the changes in our active accounts by geographic region. These numbers have been rounded to the nearest thousand as of the dates indicated. For purposes of this report, we define "Active Accounts" as only those </w:t>
      </w:r>
    </w:p>
    <w:p w:rsidR="00000000" w:rsidRDefault="003310CA">
      <w:pPr>
        <w:jc w:val="center"/>
        <w:divId w:val="1457138918"/>
        <w:rPr>
          <w:rFonts w:eastAsia="Times New Roman"/>
        </w:rPr>
      </w:pPr>
      <w:r>
        <w:rPr>
          <w:rFonts w:eastAsia="Times New Roman"/>
          <w:color w:val="000000"/>
          <w:sz w:val="20"/>
          <w:szCs w:val="20"/>
        </w:rPr>
        <w:t>42</w:t>
      </w:r>
    </w:p>
    <w:p w:rsidR="00000000" w:rsidRDefault="003310CA">
      <w:pPr>
        <w:rPr>
          <w:rFonts w:eastAsia="Times New Roman"/>
        </w:rPr>
      </w:pPr>
      <w:r>
        <w:rPr>
          <w:rFonts w:eastAsia="Times New Roman"/>
        </w:rPr>
        <w:pict>
          <v:rect id="_x0000_i1067" style="width:0;height:1.5pt" o:hralign="center" o:hrstd="t" o:hr="t" fillcolor="#a0a0a0" stroked="f"/>
        </w:pict>
      </w:r>
    </w:p>
    <w:p w:rsidR="00000000" w:rsidRDefault="003310CA">
      <w:pPr>
        <w:divId w:val="1673803061"/>
        <w:rPr>
          <w:rFonts w:eastAsia="Times New Roman"/>
        </w:rPr>
      </w:pPr>
    </w:p>
    <w:p w:rsidR="00000000" w:rsidRDefault="003310CA">
      <w:pPr>
        <w:divId w:val="1866019575"/>
        <w:rPr>
          <w:rFonts w:eastAsia="Times New Roman"/>
        </w:rPr>
      </w:pPr>
      <w:r>
        <w:rPr>
          <w:rFonts w:eastAsia="Times New Roman"/>
          <w:color w:val="000000"/>
          <w:sz w:val="20"/>
          <w:szCs w:val="20"/>
        </w:rPr>
        <w:t xml:space="preserve">independent distributors and customers who have purchased from us at any time during the most recent three-month period, either for personal use or for resale. </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61"/>
        <w:gridCol w:w="37"/>
        <w:gridCol w:w="75"/>
        <w:gridCol w:w="645"/>
        <w:gridCol w:w="36"/>
        <w:gridCol w:w="36"/>
        <w:gridCol w:w="36"/>
        <w:gridCol w:w="36"/>
        <w:gridCol w:w="54"/>
        <w:gridCol w:w="585"/>
        <w:gridCol w:w="187"/>
        <w:gridCol w:w="36"/>
        <w:gridCol w:w="36"/>
        <w:gridCol w:w="36"/>
        <w:gridCol w:w="75"/>
        <w:gridCol w:w="645"/>
        <w:gridCol w:w="36"/>
        <w:gridCol w:w="36"/>
        <w:gridCol w:w="36"/>
        <w:gridCol w:w="36"/>
        <w:gridCol w:w="54"/>
        <w:gridCol w:w="540"/>
        <w:gridCol w:w="187"/>
        <w:gridCol w:w="36"/>
        <w:gridCol w:w="36"/>
        <w:gridCol w:w="36"/>
        <w:gridCol w:w="72"/>
        <w:gridCol w:w="633"/>
        <w:gridCol w:w="36"/>
        <w:gridCol w:w="36"/>
        <w:gridCol w:w="36"/>
        <w:gridCol w:w="36"/>
        <w:gridCol w:w="58"/>
        <w:gridCol w:w="612"/>
        <w:gridCol w:w="187"/>
      </w:tblGrid>
      <w:tr w:rsidR="00000000">
        <w:trPr>
          <w:divId w:val="1336111118"/>
          <w:jc w:val="center"/>
        </w:trPr>
        <w:tc>
          <w:tcPr>
            <w:tcW w:w="50" w:type="pct"/>
            <w:vAlign w:val="center"/>
            <w:hideMark/>
          </w:tcPr>
          <w:p w:rsidR="00000000" w:rsidRDefault="003310CA">
            <w:pPr>
              <w:rPr>
                <w:rFonts w:eastAsia="Times New Roman"/>
              </w:rPr>
            </w:pPr>
          </w:p>
        </w:tc>
        <w:tc>
          <w:tcPr>
            <w:tcW w:w="181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4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1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As of June 30,</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Change from Prior Year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Percent Change</w:t>
            </w:r>
          </w:p>
        </w:tc>
      </w:tr>
      <w:tr w:rsidR="00000000">
        <w:trPr>
          <w:divId w:val="1336111118"/>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Active Independent Distributors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26,000 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Total Active Independent Distributors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Active Customers</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shd w:val="clear" w:color="auto" w:fill="CCEEFF"/>
            <w:tcMar>
              <w:top w:w="30" w:type="dxa"/>
              <w:left w:w="200" w:type="dxa"/>
              <w:bottom w:w="30" w:type="dxa"/>
              <w:right w:w="20" w:type="dxa"/>
            </w:tcMar>
            <w:vAlign w:val="bottom"/>
            <w:hideMark/>
          </w:tcPr>
          <w:p w:rsidR="00000000" w:rsidRDefault="003310CA">
            <w:pPr>
              <w:spacing w:after="100"/>
              <w:ind w:hanging="180"/>
              <w:rPr>
                <w:rFonts w:eastAsia="Times New Roman"/>
              </w:rPr>
            </w:pPr>
            <w:r>
              <w:rPr>
                <w:rFonts w:eastAsia="Times New Roman"/>
                <w:color w:val="000000"/>
                <w:sz w:val="20"/>
                <w:szCs w:val="20"/>
              </w:rPr>
              <w:t>    Americas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69,000 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72.9 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(9,000)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(5,000)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Total Active Customers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93,000 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107,000 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Active Accounts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106,000 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119,000 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(13,000)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51,000 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336111118"/>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Total Active Accounts</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156,000 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170,000 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(14,000)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(8.2)</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divId w:val="1899320505"/>
        <w:rPr>
          <w:rFonts w:eastAsia="Times New Roman"/>
        </w:rPr>
      </w:pPr>
      <w:r>
        <w:rPr>
          <w:rFonts w:eastAsia="Times New Roman"/>
          <w:b/>
          <w:bCs/>
          <w:color w:val="000000"/>
          <w:sz w:val="20"/>
          <w:szCs w:val="20"/>
        </w:rPr>
        <w:t>Income Statement Presentation</w:t>
      </w:r>
    </w:p>
    <w:p w:rsidR="00000000" w:rsidRDefault="003310CA">
      <w:pPr>
        <w:ind w:firstLine="360"/>
        <w:divId w:val="1808618461"/>
        <w:rPr>
          <w:rFonts w:eastAsia="Times New Roman"/>
        </w:rPr>
      </w:pPr>
      <w:r>
        <w:rPr>
          <w:rFonts w:eastAsia="Times New Roman"/>
          <w:color w:val="000000"/>
          <w:sz w:val="20"/>
          <w:szCs w:val="20"/>
        </w:rPr>
        <w:t>We report revenue in two geographic regions and we translate revenue from each market's local currency into U.S. Dollars using weigh</w:t>
      </w:r>
      <w:r>
        <w:rPr>
          <w:rFonts w:eastAsia="Times New Roman"/>
          <w:color w:val="000000"/>
          <w:sz w:val="20"/>
          <w:szCs w:val="20"/>
        </w:rPr>
        <w:t>ted-average exchange rates. Revenue consists primarily of product sales, fee revenue, and shipping and handling fees, net of applicable sales discounts. Revenue is recognized at the time of shipment, which is when the passage of title and risk of loss to c</w:t>
      </w:r>
      <w:r>
        <w:rPr>
          <w:rFonts w:eastAsia="Times New Roman"/>
          <w:color w:val="000000"/>
          <w:sz w:val="20"/>
          <w:szCs w:val="20"/>
        </w:rPr>
        <w:t>ustomers occurs. Also reflected in revenue is a provision for product returns and allowances, which is estimated based on our historical experience. The following table sets forth net revenue information by region for the years indicated. The following tab</w:t>
      </w:r>
      <w:r>
        <w:rPr>
          <w:rFonts w:eastAsia="Times New Roman"/>
          <w:color w:val="000000"/>
          <w:sz w:val="20"/>
          <w:szCs w:val="20"/>
        </w:rPr>
        <w:t>le should be reviewed in connection with the tables presented under "Results of Operations"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2934"/>
        <w:gridCol w:w="36"/>
        <w:gridCol w:w="120"/>
        <w:gridCol w:w="700"/>
        <w:gridCol w:w="36"/>
        <w:gridCol w:w="36"/>
        <w:gridCol w:w="36"/>
        <w:gridCol w:w="36"/>
        <w:gridCol w:w="54"/>
        <w:gridCol w:w="522"/>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2047873059"/>
        </w:trPr>
        <w:tc>
          <w:tcPr>
            <w:tcW w:w="50" w:type="pct"/>
            <w:vAlign w:val="center"/>
            <w:hideMark/>
          </w:tcPr>
          <w:p w:rsidR="00000000" w:rsidRDefault="003310CA">
            <w:pPr>
              <w:ind w:firstLine="360"/>
              <w:rPr>
                <w:rFonts w:eastAsia="Times New Roman"/>
              </w:rPr>
            </w:pPr>
          </w:p>
        </w:tc>
        <w:tc>
          <w:tcPr>
            <w:tcW w:w="181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2047873059"/>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fiscal years ended June 30,</w:t>
            </w:r>
          </w:p>
        </w:tc>
      </w:tr>
      <w:tr w:rsidR="00000000">
        <w:trPr>
          <w:divId w:val="2047873059"/>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2047873059"/>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47873059"/>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68,037 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65,526 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66,579 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47873059"/>
        </w:trPr>
        <w:tc>
          <w:tcPr>
            <w:tcW w:w="0" w:type="auto"/>
            <w:gridSpan w:val="3"/>
            <w:shd w:val="clear" w:color="auto" w:fill="CCEEFF"/>
            <w:tcMar>
              <w:top w:w="30" w:type="dxa"/>
              <w:left w:w="38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548733797"/>
        <w:rPr>
          <w:rFonts w:eastAsia="Times New Roman"/>
        </w:rPr>
      </w:pPr>
      <w:r>
        <w:rPr>
          <w:rFonts w:eastAsia="Times New Roman"/>
          <w:color w:val="000000"/>
          <w:sz w:val="20"/>
          <w:szCs w:val="20"/>
        </w:rPr>
        <w:t>Cost of sales primarily consists of costs of products purchased from and manufactured by third-party vendors, shipping and order fulfillment costs, costs of adjustments to inventory carrying value,</w:t>
      </w:r>
      <w:r>
        <w:rPr>
          <w:rFonts w:eastAsia="Times New Roman"/>
          <w:color w:val="000000"/>
          <w:sz w:val="20"/>
          <w:szCs w:val="20"/>
        </w:rPr>
        <w:t xml:space="preserve"> and costs of marketing materials which we sell to our independent distributor sales force, as well as freight, duties and taxes associated with the import and export of our products. As our international revenue increases as a percentage of total revenue,</w:t>
      </w:r>
      <w:r>
        <w:rPr>
          <w:rFonts w:eastAsia="Times New Roman"/>
          <w:color w:val="000000"/>
          <w:sz w:val="20"/>
          <w:szCs w:val="20"/>
        </w:rPr>
        <w:t xml:space="preserve"> cost of sales as a percentage of revenue likely will increase as a result of additional duties, freight, and other factors, such as changes in currency exchange rates.</w:t>
      </w:r>
    </w:p>
    <w:p w:rsidR="00000000" w:rsidRDefault="003310CA">
      <w:pPr>
        <w:ind w:firstLine="360"/>
        <w:divId w:val="1337923935"/>
        <w:rPr>
          <w:rFonts w:eastAsia="Times New Roman"/>
        </w:rPr>
      </w:pPr>
      <w:r>
        <w:rPr>
          <w:rFonts w:eastAsia="Times New Roman"/>
          <w:color w:val="000000"/>
          <w:sz w:val="20"/>
          <w:szCs w:val="20"/>
        </w:rPr>
        <w:t>Commissions and incentives expenses are our most significant expenses and are classifie</w:t>
      </w:r>
      <w:r>
        <w:rPr>
          <w:rFonts w:eastAsia="Times New Roman"/>
          <w:color w:val="000000"/>
          <w:sz w:val="20"/>
          <w:szCs w:val="20"/>
        </w:rPr>
        <w:t xml:space="preserve">d as operating expenses. Commissions and incentives expenses include sales commissions paid to our independent distributors, special incentives and costs for incentive trips and other rewards. Commissions and incentives expenses do not include any amounts </w:t>
      </w:r>
      <w:r>
        <w:rPr>
          <w:rFonts w:eastAsia="Times New Roman"/>
          <w:color w:val="000000"/>
          <w:sz w:val="20"/>
          <w:szCs w:val="20"/>
        </w:rPr>
        <w:t>we pay to our independent distributors related to their personal purchases. Commissions paid to independent distributors on personal purchases are considered a sales discount and are reported as a reduction to net revenue. Our global sales compensation pla</w:t>
      </w:r>
      <w:r>
        <w:rPr>
          <w:rFonts w:eastAsia="Times New Roman"/>
          <w:color w:val="000000"/>
          <w:sz w:val="20"/>
          <w:szCs w:val="20"/>
        </w:rPr>
        <w:t>n is an important factor in our ability to attract and retain our independent distributors. Under our global sales compensation plan, independent distributors can earn commissions for product sales to their customers as well as the product sales made throu</w:t>
      </w:r>
      <w:r>
        <w:rPr>
          <w:rFonts w:eastAsia="Times New Roman"/>
          <w:color w:val="000000"/>
          <w:sz w:val="20"/>
          <w:szCs w:val="20"/>
        </w:rPr>
        <w:t>gh the sales networks they have developed and trained. We do not pay commissions on marketing materials that are sold to our independent distributors. Commissions and incentives expenses, as a percentage of net revenue, may be impacted by the timing and ma</w:t>
      </w:r>
      <w:r>
        <w:rPr>
          <w:rFonts w:eastAsia="Times New Roman"/>
          <w:color w:val="000000"/>
          <w:sz w:val="20"/>
          <w:szCs w:val="20"/>
        </w:rPr>
        <w:t xml:space="preserve">gnitude of non-commissionable revenue derived from the sales of marketing materials, event tickets, and promotional items, investment in our red carpet program, limited-time offers and the timing, magnitude and number of incentive trips and </w:t>
      </w:r>
    </w:p>
    <w:p w:rsidR="00000000" w:rsidRDefault="003310CA">
      <w:pPr>
        <w:jc w:val="center"/>
        <w:divId w:val="1457290959"/>
        <w:rPr>
          <w:rFonts w:eastAsia="Times New Roman"/>
        </w:rPr>
      </w:pPr>
      <w:r>
        <w:rPr>
          <w:rFonts w:eastAsia="Times New Roman"/>
          <w:color w:val="000000"/>
          <w:sz w:val="20"/>
          <w:szCs w:val="20"/>
        </w:rPr>
        <w:t>43</w:t>
      </w:r>
    </w:p>
    <w:p w:rsidR="00000000" w:rsidRDefault="003310CA">
      <w:pPr>
        <w:rPr>
          <w:rFonts w:eastAsia="Times New Roman"/>
        </w:rPr>
      </w:pPr>
      <w:r>
        <w:rPr>
          <w:rFonts w:eastAsia="Times New Roman"/>
        </w:rPr>
        <w:pict>
          <v:rect id="_x0000_i1068" style="width:0;height:1.5pt" o:hralign="center" o:hrstd="t" o:hr="t" fillcolor="#a0a0a0" stroked="f"/>
        </w:pict>
      </w:r>
    </w:p>
    <w:p w:rsidR="00000000" w:rsidRDefault="003310CA">
      <w:pPr>
        <w:divId w:val="1725255225"/>
        <w:rPr>
          <w:rFonts w:eastAsia="Times New Roman"/>
        </w:rPr>
      </w:pPr>
    </w:p>
    <w:p w:rsidR="00000000" w:rsidRDefault="003310CA">
      <w:pPr>
        <w:divId w:val="1839879464"/>
        <w:rPr>
          <w:rFonts w:eastAsia="Times New Roman"/>
        </w:rPr>
      </w:pPr>
      <w:r>
        <w:rPr>
          <w:rFonts w:eastAsia="Times New Roman"/>
          <w:color w:val="000000"/>
          <w:sz w:val="20"/>
          <w:szCs w:val="20"/>
        </w:rPr>
        <w:t>other promotional activities. From time to time, we make modifications and enhancements to our global sales compensation plan in an effort to help motivate our sales force and develop leadership characteristics, which can have a</w:t>
      </w:r>
      <w:r>
        <w:rPr>
          <w:rFonts w:eastAsia="Times New Roman"/>
          <w:color w:val="000000"/>
          <w:sz w:val="20"/>
          <w:szCs w:val="20"/>
        </w:rPr>
        <w:t>n impact on commissions and incentives expenses.</w:t>
      </w:r>
    </w:p>
    <w:p w:rsidR="00000000" w:rsidRDefault="003310CA">
      <w:pPr>
        <w:ind w:firstLine="360"/>
        <w:divId w:val="1992904707"/>
        <w:rPr>
          <w:rFonts w:eastAsia="Times New Roman"/>
        </w:rPr>
      </w:pPr>
      <w:r>
        <w:rPr>
          <w:rFonts w:eastAsia="Times New Roman"/>
          <w:color w:val="000000"/>
          <w:sz w:val="20"/>
          <w:szCs w:val="20"/>
        </w:rPr>
        <w:t>Selling, general and administrative expenses include wages and benefits, stock compensation expenses, marketing and event costs, professional fees, rents and utilities, depreciation and amortization, researc</w:t>
      </w:r>
      <w:r>
        <w:rPr>
          <w:rFonts w:eastAsia="Times New Roman"/>
          <w:color w:val="000000"/>
          <w:sz w:val="20"/>
          <w:szCs w:val="20"/>
        </w:rPr>
        <w:t>h and development, travel costs and other operating expenses. Wages and benefits and stock compensation expenses represent the largest component of selling, general and administrative expenses. Marketing and event costs include costs of distributor convent</w:t>
      </w:r>
      <w:r>
        <w:rPr>
          <w:rFonts w:eastAsia="Times New Roman"/>
          <w:color w:val="000000"/>
          <w:sz w:val="20"/>
          <w:szCs w:val="20"/>
        </w:rPr>
        <w:t>ions and events held in various markets worldwide, which we expense in the period in which they are incurred. Marketing and event costs also include expenses associated with our sponsorship of the Major League Soccer team, Real Salt Lake.</w:t>
      </w:r>
    </w:p>
    <w:p w:rsidR="00000000" w:rsidRDefault="003310CA">
      <w:pPr>
        <w:ind w:firstLine="360"/>
        <w:divId w:val="675159970"/>
        <w:rPr>
          <w:rFonts w:eastAsia="Times New Roman"/>
        </w:rPr>
      </w:pPr>
      <w:r>
        <w:rPr>
          <w:rFonts w:eastAsia="Times New Roman"/>
          <w:color w:val="000000"/>
          <w:sz w:val="20"/>
          <w:szCs w:val="20"/>
        </w:rPr>
        <w:t>Sales to customer</w:t>
      </w:r>
      <w:r>
        <w:rPr>
          <w:rFonts w:eastAsia="Times New Roman"/>
          <w:color w:val="000000"/>
          <w:sz w:val="20"/>
          <w:szCs w:val="20"/>
        </w:rPr>
        <w:t>s outside the United States are transacted in the respective local currencies and are translated to U.S. Dollars at weighted-average currency exchange rates for each monthly accounting period to which they relate. Consequently, our net sales and earnings a</w:t>
      </w:r>
      <w:r>
        <w:rPr>
          <w:rFonts w:eastAsia="Times New Roman"/>
          <w:color w:val="000000"/>
          <w:sz w:val="20"/>
          <w:szCs w:val="20"/>
        </w:rPr>
        <w:t>re affected by changes in currency exchange rates. In general, sales and gross profit are affected positively by a weakening U.S. Dollar and negatively by a strengthening U.S. Dollar. Currency fluctuations, however, have the opposite effect on our commissi</w:t>
      </w:r>
      <w:r>
        <w:rPr>
          <w:rFonts w:eastAsia="Times New Roman"/>
          <w:color w:val="000000"/>
          <w:sz w:val="20"/>
          <w:szCs w:val="20"/>
        </w:rPr>
        <w:t>ons paid to independent distributors and selling, and general and administrative expenses. In our revenue discussions that follow, we approximate the impact of currency fluctuations on revenue by translating current year revenue at the average exchange rat</w:t>
      </w:r>
      <w:r>
        <w:rPr>
          <w:rFonts w:eastAsia="Times New Roman"/>
          <w:color w:val="000000"/>
          <w:sz w:val="20"/>
          <w:szCs w:val="20"/>
        </w:rPr>
        <w:t>es in effect during the comparable prior year periods.</w:t>
      </w:r>
    </w:p>
    <w:p w:rsidR="00000000" w:rsidRDefault="003310CA">
      <w:pPr>
        <w:divId w:val="578443488"/>
        <w:rPr>
          <w:rFonts w:eastAsia="Times New Roman"/>
        </w:rPr>
      </w:pPr>
      <w:r>
        <w:rPr>
          <w:rFonts w:eastAsia="Times New Roman"/>
          <w:b/>
          <w:bCs/>
          <w:color w:val="000000"/>
          <w:sz w:val="20"/>
          <w:szCs w:val="20"/>
        </w:rPr>
        <w:t>Results of Operations</w:t>
      </w:r>
    </w:p>
    <w:p w:rsidR="00000000" w:rsidRDefault="003310CA">
      <w:pPr>
        <w:ind w:firstLine="360"/>
        <w:divId w:val="590889537"/>
        <w:rPr>
          <w:rFonts w:eastAsia="Times New Roman"/>
        </w:rPr>
      </w:pPr>
      <w:r>
        <w:rPr>
          <w:rFonts w:eastAsia="Times New Roman"/>
          <w:color w:val="000000"/>
          <w:sz w:val="20"/>
          <w:szCs w:val="20"/>
        </w:rPr>
        <w:t>For the fiscal years ended June 30, 2022, 2021 and 2020, we generated net revenue of $206.4 million, $220.2 million and $232.9 million, respectively, recognized operating income o</w:t>
      </w:r>
      <w:r>
        <w:rPr>
          <w:rFonts w:eastAsia="Times New Roman"/>
          <w:color w:val="000000"/>
          <w:sz w:val="20"/>
          <w:szCs w:val="20"/>
        </w:rPr>
        <w:t>f $7.6 million, $17.6 million and $15.5 million, respectively, and recognized net income of $3.1 million, $12.9 million and $11.5 million, respectively.</w:t>
      </w:r>
    </w:p>
    <w:p w:rsidR="00000000" w:rsidRDefault="003310CA">
      <w:pPr>
        <w:ind w:firstLine="360"/>
        <w:divId w:val="1330132397"/>
        <w:rPr>
          <w:rFonts w:eastAsia="Times New Roman"/>
        </w:rPr>
      </w:pPr>
      <w:r>
        <w:rPr>
          <w:rFonts w:eastAsia="Times New Roman"/>
          <w:color w:val="000000"/>
          <w:sz w:val="20"/>
          <w:szCs w:val="20"/>
        </w:rPr>
        <w:t xml:space="preserve">The following table presents certain consolidated earnings data as a percentage of net revenue for the </w:t>
      </w:r>
      <w:r>
        <w:rPr>
          <w:rFonts w:eastAsia="Times New Roman"/>
          <w:color w:val="000000"/>
          <w:sz w:val="20"/>
          <w:szCs w:val="20"/>
        </w:rPr>
        <w:t>years indicate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4284"/>
        <w:gridCol w:w="39"/>
        <w:gridCol w:w="38"/>
        <w:gridCol w:w="1044"/>
        <w:gridCol w:w="188"/>
        <w:gridCol w:w="36"/>
        <w:gridCol w:w="36"/>
        <w:gridCol w:w="36"/>
        <w:gridCol w:w="38"/>
        <w:gridCol w:w="984"/>
        <w:gridCol w:w="188"/>
        <w:gridCol w:w="36"/>
        <w:gridCol w:w="36"/>
        <w:gridCol w:w="36"/>
        <w:gridCol w:w="38"/>
        <w:gridCol w:w="984"/>
        <w:gridCol w:w="188"/>
      </w:tblGrid>
      <w:tr w:rsidR="00000000">
        <w:trPr>
          <w:divId w:val="1782607198"/>
        </w:trPr>
        <w:tc>
          <w:tcPr>
            <w:tcW w:w="50" w:type="pct"/>
            <w:vAlign w:val="center"/>
            <w:hideMark/>
          </w:tcPr>
          <w:p w:rsidR="00000000" w:rsidRDefault="003310CA">
            <w:pPr>
              <w:ind w:firstLine="360"/>
              <w:rPr>
                <w:rFonts w:eastAsia="Times New Roman"/>
              </w:rPr>
            </w:pPr>
          </w:p>
        </w:tc>
        <w:tc>
          <w:tcPr>
            <w:tcW w:w="264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fiscal years ended June 30,</w:t>
            </w:r>
          </w:p>
        </w:tc>
      </w:tr>
      <w:tr w:rsidR="00000000">
        <w:trPr>
          <w:divId w:val="1782607198"/>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782607198"/>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Revenue,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782607198"/>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782607198"/>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Impairment of investment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other expense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82607198"/>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78260719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(1) Certain percentages may not add due to rounding.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divId w:val="1490321143"/>
        <w:rPr>
          <w:rFonts w:eastAsia="Times New Roman"/>
        </w:rPr>
      </w:pPr>
      <w:r>
        <w:rPr>
          <w:rFonts w:eastAsia="Times New Roman"/>
          <w:color w:val="000000"/>
          <w:sz w:val="20"/>
          <w:szCs w:val="20"/>
          <w:u w:val="single"/>
        </w:rPr>
        <w:t xml:space="preserve">Comparison of Fiscal Years Ended June 30, 2022 and 2021 </w:t>
      </w:r>
    </w:p>
    <w:p w:rsidR="00000000" w:rsidRDefault="003310CA">
      <w:pPr>
        <w:ind w:firstLine="360"/>
        <w:divId w:val="1858499756"/>
        <w:rPr>
          <w:rFonts w:eastAsia="Times New Roman"/>
        </w:rPr>
      </w:pPr>
      <w:r>
        <w:rPr>
          <w:rFonts w:eastAsia="Times New Roman"/>
          <w:i/>
          <w:iCs/>
          <w:color w:val="000000"/>
          <w:sz w:val="20"/>
          <w:szCs w:val="20"/>
        </w:rPr>
        <w:t>Revenue, net.</w:t>
      </w:r>
      <w:r>
        <w:rPr>
          <w:rFonts w:eastAsia="Times New Roman"/>
          <w:color w:val="000000"/>
          <w:sz w:val="20"/>
          <w:szCs w:val="20"/>
        </w:rPr>
        <w:t xml:space="preserve"> We generated net revenue of $206.4 million and $220.2 million during the fiscal years ended June 30, 2022 and 2021, respectively. The overall decrease in revenue is attributed mainly t</w:t>
      </w:r>
      <w:r>
        <w:rPr>
          <w:rFonts w:eastAsia="Times New Roman"/>
          <w:color w:val="000000"/>
          <w:sz w:val="20"/>
          <w:szCs w:val="20"/>
        </w:rPr>
        <w:t>o a reduction of 8.2% in total active accounts during fiscal year 2022</w:t>
      </w:r>
      <w:r>
        <w:rPr>
          <w:rFonts w:eastAsia="Times New Roman"/>
          <w:color w:val="000000"/>
          <w:sz w:val="20"/>
          <w:szCs w:val="20"/>
          <w:shd w:val="clear" w:color="auto" w:fill="FFFFFF"/>
        </w:rPr>
        <w:t xml:space="preserve">. Revenue in the United States, Japan, Canada and Europe declined on a year over year basis, partially offset by increases of </w:t>
      </w:r>
      <w:r>
        <w:rPr>
          <w:rFonts w:eastAsia="Times New Roman"/>
          <w:color w:val="000000"/>
          <w:sz w:val="20"/>
          <w:szCs w:val="20"/>
        </w:rPr>
        <w:t>10.7%</w:t>
      </w:r>
      <w:r>
        <w:rPr>
          <w:rFonts w:eastAsia="Times New Roman"/>
          <w:color w:val="000000"/>
          <w:sz w:val="20"/>
          <w:szCs w:val="20"/>
          <w:shd w:val="clear" w:color="auto" w:fill="FFFFFF"/>
        </w:rPr>
        <w:t xml:space="preserve"> in our Australia and New Zealand market, </w:t>
      </w:r>
      <w:r>
        <w:rPr>
          <w:rFonts w:eastAsia="Times New Roman"/>
          <w:color w:val="000000"/>
          <w:sz w:val="20"/>
          <w:szCs w:val="20"/>
        </w:rPr>
        <w:t>18.5%</w:t>
      </w:r>
      <w:r>
        <w:rPr>
          <w:rFonts w:eastAsia="Times New Roman"/>
          <w:color w:val="000000"/>
          <w:sz w:val="20"/>
          <w:szCs w:val="20"/>
          <w:shd w:val="clear" w:color="auto" w:fill="FFFFFF"/>
        </w:rPr>
        <w:t xml:space="preserve"> in our </w:t>
      </w:r>
      <w:r>
        <w:rPr>
          <w:rFonts w:eastAsia="Times New Roman"/>
          <w:color w:val="000000"/>
          <w:sz w:val="20"/>
          <w:szCs w:val="20"/>
          <w:shd w:val="clear" w:color="auto" w:fill="FFFFFF"/>
        </w:rPr>
        <w:t>Greater China market, and the addition of the Philippines in fiscal year 2022. During the prior year, we launched several limited time and permanent flavors of Axi</w:t>
      </w:r>
      <w:r>
        <w:rPr>
          <w:rFonts w:eastAsia="Times New Roman"/>
          <w:color w:val="000000"/>
          <w:sz w:val="20"/>
          <w:szCs w:val="20"/>
          <w:shd w:val="clear" w:color="auto" w:fill="FFFFFF"/>
        </w:rPr>
        <w:t>o</w:t>
      </w:r>
      <w:r>
        <w:rPr>
          <w:rFonts w:eastAsia="Times New Roman"/>
          <w:color w:val="000000"/>
          <w:sz w:val="13"/>
          <w:szCs w:val="13"/>
          <w:shd w:val="clear" w:color="auto" w:fill="FFFFFF"/>
        </w:rPr>
        <w:t>®</w:t>
      </w:r>
      <w:r>
        <w:rPr>
          <w:rFonts w:eastAsia="Times New Roman"/>
          <w:color w:val="000000"/>
          <w:sz w:val="20"/>
          <w:szCs w:val="20"/>
          <w:shd w:val="clear" w:color="auto" w:fill="FFFFFF"/>
        </w:rPr>
        <w:t>, our energy drink mixes, launched our new LifeVantag</w:t>
      </w:r>
      <w:r>
        <w:rPr>
          <w:rFonts w:eastAsia="Times New Roman"/>
          <w:color w:val="000000"/>
          <w:sz w:val="20"/>
          <w:szCs w:val="20"/>
          <w:shd w:val="clear" w:color="auto" w:fill="FFFFFF"/>
        </w:rPr>
        <w:t>e</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Daily Wellness product, and rolled </w:t>
      </w:r>
      <w:r>
        <w:rPr>
          <w:rFonts w:eastAsia="Times New Roman"/>
          <w:color w:val="000000"/>
          <w:sz w:val="20"/>
          <w:szCs w:val="20"/>
          <w:shd w:val="clear" w:color="auto" w:fill="FFFFFF"/>
        </w:rPr>
        <w:t xml:space="preserve">out six new products in our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shd w:val="clear" w:color="auto" w:fill="FFFFFF"/>
        </w:rPr>
        <w:t>Body &amp; Bath and Targeted Relief product lines and a line extension to our TrueScienc</w:t>
      </w:r>
      <w:r>
        <w:rPr>
          <w:rFonts w:eastAsia="Times New Roman"/>
          <w:color w:val="000000"/>
          <w:sz w:val="20"/>
          <w:szCs w:val="20"/>
          <w:shd w:val="clear" w:color="auto" w:fill="FFFFFF"/>
        </w:rPr>
        <w:t>e</w:t>
      </w:r>
      <w:r>
        <w:rPr>
          <w:rFonts w:eastAsia="Times New Roman"/>
          <w:color w:val="000000"/>
          <w:sz w:val="13"/>
          <w:szCs w:val="13"/>
        </w:rPr>
        <w:t>®</w:t>
      </w:r>
      <w:r>
        <w:rPr>
          <w:rFonts w:eastAsia="Times New Roman"/>
          <w:color w:val="000000"/>
          <w:sz w:val="20"/>
          <w:szCs w:val="20"/>
          <w:shd w:val="clear" w:color="auto" w:fill="FFFFFF"/>
        </w:rPr>
        <w:t xml:space="preserve"> skin care line. During our October 2021 global convention, we launched our new IC Brigh</w:t>
      </w:r>
      <w:r>
        <w:rPr>
          <w:rFonts w:eastAsia="Times New Roman"/>
          <w:color w:val="000000"/>
          <w:sz w:val="20"/>
          <w:szCs w:val="20"/>
          <w:shd w:val="clear" w:color="auto" w:fill="FFFFFF"/>
        </w:rPr>
        <w:t>t</w:t>
      </w:r>
      <w:r>
        <w:rPr>
          <w:rFonts w:eastAsia="Times New Roman"/>
          <w:color w:val="000000"/>
          <w:sz w:val="13"/>
          <w:szCs w:val="13"/>
          <w:shd w:val="clear" w:color="auto" w:fill="FFFFFF"/>
        </w:rPr>
        <w:t>®</w:t>
      </w:r>
      <w:r>
        <w:rPr>
          <w:rFonts w:eastAsia="Times New Roman"/>
          <w:color w:val="000000"/>
          <w:sz w:val="20"/>
          <w:szCs w:val="20"/>
          <w:shd w:val="clear" w:color="auto" w:fill="FFFFFF"/>
        </w:rPr>
        <w:t xml:space="preserve"> product, and rolled out our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w:t>
      </w:r>
    </w:p>
    <w:p w:rsidR="00000000" w:rsidRDefault="003310CA">
      <w:pPr>
        <w:jc w:val="center"/>
        <w:divId w:val="341399837"/>
        <w:rPr>
          <w:rFonts w:eastAsia="Times New Roman"/>
        </w:rPr>
      </w:pPr>
      <w:r>
        <w:rPr>
          <w:rFonts w:eastAsia="Times New Roman"/>
          <w:color w:val="000000"/>
          <w:sz w:val="20"/>
          <w:szCs w:val="20"/>
        </w:rPr>
        <w:t>44</w:t>
      </w:r>
    </w:p>
    <w:p w:rsidR="00000000" w:rsidRDefault="003310CA">
      <w:pPr>
        <w:rPr>
          <w:rFonts w:eastAsia="Times New Roman"/>
        </w:rPr>
      </w:pPr>
      <w:r>
        <w:rPr>
          <w:rFonts w:eastAsia="Times New Roman"/>
        </w:rPr>
        <w:pict>
          <v:rect id="_x0000_i1069" style="width:0;height:1.5pt" o:hralign="center" o:hrstd="t" o:hr="t" fillcolor="#a0a0a0" stroked="f"/>
        </w:pict>
      </w:r>
    </w:p>
    <w:p w:rsidR="00000000" w:rsidRDefault="003310CA">
      <w:pPr>
        <w:divId w:val="77094938"/>
        <w:rPr>
          <w:rFonts w:eastAsia="Times New Roman"/>
        </w:rPr>
      </w:pPr>
    </w:p>
    <w:p w:rsidR="00000000" w:rsidRDefault="003310CA">
      <w:pPr>
        <w:divId w:val="82605605"/>
        <w:rPr>
          <w:rFonts w:eastAsia="Times New Roman"/>
        </w:rPr>
      </w:pPr>
      <w:r>
        <w:rPr>
          <w:rFonts w:eastAsia="Times New Roman"/>
          <w:color w:val="000000"/>
          <w:sz w:val="20"/>
          <w:szCs w:val="20"/>
          <w:shd w:val="clear" w:color="auto" w:fill="FFFFFF"/>
        </w:rPr>
        <w:t xml:space="preserve">Collagen product during our Activate 2022 event held in June 2022. </w:t>
      </w:r>
      <w:r>
        <w:rPr>
          <w:rFonts w:eastAsia="Times New Roman"/>
          <w:color w:val="000000"/>
          <w:sz w:val="20"/>
          <w:szCs w:val="20"/>
        </w:rPr>
        <w:t xml:space="preserve">Foreign currency fluctuations negatively impacted our net revenue $4.5 million or 2.0%. </w:t>
      </w:r>
    </w:p>
    <w:p w:rsidR="00000000" w:rsidRDefault="003310CA">
      <w:pPr>
        <w:ind w:firstLine="360"/>
        <w:divId w:val="391277614"/>
        <w:rPr>
          <w:rFonts w:eastAsia="Times New Roman"/>
        </w:rPr>
      </w:pPr>
      <w:r>
        <w:rPr>
          <w:rFonts w:eastAsia="Times New Roman"/>
          <w:color w:val="000000"/>
          <w:sz w:val="20"/>
          <w:szCs w:val="20"/>
          <w:u w:val="single"/>
        </w:rPr>
        <w:t>Americas</w:t>
      </w:r>
      <w:r>
        <w:rPr>
          <w:rFonts w:eastAsia="Times New Roman"/>
          <w:color w:val="000000"/>
          <w:sz w:val="20"/>
          <w:szCs w:val="20"/>
        </w:rPr>
        <w:t>. The following table sets forth revenue</w:t>
      </w:r>
      <w:r>
        <w:rPr>
          <w:rFonts w:eastAsia="Times New Roman"/>
          <w:color w:val="000000"/>
          <w:sz w:val="20"/>
          <w:szCs w:val="20"/>
        </w:rPr>
        <w:t xml:space="preserve"> for the fiscal years ended June 30, 2022 and 2021 for the Americas region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4310"/>
        <w:gridCol w:w="37"/>
        <w:gridCol w:w="120"/>
        <w:gridCol w:w="1080"/>
        <w:gridCol w:w="36"/>
        <w:gridCol w:w="36"/>
        <w:gridCol w:w="36"/>
        <w:gridCol w:w="36"/>
        <w:gridCol w:w="120"/>
        <w:gridCol w:w="1031"/>
        <w:gridCol w:w="36"/>
        <w:gridCol w:w="36"/>
        <w:gridCol w:w="36"/>
        <w:gridCol w:w="36"/>
        <w:gridCol w:w="37"/>
        <w:gridCol w:w="1021"/>
        <w:gridCol w:w="187"/>
      </w:tblGrid>
      <w:tr w:rsidR="00000000">
        <w:trPr>
          <w:divId w:val="2074037461"/>
        </w:trPr>
        <w:tc>
          <w:tcPr>
            <w:tcW w:w="50" w:type="pct"/>
            <w:vAlign w:val="center"/>
            <w:hideMark/>
          </w:tcPr>
          <w:p w:rsidR="00000000" w:rsidRDefault="003310CA">
            <w:pPr>
              <w:ind w:firstLine="360"/>
              <w:rPr>
                <w:rFonts w:eastAsia="Times New Roman"/>
              </w:rPr>
            </w:pPr>
          </w:p>
        </w:tc>
        <w:tc>
          <w:tcPr>
            <w:tcW w:w="264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2074037461"/>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2074037461"/>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 change</w:t>
            </w:r>
          </w:p>
        </w:tc>
      </w:tr>
      <w:tr w:rsidR="00000000">
        <w:trPr>
          <w:divId w:val="207403746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130,932 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144,897 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74037461"/>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7,391 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9,758 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2074037461"/>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Americas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782580543"/>
        <w:rPr>
          <w:rFonts w:eastAsia="Times New Roman"/>
        </w:rPr>
      </w:pPr>
      <w:r>
        <w:rPr>
          <w:rFonts w:eastAsia="Times New Roman"/>
          <w:color w:val="000000"/>
          <w:sz w:val="20"/>
          <w:szCs w:val="20"/>
        </w:rPr>
        <w:t>Revenue in the Americas region for the fiscal year ended June </w:t>
      </w:r>
      <w:r>
        <w:rPr>
          <w:rFonts w:eastAsia="Times New Roman"/>
          <w:color w:val="000000"/>
          <w:sz w:val="20"/>
          <w:szCs w:val="20"/>
        </w:rPr>
        <w:t>30, 2022 decreased $16.3 million, or 10.6%, compared to the prior year. Total active accounts decreased 10.9% in the region compared to the prior fiscal year which drove the decrease in revenue. We believe that our total active accounts number was negative</w:t>
      </w:r>
      <w:r>
        <w:rPr>
          <w:rFonts w:eastAsia="Times New Roman"/>
          <w:color w:val="000000"/>
          <w:sz w:val="20"/>
          <w:szCs w:val="20"/>
        </w:rPr>
        <w:t xml:space="preserve">ly impacted by the COVID-19 global pandemic as we were unable to hold some of our in-person training events and our independent distributors were not able to conduct in person opportunity and training meetings as frequently as they had before COVID-19. We </w:t>
      </w:r>
      <w:r>
        <w:rPr>
          <w:rFonts w:eastAsia="Times New Roman"/>
          <w:color w:val="000000"/>
          <w:sz w:val="20"/>
          <w:szCs w:val="20"/>
        </w:rPr>
        <w:t>launched several new products during fiscal year 2022, both during our October 2021 global convention and our Activate 2022 convention held in June 2022. As a result of these launches and continued efforts from our distributors and employees, we hope to se</w:t>
      </w:r>
      <w:r>
        <w:rPr>
          <w:rFonts w:eastAsia="Times New Roman"/>
          <w:color w:val="000000"/>
          <w:sz w:val="20"/>
          <w:szCs w:val="20"/>
        </w:rPr>
        <w:t>e revenue growth in the Americas region in the upcoming fiscal year.</w:t>
      </w:r>
    </w:p>
    <w:p w:rsidR="00000000" w:rsidRDefault="003310CA">
      <w:pPr>
        <w:ind w:firstLine="360"/>
        <w:divId w:val="1904556667"/>
        <w:rPr>
          <w:rFonts w:eastAsia="Times New Roman"/>
        </w:rPr>
      </w:pPr>
      <w:r>
        <w:rPr>
          <w:rFonts w:eastAsia="Times New Roman"/>
          <w:color w:val="000000"/>
          <w:sz w:val="20"/>
          <w:szCs w:val="20"/>
          <w:u w:val="single"/>
        </w:rPr>
        <w:t>Asia/Pacific &amp; Europe</w:t>
      </w:r>
      <w:r>
        <w:rPr>
          <w:rFonts w:eastAsia="Times New Roman"/>
          <w:color w:val="000000"/>
          <w:sz w:val="20"/>
          <w:szCs w:val="20"/>
        </w:rPr>
        <w:t>. The following table sets forth revenue for the fiscal years ended June 30, 2022 and 2021 for the Asia/Pacific &amp; Europe region and its principal markets (in thousand</w:t>
      </w:r>
      <w:r>
        <w:rPr>
          <w:rFonts w:eastAsia="Times New Roman"/>
          <w:color w:val="000000"/>
          <w:sz w:val="20"/>
          <w:szCs w:val="20"/>
        </w:rPr>
        <w:t>s):</w:t>
      </w:r>
    </w:p>
    <w:tbl>
      <w:tblPr>
        <w:tblW w:w="4978" w:type="pct"/>
        <w:tblCellMar>
          <w:top w:w="15" w:type="dxa"/>
          <w:left w:w="15" w:type="dxa"/>
          <w:bottom w:w="15" w:type="dxa"/>
          <w:right w:w="15" w:type="dxa"/>
        </w:tblCellMar>
        <w:tblLook w:val="04A0" w:firstRow="1" w:lastRow="0" w:firstColumn="1" w:lastColumn="0" w:noHBand="0" w:noVBand="1"/>
      </w:tblPr>
      <w:tblGrid>
        <w:gridCol w:w="39"/>
        <w:gridCol w:w="4309"/>
        <w:gridCol w:w="37"/>
        <w:gridCol w:w="120"/>
        <w:gridCol w:w="1080"/>
        <w:gridCol w:w="36"/>
        <w:gridCol w:w="36"/>
        <w:gridCol w:w="36"/>
        <w:gridCol w:w="36"/>
        <w:gridCol w:w="120"/>
        <w:gridCol w:w="1031"/>
        <w:gridCol w:w="36"/>
        <w:gridCol w:w="36"/>
        <w:gridCol w:w="36"/>
        <w:gridCol w:w="36"/>
        <w:gridCol w:w="37"/>
        <w:gridCol w:w="1021"/>
        <w:gridCol w:w="187"/>
      </w:tblGrid>
      <w:tr w:rsidR="00000000">
        <w:trPr>
          <w:divId w:val="1855533737"/>
        </w:trPr>
        <w:tc>
          <w:tcPr>
            <w:tcW w:w="50" w:type="pct"/>
            <w:vAlign w:val="center"/>
            <w:hideMark/>
          </w:tcPr>
          <w:p w:rsidR="00000000" w:rsidRDefault="003310CA">
            <w:pPr>
              <w:ind w:firstLine="360"/>
              <w:rPr>
                <w:rFonts w:eastAsia="Times New Roman"/>
              </w:rPr>
            </w:pPr>
          </w:p>
        </w:tc>
        <w:tc>
          <w:tcPr>
            <w:tcW w:w="264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855533737"/>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855533737"/>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 change</w:t>
            </w:r>
          </w:p>
        </w:tc>
      </w:tr>
      <w:tr w:rsidR="00000000">
        <w:trPr>
          <w:divId w:val="1855533737"/>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Japan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36,810 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41,173 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855533737"/>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Australia &amp; New Zealand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12,280 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11,095 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855533737"/>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Greater China</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5,655 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4,771 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855533737"/>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13,292 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8,487 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56.6 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855533737"/>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Asia/Pacific &amp; Europe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68,037 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65,526 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277221512"/>
        <w:rPr>
          <w:rFonts w:eastAsia="Times New Roman"/>
        </w:rPr>
      </w:pPr>
      <w:r>
        <w:rPr>
          <w:rFonts w:eastAsia="Times New Roman"/>
          <w:color w:val="000000"/>
          <w:sz w:val="20"/>
          <w:szCs w:val="20"/>
        </w:rPr>
        <w:t>Revenue in the</w:t>
      </w:r>
      <w:r>
        <w:rPr>
          <w:rFonts w:eastAsia="Times New Roman"/>
          <w:color w:val="000000"/>
        </w:rPr>
        <w:t xml:space="preserve"> </w:t>
      </w:r>
      <w:r>
        <w:rPr>
          <w:rFonts w:eastAsia="Times New Roman"/>
          <w:color w:val="000000"/>
          <w:sz w:val="20"/>
          <w:szCs w:val="20"/>
        </w:rPr>
        <w:t>Asia/Pacific and Europe region for the fiscal year ended June 30, 2022 increased</w:t>
      </w:r>
      <w:r>
        <w:rPr>
          <w:rFonts w:eastAsia="Times New Roman"/>
          <w:color w:val="000000"/>
          <w:sz w:val="20"/>
          <w:szCs w:val="20"/>
          <w:shd w:val="clear" w:color="auto" w:fill="FFFFFF"/>
        </w:rPr>
        <w:t xml:space="preserve"> $2.5 million, or 3.8%, compared to the prior year. </w:t>
      </w:r>
      <w:r>
        <w:rPr>
          <w:rFonts w:eastAsia="Times New Roman"/>
          <w:color w:val="000000"/>
          <w:sz w:val="20"/>
          <w:szCs w:val="20"/>
        </w:rPr>
        <w:t>Revenue in the region was negatively impacted approximately $4.6 million, or 7.1%, by foreign currency exchange rate fluctuations.</w:t>
      </w:r>
    </w:p>
    <w:p w:rsidR="00000000" w:rsidRDefault="003310CA">
      <w:pPr>
        <w:ind w:firstLine="360"/>
        <w:divId w:val="1073890857"/>
        <w:rPr>
          <w:rFonts w:eastAsia="Times New Roman"/>
        </w:rPr>
      </w:pPr>
      <w:r>
        <w:rPr>
          <w:rFonts w:eastAsia="Times New Roman"/>
          <w:color w:val="000000"/>
          <w:sz w:val="20"/>
          <w:szCs w:val="20"/>
        </w:rPr>
        <w:t>Revenue in our Japan market decreased 10.6% year over year on a U.S. Dollar basis and 0.7% on a constant currency basis. During the fiscal year ended June 30, 2022, the Japanese yen, on average, weakened against the U.S. Dollar, negatively impacting our re</w:t>
      </w:r>
      <w:r>
        <w:rPr>
          <w:rFonts w:eastAsia="Times New Roman"/>
          <w:color w:val="000000"/>
          <w:sz w:val="20"/>
          <w:szCs w:val="20"/>
        </w:rPr>
        <w:t>venue in this market by $3.7 million or 8.9%. The decline in revenue related to foreign currency was offset by increase in revenues in our other markets during the fiscal year ended June 30, 2022.</w:t>
      </w:r>
    </w:p>
    <w:p w:rsidR="00000000" w:rsidRDefault="003310CA">
      <w:pPr>
        <w:ind w:firstLine="360"/>
        <w:divId w:val="927158625"/>
        <w:rPr>
          <w:rFonts w:eastAsia="Times New Roman"/>
        </w:rPr>
      </w:pPr>
      <w:r>
        <w:rPr>
          <w:rFonts w:eastAsia="Times New Roman"/>
          <w:color w:val="000000"/>
          <w:sz w:val="20"/>
          <w:szCs w:val="20"/>
        </w:rPr>
        <w:t>Revenue in our Australia and New Zealand market</w:t>
      </w:r>
      <w:r>
        <w:rPr>
          <w:rFonts w:eastAsia="Times New Roman"/>
          <w:color w:val="000000"/>
          <w:sz w:val="20"/>
          <w:szCs w:val="20"/>
          <w:shd w:val="clear" w:color="auto" w:fill="FFFFFF"/>
        </w:rPr>
        <w:t xml:space="preserve">s increased </w:t>
      </w:r>
      <w:r>
        <w:rPr>
          <w:rFonts w:eastAsia="Times New Roman"/>
          <w:color w:val="000000"/>
          <w:sz w:val="20"/>
          <w:szCs w:val="20"/>
          <w:shd w:val="clear" w:color="auto" w:fill="FFFFFF"/>
        </w:rPr>
        <w:t xml:space="preserve">$1.2 million, or 10.7%, during fiscal year 2022. We continue to see synergies between our Australian and New Zealand independent distributor organizations and customer bases, increasing our ability to attract experienced direct selling leaders and further </w:t>
      </w:r>
      <w:r>
        <w:rPr>
          <w:rFonts w:eastAsia="Times New Roman"/>
          <w:color w:val="000000"/>
          <w:sz w:val="20"/>
          <w:szCs w:val="20"/>
          <w:shd w:val="clear" w:color="auto" w:fill="FFFFFF"/>
        </w:rPr>
        <w:t>driving the growth within the region.</w:t>
      </w:r>
    </w:p>
    <w:p w:rsidR="00000000" w:rsidRDefault="003310CA">
      <w:pPr>
        <w:ind w:firstLine="360"/>
        <w:divId w:val="232128539"/>
        <w:rPr>
          <w:rFonts w:eastAsia="Times New Roman"/>
        </w:rPr>
      </w:pPr>
      <w:r>
        <w:rPr>
          <w:rFonts w:eastAsia="Times New Roman"/>
          <w:color w:val="000000"/>
          <w:sz w:val="20"/>
          <w:szCs w:val="20"/>
        </w:rPr>
        <w:t>Revenue in our Greater China region increased</w:t>
      </w:r>
      <w:r>
        <w:rPr>
          <w:rFonts w:eastAsia="Times New Roman"/>
          <w:color w:val="000000"/>
          <w:sz w:val="20"/>
          <w:szCs w:val="20"/>
          <w:shd w:val="clear" w:color="auto" w:fill="FFFFFF"/>
        </w:rPr>
        <w:t xml:space="preserve"> by 18.5% </w:t>
      </w:r>
      <w:r>
        <w:rPr>
          <w:rFonts w:eastAsia="Times New Roman"/>
          <w:color w:val="000000"/>
          <w:sz w:val="20"/>
          <w:szCs w:val="20"/>
        </w:rPr>
        <w:t>year over year as we experienced revenue growth in our Taiwan market, due, in part, to a slight recovery from the global pandemic. We have refined our mainland Chi</w:t>
      </w:r>
      <w:r>
        <w:rPr>
          <w:rFonts w:eastAsia="Times New Roman"/>
          <w:color w:val="000000"/>
          <w:sz w:val="20"/>
          <w:szCs w:val="20"/>
        </w:rPr>
        <w:t xml:space="preserve">na cross-border e-commerce business model and have recognized revenue growth through this channel during the fiscal year ended June 30, 2022. </w:t>
      </w:r>
    </w:p>
    <w:p w:rsidR="00000000" w:rsidRDefault="003310CA">
      <w:pPr>
        <w:ind w:firstLine="360"/>
        <w:divId w:val="625505061"/>
        <w:rPr>
          <w:rFonts w:eastAsia="Times New Roman"/>
        </w:rPr>
      </w:pPr>
      <w:r>
        <w:rPr>
          <w:rFonts w:eastAsia="Times New Roman"/>
          <w:color w:val="000000"/>
          <w:sz w:val="20"/>
          <w:szCs w:val="20"/>
        </w:rPr>
        <w:t>Revenue in our Philippines market was $4.1 million during fiscal year 2022. This market launched in November 2021</w:t>
      </w:r>
      <w:r>
        <w:rPr>
          <w:rFonts w:eastAsia="Times New Roman"/>
          <w:color w:val="000000"/>
          <w:sz w:val="20"/>
          <w:szCs w:val="20"/>
        </w:rPr>
        <w:t xml:space="preserve"> and has seen increase revenues during each month since inception. Revenue in Thailand has grown year over year due to increases in active independent distributors. Europe remained stable during the fiscal year 2022 relative to the prior year.</w:t>
      </w:r>
    </w:p>
    <w:p w:rsidR="00000000" w:rsidRDefault="003310CA">
      <w:pPr>
        <w:ind w:firstLine="360"/>
        <w:divId w:val="1909685605"/>
        <w:rPr>
          <w:rFonts w:eastAsia="Times New Roman"/>
        </w:rPr>
      </w:pPr>
      <w:r>
        <w:rPr>
          <w:rFonts w:eastAsia="Times New Roman"/>
          <w:color w:val="000000"/>
          <w:sz w:val="20"/>
          <w:szCs w:val="20"/>
          <w:shd w:val="clear" w:color="auto" w:fill="FFFFFF"/>
        </w:rPr>
        <w:t xml:space="preserve">Overall, we </w:t>
      </w:r>
      <w:r>
        <w:rPr>
          <w:rFonts w:eastAsia="Times New Roman"/>
          <w:color w:val="000000"/>
          <w:sz w:val="20"/>
          <w:szCs w:val="20"/>
          <w:shd w:val="clear" w:color="auto" w:fill="FFFFFF"/>
        </w:rPr>
        <w:t xml:space="preserve">are encouraged with our increase in total active distributor accounts in our Asia/Pacific and Europe region, which grew by 18.2% on a year over year basis, primarily from the Philippines, Thailand and Taiwan. </w:t>
      </w:r>
    </w:p>
    <w:p w:rsidR="00000000" w:rsidRDefault="003310CA">
      <w:pPr>
        <w:jc w:val="center"/>
        <w:divId w:val="826096489"/>
        <w:rPr>
          <w:rFonts w:eastAsia="Times New Roman"/>
        </w:rPr>
      </w:pPr>
      <w:r>
        <w:rPr>
          <w:rFonts w:eastAsia="Times New Roman"/>
          <w:color w:val="000000"/>
          <w:sz w:val="20"/>
          <w:szCs w:val="20"/>
        </w:rPr>
        <w:t>45</w:t>
      </w:r>
    </w:p>
    <w:p w:rsidR="00000000" w:rsidRDefault="003310CA">
      <w:pPr>
        <w:rPr>
          <w:rFonts w:eastAsia="Times New Roman"/>
        </w:rPr>
      </w:pPr>
      <w:r>
        <w:rPr>
          <w:rFonts w:eastAsia="Times New Roman"/>
        </w:rPr>
        <w:pict>
          <v:rect id="_x0000_i1070" style="width:0;height:1.5pt" o:hralign="center" o:hrstd="t" o:hr="t" fillcolor="#a0a0a0" stroked="f"/>
        </w:pict>
      </w:r>
    </w:p>
    <w:p w:rsidR="00000000" w:rsidRDefault="003310CA">
      <w:pPr>
        <w:divId w:val="757798272"/>
        <w:rPr>
          <w:rFonts w:eastAsia="Times New Roman"/>
        </w:rPr>
      </w:pPr>
    </w:p>
    <w:p w:rsidR="00000000" w:rsidRDefault="003310CA">
      <w:pPr>
        <w:ind w:firstLine="360"/>
        <w:divId w:val="1339818097"/>
        <w:rPr>
          <w:rFonts w:eastAsia="Times New Roman"/>
        </w:rPr>
      </w:pPr>
      <w:r>
        <w:rPr>
          <w:rFonts w:eastAsia="Times New Roman"/>
          <w:color w:val="000000"/>
          <w:sz w:val="20"/>
          <w:szCs w:val="20"/>
          <w:shd w:val="clear" w:color="auto" w:fill="FFFFFF"/>
        </w:rPr>
        <w:t>Glob</w:t>
      </w:r>
      <w:r>
        <w:rPr>
          <w:rFonts w:eastAsia="Times New Roman"/>
          <w:color w:val="000000"/>
          <w:sz w:val="20"/>
          <w:szCs w:val="20"/>
          <w:shd w:val="clear" w:color="auto" w:fill="FFFFFF"/>
        </w:rPr>
        <w:t>ally, our sales and marketing efforts continue to be directed toward strengthening our core business through our fiscal year initiatives and building our worldwide sales. During fiscal year 2022,we successfully launched two new products, completed a full o</w:t>
      </w:r>
      <w:r>
        <w:rPr>
          <w:rFonts w:eastAsia="Times New Roman"/>
          <w:color w:val="000000"/>
          <w:sz w:val="20"/>
          <w:szCs w:val="20"/>
          <w:shd w:val="clear" w:color="auto" w:fill="FFFFFF"/>
        </w:rPr>
        <w:t>n the ground launch of the Philippines. In October 2021, we held our global convention, our first major event with in person attendance since the start of the COVID-19 global pandemic and held several others throughout fiscal year 2022. We continued the re</w:t>
      </w:r>
      <w:r>
        <w:rPr>
          <w:rFonts w:eastAsia="Times New Roman"/>
          <w:color w:val="000000"/>
          <w:sz w:val="20"/>
          <w:szCs w:val="20"/>
          <w:shd w:val="clear" w:color="auto" w:fill="FFFFFF"/>
        </w:rPr>
        <w:t>finement and expansion of our product offerings internationally during fiscal year 2022 and have plans for continued product expansion in fiscal year 2023 and beyond. We expect this expansion will continue to drive revenue growth globally through increased</w:t>
      </w:r>
      <w:r>
        <w:rPr>
          <w:rFonts w:eastAsia="Times New Roman"/>
          <w:color w:val="000000"/>
          <w:sz w:val="20"/>
          <w:szCs w:val="20"/>
          <w:shd w:val="clear" w:color="auto" w:fill="FFFFFF"/>
        </w:rPr>
        <w:t xml:space="preserve"> average order size and increased ability to attract and retain new independent distributors and customers with a compelling product lineup. </w:t>
      </w:r>
    </w:p>
    <w:p w:rsidR="00000000" w:rsidRDefault="003310CA">
      <w:pPr>
        <w:ind w:firstLine="360"/>
        <w:divId w:val="1968856998"/>
        <w:rPr>
          <w:rFonts w:eastAsia="Times New Roman"/>
        </w:rPr>
      </w:pPr>
      <w:r>
        <w:rPr>
          <w:rFonts w:eastAsia="Times New Roman"/>
          <w:color w:val="000000"/>
          <w:sz w:val="20"/>
          <w:szCs w:val="20"/>
          <w:shd w:val="clear" w:color="auto" w:fill="FFFFFF"/>
        </w:rPr>
        <w:t>During fiscal year 2023, our main focus will be to increase our average account base through concentrating our eff</w:t>
      </w:r>
      <w:r>
        <w:rPr>
          <w:rFonts w:eastAsia="Times New Roman"/>
          <w:color w:val="000000"/>
          <w:sz w:val="20"/>
          <w:szCs w:val="20"/>
          <w:shd w:val="clear" w:color="auto" w:fill="FFFFFF"/>
        </w:rPr>
        <w:t>orts on the enrollment of new independent distributors, who will in turn help grow the business through incremental product sales, and on increasing the number of accounts that place an order in the month following their initial enrollment. We will continu</w:t>
      </w:r>
      <w:r>
        <w:rPr>
          <w:rFonts w:eastAsia="Times New Roman"/>
          <w:color w:val="000000"/>
          <w:sz w:val="20"/>
          <w:szCs w:val="20"/>
          <w:shd w:val="clear" w:color="auto" w:fill="FFFFFF"/>
        </w:rPr>
        <w:t xml:space="preserve">e investing in our red carpet program, which we believe has increased our ability to attract and retain strong distributor leadership and is a significant opportunity to drive revenue growth throughout our markets. We remain committed to further expanding </w:t>
      </w:r>
      <w:r>
        <w:rPr>
          <w:rFonts w:eastAsia="Times New Roman"/>
          <w:color w:val="000000"/>
          <w:sz w:val="20"/>
          <w:szCs w:val="20"/>
          <w:shd w:val="clear" w:color="auto" w:fill="FFFFFF"/>
        </w:rPr>
        <w:t>the functionality and availability of our mobile application, which we believe will aid independent distributors in initiating and expanding their businesses.</w:t>
      </w:r>
    </w:p>
    <w:p w:rsidR="00000000" w:rsidRDefault="003310CA">
      <w:pPr>
        <w:ind w:firstLine="360"/>
        <w:divId w:val="316693155"/>
        <w:rPr>
          <w:rFonts w:eastAsia="Times New Roman"/>
        </w:rPr>
      </w:pPr>
      <w:r>
        <w:rPr>
          <w:rFonts w:eastAsia="Times New Roman"/>
          <w:i/>
          <w:iCs/>
          <w:color w:val="000000"/>
          <w:sz w:val="20"/>
          <w:szCs w:val="20"/>
        </w:rPr>
        <w:t>Gross Margin.</w:t>
      </w:r>
      <w:r>
        <w:rPr>
          <w:rFonts w:eastAsia="Times New Roman"/>
          <w:color w:val="000000"/>
          <w:sz w:val="20"/>
          <w:szCs w:val="20"/>
        </w:rPr>
        <w:t xml:space="preserve"> Cost of sales were $38.1 million for the fiscal year ended June 30, 2022, and $38.2</w:t>
      </w:r>
      <w:r>
        <w:rPr>
          <w:rFonts w:eastAsia="Times New Roman"/>
          <w:color w:val="000000"/>
          <w:sz w:val="20"/>
          <w:szCs w:val="20"/>
        </w:rPr>
        <w:t xml:space="preserve"> million for the fiscal year ended June 30, 2021, resulting in a gross margin of $168.3 million, or 81.5%, and $182.0 million, or 82.7%, respectively. The </w:t>
      </w:r>
      <w:r>
        <w:rPr>
          <w:rFonts w:eastAsia="Times New Roman"/>
          <w:color w:val="000000"/>
          <w:sz w:val="20"/>
          <w:szCs w:val="20"/>
          <w:shd w:val="clear" w:color="auto" w:fill="FFFFFF"/>
        </w:rPr>
        <w:t>decrease</w:t>
      </w:r>
      <w:r>
        <w:rPr>
          <w:rFonts w:eastAsia="Times New Roman"/>
          <w:color w:val="000000"/>
          <w:sz w:val="20"/>
          <w:szCs w:val="20"/>
        </w:rPr>
        <w:t xml:space="preserve"> in gross margi</w:t>
      </w:r>
      <w:r>
        <w:rPr>
          <w:rFonts w:eastAsia="Times New Roman"/>
          <w:color w:val="000000"/>
          <w:sz w:val="20"/>
          <w:szCs w:val="20"/>
          <w:shd w:val="clear" w:color="auto" w:fill="FFFFFF"/>
        </w:rPr>
        <w:t>n as a percentage of revenue is primarily due to increased raw material and ma</w:t>
      </w:r>
      <w:r>
        <w:rPr>
          <w:rFonts w:eastAsia="Times New Roman"/>
          <w:color w:val="000000"/>
          <w:sz w:val="20"/>
          <w:szCs w:val="20"/>
          <w:shd w:val="clear" w:color="auto" w:fill="FFFFFF"/>
        </w:rPr>
        <w:t>nufacturing related costs, inventory obsolescence costs and shipping to customer expenses during the current fiscal year.</w:t>
      </w:r>
    </w:p>
    <w:p w:rsidR="00000000" w:rsidRDefault="003310CA">
      <w:pPr>
        <w:ind w:firstLine="360"/>
        <w:divId w:val="1190098020"/>
        <w:rPr>
          <w:rFonts w:eastAsia="Times New Roman"/>
        </w:rPr>
      </w:pPr>
      <w:r>
        <w:rPr>
          <w:rFonts w:eastAsia="Times New Roman"/>
          <w:i/>
          <w:iCs/>
          <w:color w:val="000000"/>
          <w:sz w:val="20"/>
          <w:szCs w:val="20"/>
        </w:rPr>
        <w:t>Commissions and Incentives.</w:t>
      </w:r>
      <w:r>
        <w:rPr>
          <w:rFonts w:eastAsia="Times New Roman"/>
          <w:color w:val="000000"/>
          <w:sz w:val="20"/>
          <w:szCs w:val="20"/>
        </w:rPr>
        <w:t xml:space="preserve"> Commissions and incentives expenses for the fiscal year ended June 30, 2022 were $97.3 million or 47.1% o</w:t>
      </w:r>
      <w:r>
        <w:rPr>
          <w:rFonts w:eastAsia="Times New Roman"/>
          <w:color w:val="000000"/>
          <w:sz w:val="20"/>
          <w:szCs w:val="20"/>
          <w:shd w:val="clear" w:color="auto" w:fill="FFFFFF"/>
        </w:rPr>
        <w:t>f</w:t>
      </w:r>
      <w:r>
        <w:rPr>
          <w:rFonts w:eastAsia="Times New Roman"/>
          <w:color w:val="000000"/>
          <w:sz w:val="20"/>
          <w:szCs w:val="20"/>
          <w:shd w:val="clear" w:color="auto" w:fill="FFFFFF"/>
        </w:rPr>
        <w:t xml:space="preserve"> revenue compared to $103.5 million or 47.0% of revenue for the fiscal year ended June 30, 2021. The decrease of $6.2 million in fiscal year 2022 was due to the decrease in revenue. Commissions and incentives expenses as a percentage of revenue increased s</w:t>
      </w:r>
      <w:r>
        <w:rPr>
          <w:rFonts w:eastAsia="Times New Roman"/>
          <w:color w:val="000000"/>
          <w:sz w:val="20"/>
          <w:szCs w:val="20"/>
          <w:shd w:val="clear" w:color="auto" w:fill="FFFFFF"/>
        </w:rPr>
        <w:t>lightly during the comparable periods due the continued refinement and the timing and magnitude of our various promotional and incentive programs during the year.</w:t>
      </w:r>
    </w:p>
    <w:p w:rsidR="00000000" w:rsidRDefault="003310CA">
      <w:pPr>
        <w:ind w:firstLine="360"/>
        <w:divId w:val="1489789656"/>
        <w:rPr>
          <w:rFonts w:eastAsia="Times New Roman"/>
        </w:rPr>
      </w:pPr>
      <w:r>
        <w:rPr>
          <w:rFonts w:eastAsia="Times New Roman"/>
          <w:color w:val="000000"/>
          <w:sz w:val="20"/>
          <w:szCs w:val="20"/>
          <w:shd w:val="clear" w:color="auto" w:fill="FFFFFF"/>
        </w:rPr>
        <w:t>Commissions and incentives expenses, as a percentage of revenue, may fluctu</w:t>
      </w:r>
      <w:r>
        <w:rPr>
          <w:rFonts w:eastAsia="Times New Roman"/>
          <w:color w:val="000000"/>
          <w:sz w:val="20"/>
          <w:szCs w:val="20"/>
        </w:rPr>
        <w:t>ate in future peri</w:t>
      </w:r>
      <w:r>
        <w:rPr>
          <w:rFonts w:eastAsia="Times New Roman"/>
          <w:color w:val="000000"/>
          <w:sz w:val="20"/>
          <w:szCs w:val="20"/>
        </w:rPr>
        <w:t>ods based on ability to hold incentive trips and events and the timing and magnitude of compensation, incentive and promotional programs.</w:t>
      </w:r>
    </w:p>
    <w:p w:rsidR="00000000" w:rsidRDefault="003310CA">
      <w:pPr>
        <w:ind w:firstLine="360"/>
        <w:divId w:val="242032533"/>
        <w:rPr>
          <w:rFonts w:eastAsia="Times New Roman"/>
        </w:rPr>
      </w:pPr>
      <w:r>
        <w:rPr>
          <w:rFonts w:eastAsia="Times New Roman"/>
          <w:i/>
          <w:iCs/>
          <w:color w:val="000000"/>
          <w:sz w:val="20"/>
          <w:szCs w:val="20"/>
        </w:rPr>
        <w:t>Selling, General and Administrative.</w:t>
      </w:r>
      <w:r>
        <w:rPr>
          <w:rFonts w:eastAsia="Times New Roman"/>
          <w:color w:val="000000"/>
          <w:sz w:val="20"/>
          <w:szCs w:val="20"/>
        </w:rPr>
        <w:t xml:space="preserve"> Selling, general and administrative expenses for the fiscal year ended June 30, 2</w:t>
      </w:r>
      <w:r>
        <w:rPr>
          <w:rFonts w:eastAsia="Times New Roman"/>
          <w:color w:val="000000"/>
          <w:sz w:val="20"/>
          <w:szCs w:val="20"/>
        </w:rPr>
        <w:t xml:space="preserve">022 were $63.4 million or 30.7% of revenue compared to $60.8 million or 27.6% of revenue for the fiscal year ended June 30, 2021. </w:t>
      </w:r>
      <w:r>
        <w:rPr>
          <w:rFonts w:eastAsia="Times New Roman"/>
          <w:color w:val="000000"/>
          <w:sz w:val="20"/>
          <w:szCs w:val="20"/>
          <w:shd w:val="clear" w:color="auto" w:fill="FFFFFF"/>
        </w:rPr>
        <w:t>The increase</w:t>
      </w:r>
      <w:r>
        <w:rPr>
          <w:rFonts w:eastAsia="Times New Roman"/>
          <w:color w:val="000000"/>
          <w:sz w:val="20"/>
          <w:szCs w:val="20"/>
        </w:rPr>
        <w:t xml:space="preserve"> in selling, general, and administrative expenses as a percentage of revenue during the current fiscal year primar</w:t>
      </w:r>
      <w:r>
        <w:rPr>
          <w:rFonts w:eastAsia="Times New Roman"/>
          <w:color w:val="000000"/>
          <w:sz w:val="20"/>
          <w:szCs w:val="20"/>
        </w:rPr>
        <w:t>ily was due t</w:t>
      </w:r>
      <w:r>
        <w:rPr>
          <w:rFonts w:eastAsia="Times New Roman"/>
          <w:color w:val="000000"/>
          <w:sz w:val="20"/>
          <w:szCs w:val="20"/>
          <w:shd w:val="clear" w:color="auto" w:fill="FFFFFF"/>
        </w:rPr>
        <w:t>o the decrease in revenue and</w:t>
      </w:r>
      <w:r>
        <w:rPr>
          <w:rFonts w:eastAsia="Times New Roman"/>
          <w:color w:val="000000"/>
          <w:sz w:val="20"/>
          <w:szCs w:val="20"/>
        </w:rPr>
        <w:t xml:space="preserve"> increased events and travel expenses as a result of changes to our event schedule and the easing of COVID-19 related travel and associated group meeting restrictions. These increases were partially offset from </w:t>
      </w:r>
      <w:r>
        <w:rPr>
          <w:rFonts w:eastAsia="Times New Roman"/>
          <w:color w:val="000000"/>
          <w:sz w:val="20"/>
          <w:szCs w:val="20"/>
          <w:shd w:val="clear" w:color="auto" w:fill="FFFFFF"/>
        </w:rPr>
        <w:t>a d</w:t>
      </w:r>
      <w:r>
        <w:rPr>
          <w:rFonts w:eastAsia="Times New Roman"/>
          <w:color w:val="000000"/>
          <w:sz w:val="20"/>
          <w:szCs w:val="20"/>
          <w:shd w:val="clear" w:color="auto" w:fill="FFFFFF"/>
        </w:rPr>
        <w:t>ecrease in incentive compensation during the year and de</w:t>
      </w:r>
      <w:r>
        <w:rPr>
          <w:rFonts w:eastAsia="Times New Roman"/>
          <w:color w:val="000000"/>
          <w:sz w:val="20"/>
          <w:szCs w:val="20"/>
        </w:rPr>
        <w:t>creased executive severance and transition expenses.</w:t>
      </w:r>
    </w:p>
    <w:p w:rsidR="00000000" w:rsidRDefault="003310CA">
      <w:pPr>
        <w:ind w:firstLine="360"/>
        <w:divId w:val="722172212"/>
        <w:rPr>
          <w:rFonts w:eastAsia="Times New Roman"/>
        </w:rPr>
      </w:pPr>
      <w:r>
        <w:rPr>
          <w:rFonts w:eastAsia="Times New Roman"/>
          <w:color w:val="000000"/>
          <w:sz w:val="20"/>
          <w:szCs w:val="20"/>
        </w:rPr>
        <w:t>Primary factors that may cause our selling, general and administrative expenses to fluctuate in the future include changes in the number of employe</w:t>
      </w:r>
      <w:r>
        <w:rPr>
          <w:rFonts w:eastAsia="Times New Roman"/>
          <w:color w:val="000000"/>
          <w:sz w:val="20"/>
          <w:szCs w:val="20"/>
        </w:rPr>
        <w:t xml:space="preserve">es, the timing and number of events we hold, marketing and branding initiatives and costs related to legal matters, if and as they arise. A fluctuation in our stock price may also impact our share-based compensation expense recorded for equity awards made </w:t>
      </w:r>
      <w:r>
        <w:rPr>
          <w:rFonts w:eastAsia="Times New Roman"/>
          <w:color w:val="000000"/>
          <w:sz w:val="20"/>
          <w:szCs w:val="20"/>
        </w:rPr>
        <w:t>in future years.</w:t>
      </w:r>
    </w:p>
    <w:p w:rsidR="00000000" w:rsidRDefault="003310CA">
      <w:pPr>
        <w:ind w:firstLine="360"/>
        <w:divId w:val="1686248216"/>
        <w:rPr>
          <w:rFonts w:eastAsia="Times New Roman"/>
        </w:rPr>
      </w:pPr>
      <w:r>
        <w:rPr>
          <w:rFonts w:eastAsia="Times New Roman"/>
          <w:i/>
          <w:iCs/>
          <w:color w:val="000000"/>
          <w:sz w:val="20"/>
          <w:szCs w:val="20"/>
        </w:rPr>
        <w:t>Interest Expense.</w:t>
      </w:r>
      <w:r>
        <w:rPr>
          <w:rFonts w:eastAsia="Times New Roman"/>
          <w:color w:val="000000"/>
          <w:sz w:val="20"/>
          <w:szCs w:val="20"/>
        </w:rPr>
        <w:t xml:space="preserve"> Interest expense for the fiscal year ended June 30, 2022 was $10,000 as compared to $17,000 for the fiscal year ended June 30, 2021.</w:t>
      </w:r>
    </w:p>
    <w:p w:rsidR="00000000" w:rsidRDefault="003310CA">
      <w:pPr>
        <w:ind w:firstLine="360"/>
        <w:divId w:val="1923372299"/>
        <w:rPr>
          <w:rFonts w:eastAsia="Times New Roman"/>
        </w:rPr>
      </w:pPr>
      <w:r>
        <w:rPr>
          <w:rFonts w:eastAsia="Times New Roman"/>
          <w:i/>
          <w:iCs/>
          <w:color w:val="000000"/>
          <w:sz w:val="20"/>
          <w:szCs w:val="20"/>
        </w:rPr>
        <w:t>Other Expense, Net.</w:t>
      </w:r>
      <w:r>
        <w:rPr>
          <w:rFonts w:eastAsia="Times New Roman"/>
          <w:color w:val="000000"/>
          <w:sz w:val="20"/>
          <w:szCs w:val="20"/>
        </w:rPr>
        <w:t xml:space="preserve"> We recognized other expense, net, for the fiscal year ended June 30,</w:t>
      </w:r>
      <w:r>
        <w:rPr>
          <w:rFonts w:eastAsia="Times New Roman"/>
          <w:color w:val="000000"/>
          <w:sz w:val="20"/>
          <w:szCs w:val="20"/>
        </w:rPr>
        <w:t xml:space="preserve"> 2022 of $0.7 million as compared to $0.4 million for the fiscal year ended June 30, 2021. The</w:t>
      </w:r>
      <w:r>
        <w:rPr>
          <w:rFonts w:eastAsia="Times New Roman"/>
          <w:color w:val="000000"/>
          <w:sz w:val="20"/>
          <w:szCs w:val="20"/>
          <w:shd w:val="clear" w:color="auto" w:fill="FFFFFF"/>
        </w:rPr>
        <w:t xml:space="preserve"> increase</w:t>
      </w:r>
      <w:r>
        <w:rPr>
          <w:rFonts w:eastAsia="Times New Roman"/>
          <w:color w:val="000000"/>
          <w:sz w:val="20"/>
          <w:szCs w:val="20"/>
        </w:rPr>
        <w:t xml:space="preserve"> of $0.3 million was primarily due to the impact of foreign currency fluctuations recognized during fiscal year 2022.</w:t>
      </w:r>
    </w:p>
    <w:p w:rsidR="00000000" w:rsidRDefault="003310CA">
      <w:pPr>
        <w:ind w:firstLine="360"/>
        <w:divId w:val="670568671"/>
        <w:rPr>
          <w:rFonts w:eastAsia="Times New Roman"/>
        </w:rPr>
      </w:pPr>
      <w:r>
        <w:rPr>
          <w:rFonts w:eastAsia="Times New Roman"/>
          <w:i/>
          <w:iCs/>
          <w:color w:val="000000"/>
          <w:sz w:val="20"/>
          <w:szCs w:val="20"/>
        </w:rPr>
        <w:t>Impairment of Investment.</w:t>
      </w:r>
      <w:r>
        <w:rPr>
          <w:rFonts w:eastAsia="Times New Roman"/>
          <w:color w:val="000000"/>
          <w:sz w:val="20"/>
          <w:szCs w:val="20"/>
        </w:rPr>
        <w:t xml:space="preserve"> We recogn</w:t>
      </w:r>
      <w:r>
        <w:rPr>
          <w:rFonts w:eastAsia="Times New Roman"/>
          <w:color w:val="000000"/>
          <w:sz w:val="20"/>
          <w:szCs w:val="20"/>
        </w:rPr>
        <w:t>ized an impairment of $2.2 million on our investment in Gig Economy Group ("GEG") during fiscal year 2022 as we determined our investment in GEG had declined significantly as a result of the business failing to achieve profitability due to weak market cond</w:t>
      </w:r>
      <w:r>
        <w:rPr>
          <w:rFonts w:eastAsia="Times New Roman"/>
          <w:color w:val="000000"/>
          <w:sz w:val="20"/>
          <w:szCs w:val="20"/>
        </w:rPr>
        <w:t>itions for its products.</w:t>
      </w:r>
    </w:p>
    <w:p w:rsidR="00000000" w:rsidRDefault="003310CA">
      <w:pPr>
        <w:ind w:firstLine="360"/>
        <w:divId w:val="1303273443"/>
        <w:rPr>
          <w:rFonts w:eastAsia="Times New Roman"/>
        </w:rPr>
      </w:pPr>
      <w:r>
        <w:rPr>
          <w:rFonts w:eastAsia="Times New Roman"/>
          <w:i/>
          <w:iCs/>
          <w:color w:val="000000"/>
          <w:sz w:val="20"/>
          <w:szCs w:val="20"/>
        </w:rPr>
        <w:t>Income Tax Expense</w:t>
      </w:r>
      <w:r>
        <w:rPr>
          <w:rFonts w:eastAsia="Times New Roman"/>
          <w:color w:val="000000"/>
          <w:sz w:val="20"/>
          <w:szCs w:val="20"/>
        </w:rPr>
        <w:t xml:space="preserve">. Our income tax expense for the fiscal year ended June 30, 2022 was $1.6 million as compared to income tax expense of $4.3 million for the fiscal year ended June 30, 2021. </w:t>
      </w:r>
    </w:p>
    <w:p w:rsidR="00000000" w:rsidRDefault="003310CA">
      <w:pPr>
        <w:ind w:firstLine="360"/>
        <w:divId w:val="611983972"/>
        <w:rPr>
          <w:rFonts w:eastAsia="Times New Roman"/>
        </w:rPr>
      </w:pPr>
      <w:r>
        <w:rPr>
          <w:rFonts w:eastAsia="Times New Roman"/>
          <w:color w:val="000000"/>
          <w:sz w:val="20"/>
          <w:szCs w:val="20"/>
        </w:rPr>
        <w:t>The effective tax rate was 33.5% of pre</w:t>
      </w:r>
      <w:r>
        <w:rPr>
          <w:rFonts w:eastAsia="Times New Roman"/>
          <w:color w:val="000000"/>
          <w:sz w:val="20"/>
          <w:szCs w:val="20"/>
        </w:rPr>
        <w:t>-tax income for the fiscal year ended June 30, 2022, compared to 25.2% for the fiscal year ended June 30, 2021. The increase in the effectiv</w:t>
      </w:r>
      <w:r>
        <w:rPr>
          <w:rFonts w:eastAsia="Times New Roman"/>
          <w:color w:val="000000"/>
          <w:sz w:val="20"/>
          <w:szCs w:val="20"/>
          <w:shd w:val="clear" w:color="auto" w:fill="FFFFFF"/>
        </w:rPr>
        <w:t>e tax rate for fiscal year 2022 compared to the prior year is mainly due to the change in valuation allowance on the</w:t>
      </w:r>
      <w:r>
        <w:rPr>
          <w:rFonts w:eastAsia="Times New Roman"/>
          <w:color w:val="000000"/>
          <w:sz w:val="20"/>
          <w:szCs w:val="20"/>
          <w:shd w:val="clear" w:color="auto" w:fill="FFFFFF"/>
        </w:rPr>
        <w:t xml:space="preserve"> impairment of GEG investment.</w:t>
      </w:r>
    </w:p>
    <w:p w:rsidR="00000000" w:rsidRDefault="003310CA">
      <w:pPr>
        <w:jc w:val="center"/>
        <w:divId w:val="1887795271"/>
        <w:rPr>
          <w:rFonts w:eastAsia="Times New Roman"/>
        </w:rPr>
      </w:pPr>
      <w:r>
        <w:rPr>
          <w:rFonts w:eastAsia="Times New Roman"/>
          <w:color w:val="000000"/>
          <w:sz w:val="20"/>
          <w:szCs w:val="20"/>
        </w:rPr>
        <w:t>46</w:t>
      </w:r>
    </w:p>
    <w:p w:rsidR="00000000" w:rsidRDefault="003310CA">
      <w:pPr>
        <w:rPr>
          <w:rFonts w:eastAsia="Times New Roman"/>
        </w:rPr>
      </w:pPr>
      <w:r>
        <w:rPr>
          <w:rFonts w:eastAsia="Times New Roman"/>
        </w:rPr>
        <w:pict>
          <v:rect id="_x0000_i1071" style="width:0;height:1.5pt" o:hralign="center" o:hrstd="t" o:hr="t" fillcolor="#a0a0a0" stroked="f"/>
        </w:pict>
      </w:r>
    </w:p>
    <w:p w:rsidR="00000000" w:rsidRDefault="003310CA">
      <w:pPr>
        <w:divId w:val="2121145288"/>
        <w:rPr>
          <w:rFonts w:eastAsia="Times New Roman"/>
        </w:rPr>
      </w:pPr>
    </w:p>
    <w:p w:rsidR="00000000" w:rsidRDefault="003310CA">
      <w:pPr>
        <w:ind w:firstLine="360"/>
        <w:divId w:val="917831796"/>
        <w:rPr>
          <w:rFonts w:eastAsia="Times New Roman"/>
        </w:rPr>
      </w:pPr>
      <w:r>
        <w:rPr>
          <w:rFonts w:eastAsia="Times New Roman"/>
          <w:color w:val="000000"/>
          <w:sz w:val="20"/>
          <w:szCs w:val="20"/>
          <w:shd w:val="clear" w:color="auto" w:fill="FFFFFF"/>
        </w:rPr>
        <w:t>Our provision for income taxes for the fiscal year ended June 30, 2022 consisted prim</w:t>
      </w:r>
      <w:r>
        <w:rPr>
          <w:rFonts w:eastAsia="Times New Roman"/>
          <w:color w:val="000000"/>
          <w:sz w:val="20"/>
          <w:szCs w:val="20"/>
        </w:rPr>
        <w:t>arily of federal, state, and foreign tax on anticipated fiscal year 2022 income which was partially</w:t>
      </w:r>
      <w:r>
        <w:rPr>
          <w:rFonts w:eastAsia="Times New Roman"/>
          <w:color w:val="000000"/>
          <w:sz w:val="20"/>
          <w:szCs w:val="20"/>
        </w:rPr>
        <w:t xml:space="preserve"> offset by tax benefits. We expect our effective rate to fluctuate in future periods based on the impact of permanent items in relation to pre-tax income.</w:t>
      </w:r>
    </w:p>
    <w:p w:rsidR="00000000" w:rsidRDefault="003310CA">
      <w:pPr>
        <w:ind w:firstLine="360"/>
        <w:divId w:val="1495224106"/>
        <w:rPr>
          <w:rFonts w:eastAsia="Times New Roman"/>
        </w:rPr>
      </w:pPr>
      <w:r>
        <w:rPr>
          <w:rFonts w:eastAsia="Times New Roman"/>
          <w:i/>
          <w:iCs/>
          <w:color w:val="000000"/>
          <w:sz w:val="20"/>
          <w:szCs w:val="20"/>
        </w:rPr>
        <w:t>Net Income.</w:t>
      </w:r>
      <w:r>
        <w:rPr>
          <w:rFonts w:eastAsia="Times New Roman"/>
          <w:color w:val="000000"/>
          <w:sz w:val="20"/>
          <w:szCs w:val="20"/>
        </w:rPr>
        <w:t xml:space="preserve"> As a result of the foregoing factors, net income for the fiscal year ended June 30, 2022 </w:t>
      </w:r>
      <w:r>
        <w:rPr>
          <w:rFonts w:eastAsia="Times New Roman"/>
          <w:color w:val="000000"/>
          <w:sz w:val="20"/>
          <w:szCs w:val="20"/>
          <w:shd w:val="clear" w:color="auto" w:fill="FFFFFF"/>
        </w:rPr>
        <w:t xml:space="preserve">decreased </w:t>
      </w:r>
      <w:r>
        <w:rPr>
          <w:rFonts w:eastAsia="Times New Roman"/>
          <w:color w:val="000000"/>
          <w:sz w:val="20"/>
          <w:szCs w:val="20"/>
        </w:rPr>
        <w:t>to $3.1 million compared to $12.9 million for the fiscal year ended June 30, 2021.</w:t>
      </w:r>
    </w:p>
    <w:p w:rsidR="00000000" w:rsidRDefault="003310CA">
      <w:pPr>
        <w:divId w:val="489517188"/>
        <w:rPr>
          <w:rFonts w:eastAsia="Times New Roman"/>
        </w:rPr>
      </w:pPr>
      <w:r>
        <w:rPr>
          <w:rFonts w:eastAsia="Times New Roman"/>
          <w:color w:val="000000"/>
          <w:sz w:val="20"/>
          <w:szCs w:val="20"/>
          <w:u w:val="single"/>
        </w:rPr>
        <w:t xml:space="preserve">Comparison of Fiscal Years Ended June 30, 2021 and 2020 </w:t>
      </w:r>
    </w:p>
    <w:p w:rsidR="00000000" w:rsidRDefault="003310CA">
      <w:pPr>
        <w:ind w:firstLine="360"/>
        <w:divId w:val="394355803"/>
        <w:rPr>
          <w:rFonts w:eastAsia="Times New Roman"/>
        </w:rPr>
      </w:pPr>
      <w:r>
        <w:rPr>
          <w:rFonts w:eastAsia="Times New Roman"/>
          <w:color w:val="000000"/>
          <w:sz w:val="20"/>
          <w:szCs w:val="20"/>
        </w:rPr>
        <w:t>For a discussion of our results of operations for the fiscal year 2021 compared with fiscal year 2020, refer to “Part II. Item 7. Management's Discussion and Analysis of Financial Condition and Results of Operations" in our annual report on Form 10-K for t</w:t>
      </w:r>
      <w:r>
        <w:rPr>
          <w:rFonts w:eastAsia="Times New Roman"/>
          <w:color w:val="000000"/>
          <w:sz w:val="20"/>
          <w:szCs w:val="20"/>
        </w:rPr>
        <w:t>he fiscal year ended June 30, 2021, as filed with the SEC on August 19, 2021.</w:t>
      </w:r>
    </w:p>
    <w:p w:rsidR="00000000" w:rsidRDefault="003310CA">
      <w:pPr>
        <w:divId w:val="784688786"/>
        <w:rPr>
          <w:rFonts w:eastAsia="Times New Roman"/>
        </w:rPr>
      </w:pPr>
      <w:r>
        <w:rPr>
          <w:rFonts w:eastAsia="Times New Roman"/>
          <w:b/>
          <w:bCs/>
          <w:color w:val="000000"/>
          <w:sz w:val="20"/>
          <w:szCs w:val="20"/>
        </w:rPr>
        <w:t>Liquidity and Capital Resources</w:t>
      </w:r>
    </w:p>
    <w:p w:rsidR="00000000" w:rsidRDefault="003310CA">
      <w:pPr>
        <w:divId w:val="421872629"/>
        <w:rPr>
          <w:rFonts w:eastAsia="Times New Roman"/>
        </w:rPr>
      </w:pPr>
      <w:r>
        <w:rPr>
          <w:rFonts w:eastAsia="Times New Roman"/>
          <w:color w:val="000000"/>
          <w:sz w:val="20"/>
          <w:szCs w:val="20"/>
          <w:u w:val="single"/>
        </w:rPr>
        <w:t>Liquidity</w:t>
      </w:r>
    </w:p>
    <w:p w:rsidR="00000000" w:rsidRDefault="003310CA">
      <w:pPr>
        <w:ind w:firstLine="360"/>
        <w:divId w:val="766660014"/>
        <w:rPr>
          <w:rFonts w:eastAsia="Times New Roman"/>
        </w:rPr>
      </w:pPr>
      <w:r>
        <w:rPr>
          <w:rFonts w:eastAsia="Times New Roman"/>
          <w:color w:val="000000"/>
          <w:sz w:val="20"/>
          <w:szCs w:val="20"/>
        </w:rPr>
        <w:t xml:space="preserve">Our primary liquidity and capital resource requirements are to service our debt, which includes any outstanding balances under the 2016 </w:t>
      </w:r>
      <w:r>
        <w:rPr>
          <w:rFonts w:eastAsia="Times New Roman"/>
          <w:color w:val="000000"/>
          <w:sz w:val="20"/>
          <w:szCs w:val="20"/>
        </w:rPr>
        <w:t xml:space="preserve">Credit Facility, and finance the cost of our planned operating expenses and working capital (principally inventory purchases), as well as capital expenditures. We have generally relied on cash flow from operations to fund operating activities and we have, </w:t>
      </w:r>
      <w:r>
        <w:rPr>
          <w:rFonts w:eastAsia="Times New Roman"/>
          <w:color w:val="000000"/>
          <w:sz w:val="20"/>
          <w:szCs w:val="20"/>
        </w:rPr>
        <w:t>at times, incurred long-term debt in order to fund stock repurchases and strategic transactions.</w:t>
      </w:r>
    </w:p>
    <w:p w:rsidR="00000000" w:rsidRDefault="003310CA">
      <w:pPr>
        <w:ind w:firstLine="360"/>
        <w:divId w:val="486481902"/>
        <w:rPr>
          <w:rFonts w:eastAsia="Times New Roman"/>
        </w:rPr>
      </w:pPr>
      <w:r>
        <w:rPr>
          <w:rFonts w:eastAsia="Times New Roman"/>
          <w:color w:val="000000"/>
          <w:sz w:val="20"/>
          <w:szCs w:val="20"/>
        </w:rPr>
        <w:t>At June 30, 2022, our cash and cash equivalents were $20.2 million. This represented an decrease of $3.0 million from the $23.2 million in cash and cash equiva</w:t>
      </w:r>
      <w:r>
        <w:rPr>
          <w:rFonts w:eastAsia="Times New Roman"/>
          <w:color w:val="000000"/>
          <w:sz w:val="20"/>
          <w:szCs w:val="20"/>
        </w:rPr>
        <w:t xml:space="preserve">lents as of June 30, 2021. </w:t>
      </w:r>
    </w:p>
    <w:p w:rsidR="00000000" w:rsidRDefault="003310CA">
      <w:pPr>
        <w:ind w:firstLine="360"/>
        <w:divId w:val="1880313748"/>
        <w:rPr>
          <w:rFonts w:eastAsia="Times New Roman"/>
        </w:rPr>
      </w:pPr>
      <w:r>
        <w:rPr>
          <w:rFonts w:eastAsia="Times New Roman"/>
          <w:color w:val="000000"/>
          <w:sz w:val="20"/>
          <w:szCs w:val="20"/>
        </w:rPr>
        <w:t>During the fiscal year ended June 30, 2022, our net cash provided by operating activities was $8.0 million as compared to net cash provided by operating activities of $16.3 million during the fiscal year ended June 30, 2021. The</w:t>
      </w:r>
      <w:r>
        <w:rPr>
          <w:rFonts w:eastAsia="Times New Roman"/>
          <w:color w:val="000000"/>
          <w:sz w:val="20"/>
          <w:szCs w:val="20"/>
          <w:shd w:val="clear" w:color="auto" w:fill="FFFFFF"/>
        </w:rPr>
        <w:t xml:space="preserve"> decrease i</w:t>
      </w:r>
      <w:r>
        <w:rPr>
          <w:rFonts w:eastAsia="Times New Roman"/>
          <w:color w:val="000000"/>
          <w:sz w:val="20"/>
          <w:szCs w:val="20"/>
        </w:rPr>
        <w:t>n cash provided by operating activities during the fiscal year ended June 30, 2022</w:t>
      </w:r>
      <w:r>
        <w:rPr>
          <w:rFonts w:eastAsia="Times New Roman"/>
          <w:color w:val="000000"/>
          <w:sz w:val="20"/>
          <w:szCs w:val="20"/>
          <w:shd w:val="clear" w:color="auto" w:fill="FFFFFF"/>
        </w:rPr>
        <w:t xml:space="preserve"> primarily was due to decreases in net income and increases in prepaid expenses, offset by the impairment of our investment in GEG and increases in accounts payabl</w:t>
      </w:r>
      <w:r>
        <w:rPr>
          <w:rFonts w:eastAsia="Times New Roman"/>
          <w:color w:val="000000"/>
          <w:sz w:val="20"/>
          <w:szCs w:val="20"/>
          <w:shd w:val="clear" w:color="auto" w:fill="FFFFFF"/>
        </w:rPr>
        <w:t xml:space="preserve">e. </w:t>
      </w:r>
    </w:p>
    <w:p w:rsidR="00000000" w:rsidRDefault="003310CA">
      <w:pPr>
        <w:ind w:firstLine="360"/>
        <w:divId w:val="317079417"/>
        <w:rPr>
          <w:rFonts w:eastAsia="Times New Roman"/>
        </w:rPr>
      </w:pPr>
      <w:r>
        <w:rPr>
          <w:rFonts w:eastAsia="Times New Roman"/>
          <w:color w:val="000000"/>
          <w:sz w:val="20"/>
          <w:szCs w:val="20"/>
        </w:rPr>
        <w:t>During the fiscal year ended June 30, 2022, our net cash used in investing activities was $1.5 million, as a result of the purchase of fixed assets. During the fiscal year ended June 30, 2021, our net cash used in investing activities was $3.7 million,</w:t>
      </w:r>
      <w:r>
        <w:rPr>
          <w:rFonts w:eastAsia="Times New Roman"/>
          <w:color w:val="000000"/>
          <w:sz w:val="20"/>
          <w:szCs w:val="20"/>
        </w:rPr>
        <w:t xml:space="preserve"> as a result of the purchase of fixed assets.</w:t>
      </w:r>
    </w:p>
    <w:p w:rsidR="00000000" w:rsidRDefault="003310CA">
      <w:pPr>
        <w:ind w:firstLine="360"/>
        <w:divId w:val="464783304"/>
        <w:rPr>
          <w:rFonts w:eastAsia="Times New Roman"/>
        </w:rPr>
      </w:pPr>
      <w:r>
        <w:rPr>
          <w:rFonts w:eastAsia="Times New Roman"/>
          <w:color w:val="000000"/>
          <w:sz w:val="20"/>
          <w:szCs w:val="20"/>
        </w:rPr>
        <w:t>Cash used in financing activities during the fiscal year ended June 30, 2022 was $9.0 million, as a result of the repurchase of company stock, the payment of a cash dividend and shares purchased as payment of t</w:t>
      </w:r>
      <w:r>
        <w:rPr>
          <w:rFonts w:eastAsia="Times New Roman"/>
          <w:color w:val="000000"/>
          <w:sz w:val="20"/>
          <w:szCs w:val="20"/>
        </w:rPr>
        <w:t>ax withholding upon vesting of employee equity awards, partially offset by proceeds from stock option exercises and proceeds from purchases of company stock under our employee stock purchase plan. Cash used in financing activities during the fiscal year en</w:t>
      </w:r>
      <w:r>
        <w:rPr>
          <w:rFonts w:eastAsia="Times New Roman"/>
          <w:color w:val="000000"/>
          <w:sz w:val="20"/>
          <w:szCs w:val="20"/>
        </w:rPr>
        <w:t>ded June 30, 2021 was $11.5 million, as a result of the repurchase of company stock and shares purchased as payment of tax withholding upon vesting of employee equity awards, partially offset by proceeds from stock option exercises and proceeds from purcha</w:t>
      </w:r>
      <w:r>
        <w:rPr>
          <w:rFonts w:eastAsia="Times New Roman"/>
          <w:color w:val="000000"/>
          <w:sz w:val="20"/>
          <w:szCs w:val="20"/>
        </w:rPr>
        <w:t>ses of company stock under our employee stock purchase plan.</w:t>
      </w:r>
    </w:p>
    <w:p w:rsidR="00000000" w:rsidRDefault="003310CA">
      <w:pPr>
        <w:ind w:firstLine="360"/>
        <w:divId w:val="209344331"/>
        <w:rPr>
          <w:rFonts w:eastAsia="Times New Roman"/>
        </w:rPr>
      </w:pPr>
      <w:r>
        <w:rPr>
          <w:rFonts w:eastAsia="Times New Roman"/>
          <w:color w:val="000000"/>
          <w:sz w:val="20"/>
          <w:szCs w:val="20"/>
          <w:shd w:val="clear" w:color="auto" w:fill="FFFFFF"/>
        </w:rPr>
        <w:t>At June 30, 2022 and 2021, the total amount of our foreign subsidiary cash was $7.0 million and $9.2 million, respectively. Under current U.S. tax law, in the future, if needed, we expect to be a</w:t>
      </w:r>
      <w:r>
        <w:rPr>
          <w:rFonts w:eastAsia="Times New Roman"/>
          <w:color w:val="000000"/>
          <w:sz w:val="20"/>
          <w:szCs w:val="20"/>
          <w:shd w:val="clear" w:color="auto" w:fill="FFFFFF"/>
        </w:rPr>
        <w:t>ble to repatriate cash from foreign subsidiaries without paying additional U.S. taxes.</w:t>
      </w:r>
    </w:p>
    <w:p w:rsidR="00000000" w:rsidRDefault="003310CA">
      <w:pPr>
        <w:ind w:firstLine="360"/>
        <w:divId w:val="1938635798"/>
        <w:rPr>
          <w:rFonts w:eastAsia="Times New Roman"/>
        </w:rPr>
      </w:pPr>
      <w:r>
        <w:rPr>
          <w:rFonts w:eastAsia="Times New Roman"/>
          <w:color w:val="000000"/>
          <w:sz w:val="20"/>
          <w:szCs w:val="20"/>
        </w:rPr>
        <w:t>At June 30, 2022, we had working capital (current assets minus current liabilities) of $21.2 million compared to working capital of $22.9 million at June 30, 2021. The d</w:t>
      </w:r>
      <w:r>
        <w:rPr>
          <w:rFonts w:eastAsia="Times New Roman"/>
          <w:color w:val="000000"/>
          <w:sz w:val="20"/>
          <w:szCs w:val="20"/>
        </w:rPr>
        <w:t>e</w:t>
      </w:r>
      <w:r>
        <w:rPr>
          <w:rFonts w:eastAsia="Times New Roman"/>
          <w:color w:val="000000"/>
          <w:sz w:val="20"/>
          <w:szCs w:val="20"/>
          <w:shd w:val="clear" w:color="auto" w:fill="FFFFFF"/>
        </w:rPr>
        <w:t>crease</w:t>
      </w:r>
      <w:r>
        <w:rPr>
          <w:rFonts w:eastAsia="Times New Roman"/>
          <w:color w:val="000000"/>
          <w:sz w:val="20"/>
          <w:szCs w:val="20"/>
        </w:rPr>
        <w:t xml:space="preserve"> in working capital primarily was due to decreases in cash offset slightly by increases in accounts receivable and prepaid expenses. We believe that our cash and cash equivalents balances and our ongoing cash flow from operations will be sufficient </w:t>
      </w:r>
      <w:r>
        <w:rPr>
          <w:rFonts w:eastAsia="Times New Roman"/>
          <w:color w:val="000000"/>
          <w:sz w:val="20"/>
          <w:szCs w:val="20"/>
        </w:rPr>
        <w:t>to satisfy our cash requirements for at least the next 12 months. The majority of our historical expenses have been variable in nature and as such, a potential reduction in the level of revenue would reduce our cash flow. In the event that our current cash</w:t>
      </w:r>
      <w:r>
        <w:rPr>
          <w:rFonts w:eastAsia="Times New Roman"/>
          <w:color w:val="000000"/>
          <w:sz w:val="20"/>
          <w:szCs w:val="20"/>
        </w:rPr>
        <w:t xml:space="preserve"> balances and future cash flow from operations are not sufficient to meet our obligations or strategic needs, we would consider raising additional funds, which may not be available on terms that are acceptable to us, or at all. Our credit facility, however</w:t>
      </w:r>
      <w:r>
        <w:rPr>
          <w:rFonts w:eastAsia="Times New Roman"/>
          <w:color w:val="000000"/>
          <w:sz w:val="20"/>
          <w:szCs w:val="20"/>
        </w:rPr>
        <w:t>, contains covenants that restrict our ability to raise additional funds in the debt markets and repurchase our equity securities without prior approval from the lender. Additionally, our credit facility provides for a revolving loan facility in an aggrega</w:t>
      </w:r>
      <w:r>
        <w:rPr>
          <w:rFonts w:eastAsia="Times New Roman"/>
          <w:color w:val="000000"/>
          <w:sz w:val="20"/>
          <w:szCs w:val="20"/>
        </w:rPr>
        <w:t>te principal amount up to $5.0 million. We would also consider realigning our strategic plans including a reduction in capital spending and expenses.</w:t>
      </w:r>
    </w:p>
    <w:p w:rsidR="00000000" w:rsidRDefault="003310CA">
      <w:pPr>
        <w:divId w:val="770854571"/>
        <w:rPr>
          <w:rFonts w:eastAsia="Times New Roman"/>
        </w:rPr>
      </w:pPr>
      <w:r>
        <w:rPr>
          <w:rFonts w:eastAsia="Times New Roman"/>
          <w:color w:val="000000"/>
          <w:sz w:val="20"/>
          <w:szCs w:val="20"/>
          <w:u w:val="single"/>
        </w:rPr>
        <w:t>Capital Resources</w:t>
      </w:r>
    </w:p>
    <w:p w:rsidR="00000000" w:rsidRDefault="003310CA">
      <w:pPr>
        <w:divId w:val="619721778"/>
        <w:rPr>
          <w:rFonts w:eastAsia="Times New Roman"/>
        </w:rPr>
      </w:pPr>
      <w:r>
        <w:rPr>
          <w:rFonts w:eastAsia="Times New Roman"/>
          <w:i/>
          <w:iCs/>
          <w:color w:val="000000"/>
          <w:sz w:val="20"/>
          <w:szCs w:val="20"/>
        </w:rPr>
        <w:t>Shelf Registration Statement</w:t>
      </w:r>
    </w:p>
    <w:p w:rsidR="00000000" w:rsidRDefault="003310CA">
      <w:pPr>
        <w:ind w:firstLine="360"/>
        <w:divId w:val="1906791963"/>
        <w:rPr>
          <w:rFonts w:eastAsia="Times New Roman"/>
        </w:rPr>
      </w:pPr>
      <w:r>
        <w:rPr>
          <w:rFonts w:eastAsia="Times New Roman"/>
          <w:color w:val="000000"/>
          <w:sz w:val="20"/>
          <w:szCs w:val="20"/>
        </w:rPr>
        <w:t xml:space="preserve">On March 24, 2020, we filed a shelf registration statement </w:t>
      </w:r>
      <w:r>
        <w:rPr>
          <w:rFonts w:eastAsia="Times New Roman"/>
          <w:color w:val="000000"/>
          <w:sz w:val="20"/>
          <w:szCs w:val="20"/>
        </w:rPr>
        <w:t xml:space="preserve">(the "Shelf Registration") on Form S-3 with the SEC that was declared effective April 3, 2020, which permits us to offer up to $75 million of common stock, preferred stock, debt securities </w:t>
      </w:r>
    </w:p>
    <w:p w:rsidR="00000000" w:rsidRDefault="003310CA">
      <w:pPr>
        <w:jc w:val="center"/>
        <w:divId w:val="1555002919"/>
        <w:rPr>
          <w:rFonts w:eastAsia="Times New Roman"/>
        </w:rPr>
      </w:pPr>
      <w:r>
        <w:rPr>
          <w:rFonts w:eastAsia="Times New Roman"/>
          <w:color w:val="000000"/>
          <w:sz w:val="20"/>
          <w:szCs w:val="20"/>
        </w:rPr>
        <w:t>47</w:t>
      </w:r>
    </w:p>
    <w:p w:rsidR="00000000" w:rsidRDefault="003310CA">
      <w:pPr>
        <w:rPr>
          <w:rFonts w:eastAsia="Times New Roman"/>
        </w:rPr>
      </w:pPr>
      <w:r>
        <w:rPr>
          <w:rFonts w:eastAsia="Times New Roman"/>
        </w:rPr>
        <w:pict>
          <v:rect id="_x0000_i1072" style="width:0;height:1.5pt" o:hralign="center" o:hrstd="t" o:hr="t" fillcolor="#a0a0a0" stroked="f"/>
        </w:pict>
      </w:r>
    </w:p>
    <w:p w:rsidR="00000000" w:rsidRDefault="003310CA">
      <w:pPr>
        <w:divId w:val="1841309975"/>
        <w:rPr>
          <w:rFonts w:eastAsia="Times New Roman"/>
        </w:rPr>
      </w:pPr>
    </w:p>
    <w:p w:rsidR="00000000" w:rsidRDefault="003310CA">
      <w:pPr>
        <w:divId w:val="1900162869"/>
        <w:rPr>
          <w:rFonts w:eastAsia="Times New Roman"/>
        </w:rPr>
      </w:pPr>
      <w:r>
        <w:rPr>
          <w:rFonts w:eastAsia="Times New Roman"/>
          <w:color w:val="000000"/>
          <w:sz w:val="20"/>
          <w:szCs w:val="20"/>
        </w:rPr>
        <w:t>and warrants in one or m</w:t>
      </w:r>
      <w:r>
        <w:rPr>
          <w:rFonts w:eastAsia="Times New Roman"/>
          <w:color w:val="000000"/>
          <w:sz w:val="20"/>
          <w:szCs w:val="20"/>
        </w:rPr>
        <w:t>ore offerings and in any combination, including in units from time to time. Our Shelf Registration is intended to provide us with additional flexibility to access capital markets for general corporate purposes, which may include, among other purposes, work</w:t>
      </w:r>
      <w:r>
        <w:rPr>
          <w:rFonts w:eastAsia="Times New Roman"/>
          <w:color w:val="000000"/>
          <w:sz w:val="20"/>
          <w:szCs w:val="20"/>
        </w:rPr>
        <w:t>ing capital, capital expenditures, other corporate expenses and acquisitions of assets, licenses, products, technologies or businesses.</w:t>
      </w:r>
    </w:p>
    <w:p w:rsidR="00000000" w:rsidRDefault="003310CA">
      <w:pPr>
        <w:divId w:val="498616811"/>
        <w:rPr>
          <w:rFonts w:eastAsia="Times New Roman"/>
        </w:rPr>
      </w:pPr>
      <w:r>
        <w:rPr>
          <w:rFonts w:eastAsia="Times New Roman"/>
          <w:i/>
          <w:iCs/>
          <w:color w:val="000000"/>
          <w:sz w:val="20"/>
          <w:szCs w:val="20"/>
        </w:rPr>
        <w:t>2016 Credit Facility</w:t>
      </w:r>
    </w:p>
    <w:p w:rsidR="00000000" w:rsidRDefault="003310CA">
      <w:pPr>
        <w:ind w:firstLine="360"/>
        <w:divId w:val="1795521878"/>
        <w:rPr>
          <w:rFonts w:eastAsia="Times New Roman"/>
        </w:rPr>
      </w:pPr>
      <w:r>
        <w:rPr>
          <w:rFonts w:eastAsia="Times New Roman"/>
          <w:color w:val="000000"/>
          <w:sz w:val="20"/>
          <w:szCs w:val="20"/>
        </w:rPr>
        <w:t>On March 30, 2016, we entered into a loan agreement (the "2016 Loan Agreement") to refinance our ou</w:t>
      </w:r>
      <w:r>
        <w:rPr>
          <w:rFonts w:eastAsia="Times New Roman"/>
          <w:color w:val="000000"/>
          <w:sz w:val="20"/>
          <w:szCs w:val="20"/>
        </w:rPr>
        <w:t xml:space="preserve">tstanding debt. In connection with the 2016 Loan Agreement and on the same date, we entered into a security agreement (the "Security Agreement"). The 2016 Loan Agreement provides for a term loan in an aggregate principal amount of $10.0 million (the "2016 </w:t>
      </w:r>
      <w:r>
        <w:rPr>
          <w:rFonts w:eastAsia="Times New Roman"/>
          <w:color w:val="000000"/>
          <w:sz w:val="20"/>
          <w:szCs w:val="20"/>
        </w:rPr>
        <w:t>Term Loan") and a revolving loan facility in an aggregate principal amount not to exceed $2.0 million (the "2016 Revolving Loan," and collectively with the 2016 Term Loan, the 2016 Loan Agreement and the Security Agreement, the "2016 Credit Facility").</w:t>
      </w:r>
    </w:p>
    <w:p w:rsidR="00000000" w:rsidRDefault="003310CA">
      <w:pPr>
        <w:ind w:firstLine="360"/>
        <w:divId w:val="1738629941"/>
        <w:rPr>
          <w:rFonts w:eastAsia="Times New Roman"/>
        </w:rPr>
      </w:pPr>
      <w:r>
        <w:rPr>
          <w:rFonts w:eastAsia="Times New Roman"/>
          <w:color w:val="000000"/>
          <w:sz w:val="20"/>
          <w:szCs w:val="20"/>
        </w:rPr>
        <w:t>The</w:t>
      </w:r>
      <w:r>
        <w:rPr>
          <w:rFonts w:eastAsia="Times New Roman"/>
          <w:color w:val="000000"/>
          <w:sz w:val="20"/>
          <w:szCs w:val="20"/>
        </w:rPr>
        <w:t xml:space="preserve"> principal amount of the 2016 Term Loan was payable in consecutive quarterly installments in the amount of $0.5 million plus accrued interest beginning with the fiscal quarter ended June 30, 2016. If we borrow under the 2016 Revolving Loan, interest will b</w:t>
      </w:r>
      <w:r>
        <w:rPr>
          <w:rFonts w:eastAsia="Times New Roman"/>
          <w:color w:val="000000"/>
          <w:sz w:val="20"/>
          <w:szCs w:val="20"/>
        </w:rPr>
        <w:t>e payable quarterly in arrears on the last day of each fiscal quarter.</w:t>
      </w:r>
    </w:p>
    <w:p w:rsidR="00000000" w:rsidRDefault="003310CA">
      <w:pPr>
        <w:ind w:firstLine="360"/>
        <w:divId w:val="22052721"/>
        <w:rPr>
          <w:rFonts w:eastAsia="Times New Roman"/>
        </w:rPr>
      </w:pPr>
      <w:r>
        <w:rPr>
          <w:rFonts w:eastAsia="Times New Roman"/>
          <w:color w:val="000000"/>
          <w:sz w:val="20"/>
          <w:szCs w:val="20"/>
        </w:rPr>
        <w:t>On May 4, 2018, we entered into a loan modification agreement, which amended the 2016 Credit Facility (“Amendment No. 1”). Amendment No. 1 revised the maturity date from March 30, 2019 </w:t>
      </w:r>
      <w:r>
        <w:rPr>
          <w:rFonts w:eastAsia="Times New Roman"/>
          <w:color w:val="000000"/>
          <w:sz w:val="20"/>
          <w:szCs w:val="20"/>
        </w:rPr>
        <w:t>to March 31, 2021 and increased the fixed interest rate for the term loan from 4.93% to 5.68%. Amendment No. 1 also revised certain financial covenants. The minimum fixed charge coverage ratio (as defined in Amendment No. 1) was revised from a minimum of 1</w:t>
      </w:r>
      <w:r>
        <w:rPr>
          <w:rFonts w:eastAsia="Times New Roman"/>
          <w:color w:val="000000"/>
          <w:sz w:val="20"/>
          <w:szCs w:val="20"/>
        </w:rPr>
        <w:t xml:space="preserve">.50 to 1.00 to 1.25 to 1.00, measured on a trailing twelve-month basis, at the end of each fiscal quarter. The minimum working capital was increased from $5.0 million to $8.0 million. The funded debt to EBITDA ratio was replaced with the total liabilities </w:t>
      </w:r>
      <w:r>
        <w:rPr>
          <w:rFonts w:eastAsia="Times New Roman"/>
          <w:color w:val="000000"/>
          <w:sz w:val="20"/>
          <w:szCs w:val="20"/>
        </w:rPr>
        <w:t>to tangible net worth ratio (as defined in Amendment No. 1) of not greater than 3.00 to 1.00 at the end of each quarter. The minimum tangible net worth measure was removed from the financial covenants.</w:t>
      </w:r>
    </w:p>
    <w:p w:rsidR="00000000" w:rsidRDefault="003310CA">
      <w:pPr>
        <w:ind w:firstLine="360"/>
        <w:divId w:val="776485134"/>
        <w:rPr>
          <w:rFonts w:eastAsia="Times New Roman"/>
        </w:rPr>
      </w:pPr>
      <w:r>
        <w:rPr>
          <w:rFonts w:eastAsia="Times New Roman"/>
          <w:color w:val="000000"/>
          <w:sz w:val="20"/>
          <w:szCs w:val="20"/>
        </w:rPr>
        <w:t>Loans outstanding under the 2016 Credit Facility, as a</w:t>
      </w:r>
      <w:r>
        <w:rPr>
          <w:rFonts w:eastAsia="Times New Roman"/>
          <w:color w:val="000000"/>
          <w:sz w:val="20"/>
          <w:szCs w:val="20"/>
        </w:rPr>
        <w:t>mended, may be prepaid in whole or in part at any time without premium or penalty. In addition, if, at any time, the aggregate principal amount outstanding under the 2016 Revolving Loan, as amended, exceeds $2.0 million, we must prepay an amount equal to s</w:t>
      </w:r>
      <w:r>
        <w:rPr>
          <w:rFonts w:eastAsia="Times New Roman"/>
          <w:color w:val="000000"/>
          <w:sz w:val="20"/>
          <w:szCs w:val="20"/>
        </w:rPr>
        <w:t>uch excess. Any principal amount of the 2016 Term Loan, as amended, which is prepaid or repaid may not be re-borrowed.</w:t>
      </w:r>
    </w:p>
    <w:p w:rsidR="00000000" w:rsidRDefault="003310CA">
      <w:pPr>
        <w:ind w:firstLine="360"/>
        <w:divId w:val="2046639622"/>
        <w:rPr>
          <w:rFonts w:eastAsia="Times New Roman"/>
        </w:rPr>
      </w:pPr>
      <w:r>
        <w:rPr>
          <w:rFonts w:eastAsia="Times New Roman"/>
          <w:color w:val="000000"/>
          <w:sz w:val="20"/>
          <w:szCs w:val="20"/>
        </w:rPr>
        <w:t>On February 1, 2019, we entered into a loan modification agreement, which amended the 2016 Credit Facility, as amended ("Amendment No. 2"</w:t>
      </w:r>
      <w:r>
        <w:rPr>
          <w:rFonts w:eastAsia="Times New Roman"/>
          <w:color w:val="000000"/>
          <w:sz w:val="20"/>
          <w:szCs w:val="20"/>
        </w:rPr>
        <w:t>). Under Amendment No. 2, we made a principal payment of $2.0 million and increased the revolving loan facility from $2.0 million to $5.0 million. Amendment No. 2 also revised certain financial covenants. The minimum fixed charge coverage ratio (as defined</w:t>
      </w:r>
      <w:r>
        <w:rPr>
          <w:rFonts w:eastAsia="Times New Roman"/>
          <w:color w:val="000000"/>
          <w:sz w:val="20"/>
          <w:szCs w:val="20"/>
        </w:rPr>
        <w:t xml:space="preserve"> in Amendment No. 2) was revised from a minimum of 1.25 to 1.00 to 1.10 to 1.00, measured on a trailing twelve-month basis, at the end of each fiscal quarter. The minimum working capital was decreased from $8.0 million to $6.0 million.</w:t>
      </w:r>
    </w:p>
    <w:p w:rsidR="00000000" w:rsidRDefault="003310CA">
      <w:pPr>
        <w:ind w:firstLine="360"/>
        <w:divId w:val="431365641"/>
        <w:rPr>
          <w:rFonts w:eastAsia="Times New Roman"/>
        </w:rPr>
      </w:pPr>
      <w:r>
        <w:rPr>
          <w:rFonts w:eastAsia="Times New Roman"/>
          <w:color w:val="000000"/>
          <w:sz w:val="20"/>
          <w:szCs w:val="20"/>
        </w:rPr>
        <w:t>On April 1, 2021, we</w:t>
      </w:r>
      <w:r>
        <w:rPr>
          <w:rFonts w:eastAsia="Times New Roman"/>
          <w:color w:val="000000"/>
          <w:sz w:val="20"/>
          <w:szCs w:val="20"/>
        </w:rPr>
        <w:t xml:space="preserve"> entered into a loan modification agreement ("Amendment No. 3"), which amended the 2016 Credit Facility, as previously amended. Amendment No. 3 revised the maturity date from March 31, 2021 to March 31, 2024 and modified the variable interest rate based on</w:t>
      </w:r>
      <w:r>
        <w:rPr>
          <w:rFonts w:eastAsia="Times New Roman"/>
          <w:color w:val="000000"/>
          <w:sz w:val="20"/>
          <w:szCs w:val="20"/>
        </w:rPr>
        <w:t xml:space="preserve"> the one-month United States Treasury Rate, plus a margin of 3.00%, with an interest rate floor of 4.00%. As of June 30, 2021, the effective interest rate is 4.00%. Amendment No. 3 also revised the debt (total liabilities) to tangible net worth ratio (as d</w:t>
      </w:r>
      <w:r>
        <w:rPr>
          <w:rFonts w:eastAsia="Times New Roman"/>
          <w:color w:val="000000"/>
          <w:sz w:val="20"/>
          <w:szCs w:val="20"/>
        </w:rPr>
        <w:t>efined in Amendment No. 3) covenant to require that we maintain this ratio not in excess of 2.00 to 1.00, measured as of the end of each fiscal quarter, and revised the definition and calculation of the minimum fixed charge coverage ratio (as defined in Am</w:t>
      </w:r>
      <w:r>
        <w:rPr>
          <w:rFonts w:eastAsia="Times New Roman"/>
          <w:color w:val="000000"/>
          <w:sz w:val="20"/>
          <w:szCs w:val="20"/>
        </w:rPr>
        <w:t>endment No. 3). There were no other changes to the covenants or revolving loan facility as set forth in Amendment No. 2.</w:t>
      </w:r>
    </w:p>
    <w:p w:rsidR="00000000" w:rsidRDefault="003310CA">
      <w:pPr>
        <w:ind w:firstLine="360"/>
        <w:divId w:val="1280644322"/>
        <w:rPr>
          <w:rFonts w:eastAsia="Times New Roman"/>
        </w:rPr>
      </w:pPr>
      <w:r>
        <w:rPr>
          <w:rFonts w:eastAsia="Times New Roman"/>
          <w:color w:val="000000"/>
          <w:sz w:val="20"/>
          <w:szCs w:val="20"/>
        </w:rPr>
        <w:t>The 2016 Credit Facility, as amended, contains customary covenants, including affirmative and negative covenants that, among other thin</w:t>
      </w:r>
      <w:r>
        <w:rPr>
          <w:rFonts w:eastAsia="Times New Roman"/>
          <w:color w:val="000000"/>
          <w:sz w:val="20"/>
          <w:szCs w:val="20"/>
        </w:rPr>
        <w:t>gs, restrict our ability to create certain types of liens, incur additional indebtedness, declare or pay dividends on or redeem capital stock, make other payments to holders of our equity interests, make certain investments, purchase or otherwise acquire a</w:t>
      </w:r>
      <w:r>
        <w:rPr>
          <w:rFonts w:eastAsia="Times New Roman"/>
          <w:color w:val="000000"/>
          <w:sz w:val="20"/>
          <w:szCs w:val="20"/>
        </w:rPr>
        <w:t>ll or substantially all the assets or equity interests of other companies, sell assets or enter into consolidations, mergers or transfers of all or any substantial part of our assets. In May 2022, we received consent from our lender to pay out the quarterl</w:t>
      </w:r>
      <w:r>
        <w:rPr>
          <w:rFonts w:eastAsia="Times New Roman"/>
          <w:color w:val="000000"/>
          <w:sz w:val="20"/>
          <w:szCs w:val="20"/>
        </w:rPr>
        <w:t xml:space="preserve">y cash dividend of $0.03 per common share to our stockholders. </w:t>
      </w:r>
    </w:p>
    <w:p w:rsidR="00000000" w:rsidRDefault="003310CA">
      <w:pPr>
        <w:ind w:firstLine="360"/>
        <w:divId w:val="491526131"/>
        <w:rPr>
          <w:rFonts w:eastAsia="Times New Roman"/>
        </w:rPr>
      </w:pPr>
      <w:r>
        <w:rPr>
          <w:rFonts w:eastAsia="Times New Roman"/>
          <w:color w:val="000000"/>
          <w:sz w:val="20"/>
          <w:szCs w:val="20"/>
        </w:rPr>
        <w:t>The 2016 Credit Facility, as amended, also contains various financial covenants that require us to maintain certain consolidated working capital amounts, total liabilities to tangible net wort</w:t>
      </w:r>
      <w:r>
        <w:rPr>
          <w:rFonts w:eastAsia="Times New Roman"/>
          <w:color w:val="000000"/>
          <w:sz w:val="20"/>
          <w:szCs w:val="20"/>
        </w:rPr>
        <w:t>h ratios and fixed charge coverage ratios. Specifically, we must:</w:t>
      </w:r>
    </w:p>
    <w:p w:rsidR="00000000" w:rsidRDefault="003310CA">
      <w:pPr>
        <w:ind w:hanging="360"/>
        <w:divId w:val="1211842005"/>
        <w:rPr>
          <w:rFonts w:eastAsia="Times New Roman"/>
        </w:rPr>
      </w:pPr>
      <w:r>
        <w:rPr>
          <w:rFonts w:eastAsia="Times New Roman"/>
          <w:color w:val="000000"/>
          <w:sz w:val="20"/>
          <w:szCs w:val="20"/>
        </w:rPr>
        <w:t xml:space="preserve">•Maintain a minimum fixed charge coverage ratio (as defined in the 2016 Loan Agreement, as amended) of at least 1.10 to 1.00 at the end of each fiscal quarter, measured on a trailing twelve </w:t>
      </w:r>
      <w:r>
        <w:rPr>
          <w:rFonts w:eastAsia="Times New Roman"/>
          <w:color w:val="000000"/>
          <w:sz w:val="20"/>
          <w:szCs w:val="20"/>
        </w:rPr>
        <w:t>month basis;</w:t>
      </w:r>
    </w:p>
    <w:p w:rsidR="00000000" w:rsidRDefault="003310CA">
      <w:pPr>
        <w:jc w:val="center"/>
        <w:divId w:val="1077359596"/>
        <w:rPr>
          <w:rFonts w:eastAsia="Times New Roman"/>
        </w:rPr>
      </w:pPr>
      <w:r>
        <w:rPr>
          <w:rFonts w:eastAsia="Times New Roman"/>
          <w:color w:val="000000"/>
          <w:sz w:val="20"/>
          <w:szCs w:val="20"/>
        </w:rPr>
        <w:t>48</w:t>
      </w:r>
    </w:p>
    <w:p w:rsidR="00000000" w:rsidRDefault="003310CA">
      <w:pPr>
        <w:rPr>
          <w:rFonts w:eastAsia="Times New Roman"/>
        </w:rPr>
      </w:pPr>
      <w:r>
        <w:rPr>
          <w:rFonts w:eastAsia="Times New Roman"/>
        </w:rPr>
        <w:pict>
          <v:rect id="_x0000_i1073" style="width:0;height:1.5pt" o:hralign="center" o:hrstd="t" o:hr="t" fillcolor="#a0a0a0" stroked="f"/>
        </w:pict>
      </w:r>
    </w:p>
    <w:p w:rsidR="00000000" w:rsidRDefault="003310CA">
      <w:pPr>
        <w:divId w:val="608007899"/>
        <w:rPr>
          <w:rFonts w:eastAsia="Times New Roman"/>
        </w:rPr>
      </w:pPr>
    </w:p>
    <w:p w:rsidR="00000000" w:rsidRDefault="003310CA">
      <w:pPr>
        <w:ind w:hanging="360"/>
        <w:divId w:val="1254319019"/>
        <w:rPr>
          <w:rFonts w:eastAsia="Times New Roman"/>
        </w:rPr>
      </w:pPr>
      <w:r>
        <w:rPr>
          <w:rFonts w:eastAsia="Times New Roman"/>
          <w:color w:val="000000"/>
          <w:sz w:val="20"/>
          <w:szCs w:val="20"/>
        </w:rPr>
        <w:t>•Maintain minimum consolidated working capital (as defined in the 2016 Loan Agreement, as amended) at the end of each fiscal quarter of at least $6.0 million; and</w:t>
      </w:r>
    </w:p>
    <w:p w:rsidR="00000000" w:rsidRDefault="003310CA">
      <w:pPr>
        <w:ind w:hanging="360"/>
        <w:divId w:val="1014845660"/>
        <w:rPr>
          <w:rFonts w:eastAsia="Times New Roman"/>
        </w:rPr>
      </w:pPr>
      <w:r>
        <w:rPr>
          <w:rFonts w:eastAsia="Times New Roman"/>
          <w:color w:val="000000"/>
          <w:sz w:val="20"/>
          <w:szCs w:val="20"/>
        </w:rPr>
        <w:t>•Maintain a ratio of debt (total liabilities) to tangib</w:t>
      </w:r>
      <w:r>
        <w:rPr>
          <w:rFonts w:eastAsia="Times New Roman"/>
          <w:color w:val="000000"/>
          <w:sz w:val="20"/>
          <w:szCs w:val="20"/>
        </w:rPr>
        <w:t>le net worth (as defined in the 2016 Loan Agreement, as amended) of not greater than 2.00 to 1.00 at the end of each quarter, measured on a trailing twelve month basis.</w:t>
      </w:r>
    </w:p>
    <w:p w:rsidR="00000000" w:rsidRDefault="003310CA">
      <w:pPr>
        <w:ind w:firstLine="360"/>
        <w:divId w:val="455947646"/>
        <w:rPr>
          <w:rFonts w:eastAsia="Times New Roman"/>
        </w:rPr>
      </w:pPr>
      <w:r>
        <w:rPr>
          <w:rFonts w:eastAsia="Times New Roman"/>
          <w:color w:val="000000"/>
          <w:sz w:val="20"/>
          <w:szCs w:val="20"/>
          <w:shd w:val="clear" w:color="auto" w:fill="FFFFFF"/>
        </w:rPr>
        <w:t>As of June </w:t>
      </w:r>
      <w:r>
        <w:rPr>
          <w:rFonts w:eastAsia="Times New Roman"/>
          <w:color w:val="000000"/>
          <w:sz w:val="20"/>
          <w:szCs w:val="20"/>
          <w:shd w:val="clear" w:color="auto" w:fill="FFFFFF"/>
        </w:rPr>
        <w:t>30, 2022, we were not in compliance with the financial covenant related to the minimum fixed charge coverage ratio under the 2016 Credit Facility, as amended. As of June 30, 2022, there was no balance outstanding on this credit facility, We have requested,</w:t>
      </w:r>
      <w:r>
        <w:rPr>
          <w:rFonts w:eastAsia="Times New Roman"/>
          <w:color w:val="000000"/>
          <w:sz w:val="20"/>
          <w:szCs w:val="20"/>
          <w:shd w:val="clear" w:color="auto" w:fill="FFFFFF"/>
        </w:rPr>
        <w:t xml:space="preserve"> and were granted, a waiver related to this covenant violation as of June 30, 2022. We are in the process of renegotiating the terms of the amended 2016 Credit Facility and expect that a revised loan agreement will be in place in the first quarter of fisca</w:t>
      </w:r>
      <w:r>
        <w:rPr>
          <w:rFonts w:eastAsia="Times New Roman"/>
          <w:color w:val="000000"/>
          <w:sz w:val="20"/>
          <w:szCs w:val="20"/>
          <w:shd w:val="clear" w:color="auto" w:fill="FFFFFF"/>
        </w:rPr>
        <w:t>l 2023.</w:t>
      </w:r>
    </w:p>
    <w:p w:rsidR="00000000" w:rsidRDefault="003310CA">
      <w:pPr>
        <w:ind w:firstLine="360"/>
        <w:divId w:val="706099933"/>
        <w:rPr>
          <w:rFonts w:eastAsia="Times New Roman"/>
        </w:rPr>
      </w:pPr>
      <w:r>
        <w:rPr>
          <w:rFonts w:eastAsia="Times New Roman"/>
          <w:color w:val="000000"/>
          <w:sz w:val="20"/>
          <w:szCs w:val="20"/>
        </w:rPr>
        <w:t>During the fiscal year ended June 30, 2020, we repaid, in full, the remaining balance of the 2016 Term Loan in accordance with the terms of the 2016 Credit Facility, as amended.</w:t>
      </w:r>
    </w:p>
    <w:p w:rsidR="00000000" w:rsidRDefault="003310CA">
      <w:pPr>
        <w:divId w:val="1515147706"/>
        <w:rPr>
          <w:rFonts w:eastAsia="Times New Roman"/>
        </w:rPr>
      </w:pPr>
      <w:r>
        <w:rPr>
          <w:rFonts w:eastAsia="Times New Roman"/>
          <w:color w:val="000000"/>
          <w:sz w:val="20"/>
          <w:szCs w:val="20"/>
          <w:u w:val="single"/>
        </w:rPr>
        <w:t>Commitments and Obligations</w:t>
      </w:r>
    </w:p>
    <w:p w:rsidR="00000000" w:rsidRDefault="003310CA">
      <w:pPr>
        <w:ind w:firstLine="360"/>
        <w:divId w:val="1532066705"/>
        <w:rPr>
          <w:rFonts w:eastAsia="Times New Roman"/>
        </w:rPr>
      </w:pPr>
      <w:r>
        <w:rPr>
          <w:rFonts w:eastAsia="Times New Roman"/>
          <w:color w:val="000000"/>
          <w:sz w:val="20"/>
          <w:szCs w:val="20"/>
        </w:rPr>
        <w:t>The following table summarizes our contrac</w:t>
      </w:r>
      <w:r>
        <w:rPr>
          <w:rFonts w:eastAsia="Times New Roman"/>
          <w:color w:val="000000"/>
          <w:sz w:val="20"/>
          <w:szCs w:val="20"/>
        </w:rPr>
        <w:t>tual payment obligations and commitments as of June 30, 2022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3261"/>
        <w:gridCol w:w="37"/>
        <w:gridCol w:w="120"/>
        <w:gridCol w:w="780"/>
        <w:gridCol w:w="36"/>
        <w:gridCol w:w="36"/>
        <w:gridCol w:w="36"/>
        <w:gridCol w:w="36"/>
        <w:gridCol w:w="120"/>
        <w:gridCol w:w="735"/>
        <w:gridCol w:w="36"/>
        <w:gridCol w:w="36"/>
        <w:gridCol w:w="36"/>
        <w:gridCol w:w="36"/>
        <w:gridCol w:w="120"/>
        <w:gridCol w:w="735"/>
        <w:gridCol w:w="36"/>
        <w:gridCol w:w="36"/>
        <w:gridCol w:w="36"/>
        <w:gridCol w:w="36"/>
        <w:gridCol w:w="120"/>
        <w:gridCol w:w="735"/>
        <w:gridCol w:w="36"/>
        <w:gridCol w:w="36"/>
        <w:gridCol w:w="36"/>
        <w:gridCol w:w="36"/>
        <w:gridCol w:w="121"/>
        <w:gridCol w:w="735"/>
        <w:gridCol w:w="36"/>
      </w:tblGrid>
      <w:tr w:rsidR="00000000">
        <w:trPr>
          <w:divId w:val="927815316"/>
        </w:trPr>
        <w:tc>
          <w:tcPr>
            <w:tcW w:w="50" w:type="pct"/>
            <w:vAlign w:val="center"/>
            <w:hideMark/>
          </w:tcPr>
          <w:p w:rsidR="00000000" w:rsidRDefault="003310CA">
            <w:pPr>
              <w:ind w:firstLine="360"/>
              <w:rPr>
                <w:rFonts w:eastAsia="Times New Roman"/>
              </w:rPr>
            </w:pPr>
          </w:p>
        </w:tc>
        <w:tc>
          <w:tcPr>
            <w:tcW w:w="2008"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0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0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0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0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0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927815316"/>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Payments due by period</w:t>
            </w:r>
          </w:p>
        </w:tc>
      </w:tr>
      <w:tr w:rsidR="00000000">
        <w:trPr>
          <w:divId w:val="927815316"/>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16"/>
                <w:szCs w:val="16"/>
              </w:rPr>
              <w:t>Contractual Obligations</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Total</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1-3 years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3-5 years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Thereafter</w:t>
            </w:r>
          </w:p>
        </w:tc>
      </w:tr>
      <w:tr w:rsidR="00000000">
        <w:trPr>
          <w:divId w:val="92781531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divId w:val="111168794"/>
              <w:rPr>
                <w:rFonts w:eastAsia="Times New Roman"/>
              </w:rPr>
            </w:pPr>
            <w:r>
              <w:rPr>
                <w:rFonts w:eastAsia="Times New Roman"/>
                <w:color w:val="000000"/>
                <w:sz w:val="20"/>
                <w:szCs w:val="20"/>
              </w:rPr>
              <w:t>Operating lease obligations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18,460 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3,369 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27815316"/>
        </w:trPr>
        <w:tc>
          <w:tcPr>
            <w:tcW w:w="0" w:type="auto"/>
            <w:gridSpan w:val="3"/>
            <w:tcMar>
              <w:top w:w="30" w:type="dxa"/>
              <w:left w:w="20" w:type="dxa"/>
              <w:bottom w:w="30" w:type="dxa"/>
              <w:right w:w="20" w:type="dxa"/>
            </w:tcMar>
            <w:vAlign w:val="bottom"/>
            <w:hideMark/>
          </w:tcPr>
          <w:p w:rsidR="00000000" w:rsidRDefault="003310CA">
            <w:pPr>
              <w:spacing w:after="100"/>
              <w:divId w:val="1850168823"/>
              <w:rPr>
                <w:rFonts w:eastAsia="Times New Roman"/>
              </w:rPr>
            </w:pPr>
            <w:r>
              <w:rPr>
                <w:rFonts w:eastAsia="Times New Roman"/>
                <w:color w:val="000000"/>
                <w:sz w:val="20"/>
                <w:szCs w:val="20"/>
              </w:rPr>
              <w:t>Other operating obligations</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15,920 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15,920 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2781531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34,380 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19,289 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3,635 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3,333 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8,123 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205"/>
        <w:gridCol w:w="144"/>
        <w:gridCol w:w="144"/>
        <w:gridCol w:w="7332"/>
        <w:gridCol w:w="144"/>
      </w:tblGrid>
      <w:tr w:rsidR="00000000">
        <w:trPr>
          <w:jc w:val="center"/>
        </w:trPr>
        <w:tc>
          <w:tcPr>
            <w:tcW w:w="50" w:type="pct"/>
            <w:vAlign w:val="center"/>
            <w:hideMark/>
          </w:tcPr>
          <w:p w:rsidR="00000000" w:rsidRDefault="003310CA">
            <w:pPr>
              <w:rPr>
                <w:rFonts w:eastAsia="Times New Roman"/>
              </w:rPr>
            </w:pPr>
          </w:p>
        </w:tc>
        <w:tc>
          <w:tcPr>
            <w:tcW w:w="13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75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6"/>
                <w:szCs w:val="16"/>
              </w:rPr>
              <w:t>(1)</w:t>
            </w:r>
          </w:p>
        </w:tc>
        <w:tc>
          <w:tcPr>
            <w:tcW w:w="0" w:type="auto"/>
            <w:gridSpan w:val="3"/>
            <w:tcMar>
              <w:top w:w="30" w:type="dxa"/>
              <w:left w:w="20" w:type="dxa"/>
              <w:bottom w:w="30" w:type="dxa"/>
              <w:right w:w="20" w:type="dxa"/>
            </w:tcMar>
            <w:hideMark/>
          </w:tcPr>
          <w:p w:rsidR="00000000" w:rsidRDefault="003310CA">
            <w:pPr>
              <w:spacing w:after="100"/>
              <w:divId w:val="404300741"/>
              <w:rPr>
                <w:rFonts w:eastAsia="Times New Roman"/>
              </w:rPr>
            </w:pPr>
            <w:r>
              <w:rPr>
                <w:rFonts w:eastAsia="Times New Roman"/>
                <w:color w:val="000000"/>
                <w:sz w:val="16"/>
                <w:szCs w:val="16"/>
              </w:rPr>
              <w:t>Operating lease obligations include current and future obligations associated with corporate office leases.</w:t>
            </w:r>
          </w:p>
        </w:tc>
      </w:tr>
      <w:tr w:rsidR="00000000">
        <w:trPr>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6"/>
                <w:szCs w:val="16"/>
              </w:rPr>
              <w:t>(2)</w:t>
            </w:r>
          </w:p>
        </w:tc>
        <w:tc>
          <w:tcPr>
            <w:tcW w:w="0" w:type="auto"/>
            <w:gridSpan w:val="3"/>
            <w:tcMar>
              <w:top w:w="30" w:type="dxa"/>
              <w:left w:w="20" w:type="dxa"/>
              <w:bottom w:w="30" w:type="dxa"/>
              <w:right w:w="20" w:type="dxa"/>
            </w:tcMar>
            <w:hideMark/>
          </w:tcPr>
          <w:p w:rsidR="00000000" w:rsidRDefault="003310CA">
            <w:pPr>
              <w:spacing w:after="100"/>
              <w:divId w:val="1480269296"/>
              <w:rPr>
                <w:rFonts w:eastAsia="Times New Roman"/>
              </w:rPr>
            </w:pPr>
            <w:r>
              <w:rPr>
                <w:rFonts w:eastAsia="Times New Roman"/>
                <w:color w:val="000000"/>
                <w:sz w:val="16"/>
                <w:szCs w:val="16"/>
              </w:rPr>
              <w:t>Other operating obligations represent contractual obligations primarily related to marketing and sponsorship commitments and purchases of i</w:t>
            </w:r>
            <w:r>
              <w:rPr>
                <w:rFonts w:eastAsia="Times New Roman"/>
                <w:color w:val="000000"/>
                <w:sz w:val="16"/>
                <w:szCs w:val="16"/>
              </w:rPr>
              <w:t>nventory.</w:t>
            </w:r>
          </w:p>
        </w:tc>
      </w:tr>
    </w:tbl>
    <w:p w:rsidR="00000000" w:rsidRDefault="003310CA">
      <w:pPr>
        <w:divId w:val="1445151947"/>
        <w:rPr>
          <w:rFonts w:eastAsia="Times New Roman"/>
        </w:rPr>
      </w:pPr>
      <w:r>
        <w:rPr>
          <w:rFonts w:eastAsia="Times New Roman"/>
          <w:b/>
          <w:bCs/>
          <w:color w:val="000000"/>
          <w:sz w:val="20"/>
          <w:szCs w:val="20"/>
        </w:rPr>
        <w:t>Off-Balance Sheet Arrangements</w:t>
      </w:r>
    </w:p>
    <w:p w:rsidR="00000000" w:rsidRDefault="003310CA">
      <w:pPr>
        <w:ind w:firstLine="360"/>
        <w:divId w:val="907764823"/>
        <w:rPr>
          <w:rFonts w:eastAsia="Times New Roman"/>
        </w:rPr>
      </w:pPr>
      <w:r>
        <w:rPr>
          <w:rFonts w:eastAsia="Times New Roman"/>
          <w:color w:val="000000"/>
          <w:sz w:val="20"/>
          <w:szCs w:val="20"/>
        </w:rPr>
        <w:t>At June 30, 2022 and 2021, we had no off-balance sheet arrangements.</w:t>
      </w:r>
    </w:p>
    <w:p w:rsidR="00000000" w:rsidRDefault="003310CA">
      <w:pPr>
        <w:divId w:val="2099475028"/>
        <w:rPr>
          <w:rFonts w:eastAsia="Times New Roman"/>
        </w:rPr>
      </w:pPr>
      <w:r>
        <w:rPr>
          <w:rFonts w:eastAsia="Times New Roman"/>
          <w:b/>
          <w:bCs/>
          <w:color w:val="000000"/>
          <w:sz w:val="20"/>
          <w:szCs w:val="20"/>
        </w:rPr>
        <w:t>Critical Accounting Policies</w:t>
      </w:r>
    </w:p>
    <w:p w:rsidR="00000000" w:rsidRDefault="003310CA">
      <w:pPr>
        <w:ind w:firstLine="360"/>
        <w:divId w:val="788351518"/>
        <w:rPr>
          <w:rFonts w:eastAsia="Times New Roman"/>
        </w:rPr>
      </w:pPr>
      <w:r>
        <w:rPr>
          <w:rFonts w:eastAsia="Times New Roman"/>
          <w:color w:val="000000"/>
          <w:sz w:val="20"/>
          <w:szCs w:val="20"/>
        </w:rPr>
        <w:t>We prepare our financial statements in conformity with accounting principles generally accepted in the United States of America. As such, we are required to make certain estimates, judgments, and assumptions that we believe are reasonable based upon the in</w:t>
      </w:r>
      <w:r>
        <w:rPr>
          <w:rFonts w:eastAsia="Times New Roman"/>
          <w:color w:val="000000"/>
          <w:sz w:val="20"/>
          <w:szCs w:val="20"/>
        </w:rPr>
        <w:t>formation available. These estimates and assumptions affect the reported amounts of assets and liabilities at the date of the financial statements and the reported amounts of revenue and expenses during the periods presented. Actual results could differ fr</w:t>
      </w:r>
      <w:r>
        <w:rPr>
          <w:rFonts w:eastAsia="Times New Roman"/>
          <w:color w:val="000000"/>
          <w:sz w:val="20"/>
          <w:szCs w:val="20"/>
        </w:rPr>
        <w:t>om these estimates. Our significant accounting policies are described in Note 2 to our consolidated financial statements. Certain of these significant accounting policies require us to make difficult, subjective, or complex judgments or estimates. We consi</w:t>
      </w:r>
      <w:r>
        <w:rPr>
          <w:rFonts w:eastAsia="Times New Roman"/>
          <w:color w:val="000000"/>
          <w:sz w:val="20"/>
          <w:szCs w:val="20"/>
        </w:rPr>
        <w:t>der an accounting estimate to be critical if (1) the accounting estimate requires us to make assumptions about matters that were highly uncertain at the time the accounting estimate was made and (2) changes in the estimate that are reasonably likely to occ</w:t>
      </w:r>
      <w:r>
        <w:rPr>
          <w:rFonts w:eastAsia="Times New Roman"/>
          <w:color w:val="000000"/>
          <w:sz w:val="20"/>
          <w:szCs w:val="20"/>
        </w:rPr>
        <w:t>ur from period to period, or use of different estimates that we reasonably could have used in the current period, would have a material impact on our financial condition or results of operations.</w:t>
      </w:r>
    </w:p>
    <w:p w:rsidR="00000000" w:rsidRDefault="003310CA">
      <w:pPr>
        <w:ind w:firstLine="360"/>
        <w:divId w:val="1939556241"/>
        <w:rPr>
          <w:rFonts w:eastAsia="Times New Roman"/>
        </w:rPr>
      </w:pPr>
      <w:r>
        <w:rPr>
          <w:rFonts w:eastAsia="Times New Roman"/>
          <w:color w:val="000000"/>
          <w:sz w:val="20"/>
          <w:szCs w:val="20"/>
        </w:rPr>
        <w:t>There are other items within our financial statements that r</w:t>
      </w:r>
      <w:r>
        <w:rPr>
          <w:rFonts w:eastAsia="Times New Roman"/>
          <w:color w:val="000000"/>
          <w:sz w:val="20"/>
          <w:szCs w:val="20"/>
        </w:rPr>
        <w:t>equire estimation, but are not deemed critical as defined above. Changes in estimates used in these and other items could have a material impact on our financial statements. Management has discussed the development and selection of these critical accountin</w:t>
      </w:r>
      <w:r>
        <w:rPr>
          <w:rFonts w:eastAsia="Times New Roman"/>
          <w:color w:val="000000"/>
          <w:sz w:val="20"/>
          <w:szCs w:val="20"/>
        </w:rPr>
        <w:t>g estimates with our board of directors, and the audit committee has reviewed the disclosures noted below.</w:t>
      </w:r>
    </w:p>
    <w:p w:rsidR="00000000" w:rsidRDefault="003310CA">
      <w:pPr>
        <w:divId w:val="561872243"/>
        <w:rPr>
          <w:rFonts w:eastAsia="Times New Roman"/>
        </w:rPr>
      </w:pPr>
      <w:r>
        <w:rPr>
          <w:rFonts w:eastAsia="Times New Roman"/>
          <w:color w:val="000000"/>
          <w:sz w:val="20"/>
          <w:szCs w:val="20"/>
          <w:u w:val="single"/>
        </w:rPr>
        <w:t>Allowances for Product Returns</w:t>
      </w:r>
    </w:p>
    <w:p w:rsidR="00000000" w:rsidRDefault="003310CA">
      <w:pPr>
        <w:ind w:firstLine="360"/>
        <w:divId w:val="1331252549"/>
        <w:rPr>
          <w:rFonts w:eastAsia="Times New Roman"/>
        </w:rPr>
      </w:pPr>
      <w:r>
        <w:rPr>
          <w:rFonts w:eastAsia="Times New Roman"/>
          <w:color w:val="000000"/>
          <w:sz w:val="20"/>
          <w:szCs w:val="20"/>
        </w:rPr>
        <w:t>We record allowances for product returns at the time we ship the product based on estimated return rates. Subject to s</w:t>
      </w:r>
      <w:r>
        <w:rPr>
          <w:rFonts w:eastAsia="Times New Roman"/>
          <w:color w:val="000000"/>
          <w:sz w:val="20"/>
          <w:szCs w:val="20"/>
        </w:rPr>
        <w:t>ome exceptions based on local regulations, our return policy is to provide a full refund for product returned within 30 days. After 30 days of purchase, only unopened product that is in a resalable and restockable condition may be returned within twelve mo</w:t>
      </w:r>
      <w:r>
        <w:rPr>
          <w:rFonts w:eastAsia="Times New Roman"/>
          <w:color w:val="000000"/>
          <w:sz w:val="20"/>
          <w:szCs w:val="20"/>
        </w:rPr>
        <w:t xml:space="preserve">nths of purchase and shall receive a 100% refund, less a 10% handling and restocking fee and any shipping and handling costs. As of June 30, 2022, our shipments of products sold totaling approximately $18.5 million were subject to our return policy. </w:t>
      </w:r>
    </w:p>
    <w:p w:rsidR="00000000" w:rsidRDefault="003310CA">
      <w:pPr>
        <w:ind w:firstLine="360"/>
        <w:divId w:val="2050761235"/>
        <w:rPr>
          <w:rFonts w:eastAsia="Times New Roman"/>
        </w:rPr>
      </w:pPr>
      <w:r>
        <w:rPr>
          <w:rFonts w:eastAsia="Times New Roman"/>
          <w:color w:val="000000"/>
          <w:sz w:val="20"/>
          <w:szCs w:val="20"/>
        </w:rPr>
        <w:t>We mo</w:t>
      </w:r>
      <w:r>
        <w:rPr>
          <w:rFonts w:eastAsia="Times New Roman"/>
          <w:color w:val="000000"/>
          <w:sz w:val="20"/>
          <w:szCs w:val="20"/>
        </w:rPr>
        <w:t xml:space="preserve">nitor our product returns estimate on an ongoing basis and revise the allowances to reflect our experience. Our allowance for product returns was </w:t>
      </w:r>
      <w:r>
        <w:rPr>
          <w:rFonts w:eastAsia="Times New Roman"/>
          <w:color w:val="000000"/>
          <w:sz w:val="20"/>
          <w:szCs w:val="20"/>
          <w:shd w:val="clear" w:color="auto" w:fill="FFFFFF"/>
        </w:rPr>
        <w:t xml:space="preserve">$0.1 million </w:t>
      </w:r>
      <w:r>
        <w:rPr>
          <w:rFonts w:eastAsia="Times New Roman"/>
          <w:color w:val="000000"/>
          <w:sz w:val="20"/>
          <w:szCs w:val="20"/>
        </w:rPr>
        <w:t xml:space="preserve">at June 30, 2022, compared with $0.2 million at June 30, 2021. To date, product </w:t>
      </w:r>
    </w:p>
    <w:p w:rsidR="00000000" w:rsidRDefault="003310CA">
      <w:pPr>
        <w:jc w:val="center"/>
        <w:divId w:val="1083381243"/>
        <w:rPr>
          <w:rFonts w:eastAsia="Times New Roman"/>
        </w:rPr>
      </w:pPr>
      <w:r>
        <w:rPr>
          <w:rFonts w:eastAsia="Times New Roman"/>
          <w:color w:val="000000"/>
          <w:sz w:val="20"/>
          <w:szCs w:val="20"/>
        </w:rPr>
        <w:t>49</w:t>
      </w:r>
    </w:p>
    <w:p w:rsidR="00000000" w:rsidRDefault="003310CA">
      <w:pPr>
        <w:rPr>
          <w:rFonts w:eastAsia="Times New Roman"/>
        </w:rPr>
      </w:pPr>
      <w:r>
        <w:rPr>
          <w:rFonts w:eastAsia="Times New Roman"/>
        </w:rPr>
        <w:pict>
          <v:rect id="_x0000_i1074" style="width:0;height:1.5pt" o:hralign="center" o:hrstd="t" o:hr="t" fillcolor="#a0a0a0" stroked="f"/>
        </w:pict>
      </w:r>
    </w:p>
    <w:p w:rsidR="00000000" w:rsidRDefault="003310CA">
      <w:pPr>
        <w:divId w:val="989405915"/>
        <w:rPr>
          <w:rFonts w:eastAsia="Times New Roman"/>
        </w:rPr>
      </w:pPr>
    </w:p>
    <w:p w:rsidR="00000000" w:rsidRDefault="003310CA">
      <w:pPr>
        <w:divId w:val="815411363"/>
        <w:rPr>
          <w:rFonts w:eastAsia="Times New Roman"/>
        </w:rPr>
      </w:pPr>
      <w:r>
        <w:rPr>
          <w:rFonts w:eastAsia="Times New Roman"/>
          <w:color w:val="000000"/>
          <w:sz w:val="20"/>
          <w:szCs w:val="20"/>
        </w:rPr>
        <w:t>expiration dates have not played any role in product returns, and we do not expect they will in the future as it is unlikely that we will ship product with an expiration date earlier than the latest allowable product r</w:t>
      </w:r>
      <w:r>
        <w:rPr>
          <w:rFonts w:eastAsia="Times New Roman"/>
          <w:color w:val="000000"/>
          <w:sz w:val="20"/>
          <w:szCs w:val="20"/>
        </w:rPr>
        <w:t>eturn date.</w:t>
      </w:r>
    </w:p>
    <w:p w:rsidR="00000000" w:rsidRDefault="003310CA">
      <w:pPr>
        <w:divId w:val="1760055530"/>
        <w:rPr>
          <w:rFonts w:eastAsia="Times New Roman"/>
        </w:rPr>
      </w:pPr>
      <w:r>
        <w:rPr>
          <w:rFonts w:eastAsia="Times New Roman"/>
          <w:color w:val="000000"/>
          <w:sz w:val="20"/>
          <w:szCs w:val="20"/>
          <w:u w:val="single"/>
        </w:rPr>
        <w:t>Inventory Valuation</w:t>
      </w:r>
    </w:p>
    <w:p w:rsidR="00000000" w:rsidRDefault="003310CA">
      <w:pPr>
        <w:ind w:firstLine="360"/>
        <w:divId w:val="914703561"/>
        <w:rPr>
          <w:rFonts w:eastAsia="Times New Roman"/>
        </w:rPr>
      </w:pPr>
      <w:r>
        <w:rPr>
          <w:rFonts w:eastAsia="Times New Roman"/>
          <w:color w:val="000000"/>
          <w:sz w:val="20"/>
          <w:szCs w:val="20"/>
        </w:rPr>
        <w:t>We value our inventory at the lower of cost or net realizable value on a first-in, first-out basis. Accordingly, we reduce our inventories for the diminution of value resulting from product obsolescence, damage or other issu</w:t>
      </w:r>
      <w:r>
        <w:rPr>
          <w:rFonts w:eastAsia="Times New Roman"/>
          <w:color w:val="000000"/>
          <w:sz w:val="20"/>
          <w:szCs w:val="20"/>
        </w:rPr>
        <w:t>es affecting marketability equal to the difference between the cost of the inventory and its estimated net realizable value. Factors utilized in the determination of estimated net realizable value include (i) current sales data and historical return rates,</w:t>
      </w:r>
      <w:r>
        <w:rPr>
          <w:rFonts w:eastAsia="Times New Roman"/>
          <w:color w:val="000000"/>
          <w:sz w:val="20"/>
          <w:szCs w:val="20"/>
        </w:rPr>
        <w:t xml:space="preserve"> (ii) estimates of future demand, (iii) competitive pricing pressures, (iv) new production introductions, (v) product expiration dates, and (vi) component and packaging obsolescence.</w:t>
      </w:r>
    </w:p>
    <w:p w:rsidR="00000000" w:rsidRDefault="003310CA">
      <w:pPr>
        <w:ind w:firstLine="360"/>
        <w:divId w:val="1847087294"/>
        <w:rPr>
          <w:rFonts w:eastAsia="Times New Roman"/>
        </w:rPr>
      </w:pPr>
      <w:r>
        <w:rPr>
          <w:rFonts w:eastAsia="Times New Roman"/>
          <w:color w:val="000000"/>
          <w:sz w:val="20"/>
          <w:szCs w:val="20"/>
        </w:rPr>
        <w:t>During the fiscal years ended June 30, 2022 and 2021, we recognized expen</w:t>
      </w:r>
      <w:r>
        <w:rPr>
          <w:rFonts w:eastAsia="Times New Roman"/>
          <w:color w:val="000000"/>
          <w:sz w:val="20"/>
          <w:szCs w:val="20"/>
        </w:rPr>
        <w:t xml:space="preserve">ses of </w:t>
      </w:r>
      <w:r>
        <w:rPr>
          <w:rFonts w:eastAsia="Times New Roman"/>
          <w:color w:val="000000"/>
          <w:sz w:val="20"/>
          <w:szCs w:val="20"/>
          <w:shd w:val="clear" w:color="auto" w:fill="FFFFFF"/>
        </w:rPr>
        <w:t>$1.5 million</w:t>
      </w:r>
      <w:r>
        <w:rPr>
          <w:rFonts w:eastAsia="Times New Roman"/>
          <w:color w:val="000000"/>
          <w:sz w:val="20"/>
          <w:szCs w:val="20"/>
        </w:rPr>
        <w:t xml:space="preserve"> and $0.4 million, respectively, related to obsolete and slow-moving inventory. </w:t>
      </w:r>
    </w:p>
    <w:p w:rsidR="00000000" w:rsidRDefault="003310CA">
      <w:pPr>
        <w:divId w:val="929198182"/>
        <w:rPr>
          <w:rFonts w:eastAsia="Times New Roman"/>
        </w:rPr>
      </w:pPr>
      <w:r>
        <w:rPr>
          <w:rFonts w:eastAsia="Times New Roman"/>
          <w:color w:val="000000"/>
          <w:sz w:val="20"/>
          <w:szCs w:val="20"/>
          <w:u w:val="single"/>
        </w:rPr>
        <w:t>Revenue Recognition</w:t>
      </w:r>
    </w:p>
    <w:p w:rsidR="00000000" w:rsidRDefault="003310CA">
      <w:pPr>
        <w:ind w:firstLine="360"/>
        <w:divId w:val="720060501"/>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we expect to be entitled to in exchange for those goods or services. Sales, value add, and other taxes that w</w:t>
      </w:r>
      <w:r>
        <w:rPr>
          <w:rFonts w:eastAsia="Times New Roman"/>
          <w:color w:val="000000"/>
          <w:sz w:val="20"/>
          <w:szCs w:val="20"/>
        </w:rPr>
        <w:t xml:space="preserve">e collect concurrent with revenue-producing activities are excluded from revenue. </w:t>
      </w:r>
    </w:p>
    <w:p w:rsidR="00000000" w:rsidRDefault="003310CA">
      <w:pPr>
        <w:divId w:val="449738795"/>
        <w:rPr>
          <w:rFonts w:eastAsia="Times New Roman"/>
        </w:rPr>
      </w:pPr>
      <w:r>
        <w:rPr>
          <w:rFonts w:eastAsia="Times New Roman"/>
          <w:color w:val="000000"/>
          <w:sz w:val="20"/>
          <w:szCs w:val="20"/>
          <w:u w:val="single"/>
        </w:rPr>
        <w:t>Stock-Based Compensation</w:t>
      </w:r>
    </w:p>
    <w:p w:rsidR="00000000" w:rsidRDefault="003310CA">
      <w:pPr>
        <w:ind w:firstLine="360"/>
        <w:divId w:val="681392556"/>
        <w:rPr>
          <w:rFonts w:eastAsia="Times New Roman"/>
        </w:rPr>
      </w:pPr>
      <w:r>
        <w:rPr>
          <w:rFonts w:eastAsia="Times New Roman"/>
          <w:color w:val="000000"/>
          <w:sz w:val="20"/>
          <w:szCs w:val="20"/>
        </w:rPr>
        <w:t>We use the fair value approach to account for stock-based compensation in accordance with current accounting guidance. We recognize compensation cos</w:t>
      </w:r>
      <w:r>
        <w:rPr>
          <w:rFonts w:eastAsia="Times New Roman"/>
          <w:color w:val="000000"/>
          <w:sz w:val="20"/>
          <w:szCs w:val="20"/>
        </w:rPr>
        <w:t>ts for awards with performance conditions when we conclude it is probable that the performance conditions will be achieved. We reassess the probability of vesting at each balance sheet date and adjust compensation costs based on our probability assessment.</w:t>
      </w:r>
      <w:r>
        <w:rPr>
          <w:rFonts w:eastAsia="Times New Roman"/>
          <w:color w:val="000000"/>
          <w:sz w:val="20"/>
          <w:szCs w:val="20"/>
        </w:rPr>
        <w:t xml:space="preserve"> For awards with market-based performance conditions, the cost of the awards is recognized as the requisite service is rendered by the employees, regardless of when, if ever, the market-based performance conditions are satisfied. </w:t>
      </w:r>
    </w:p>
    <w:p w:rsidR="00000000" w:rsidRDefault="003310CA">
      <w:pPr>
        <w:divId w:val="61415900"/>
        <w:rPr>
          <w:rFonts w:eastAsia="Times New Roman"/>
        </w:rPr>
      </w:pPr>
      <w:r>
        <w:rPr>
          <w:rFonts w:eastAsia="Times New Roman"/>
          <w:color w:val="000000"/>
          <w:sz w:val="20"/>
          <w:szCs w:val="20"/>
          <w:u w:val="single"/>
        </w:rPr>
        <w:t xml:space="preserve">Research and Development </w:t>
      </w:r>
      <w:r>
        <w:rPr>
          <w:rFonts w:eastAsia="Times New Roman"/>
          <w:color w:val="000000"/>
          <w:sz w:val="20"/>
          <w:szCs w:val="20"/>
          <w:u w:val="single"/>
        </w:rPr>
        <w:t>Costs</w:t>
      </w:r>
    </w:p>
    <w:p w:rsidR="00000000" w:rsidRDefault="003310CA">
      <w:pPr>
        <w:ind w:firstLine="360"/>
        <w:divId w:val="247928717"/>
        <w:rPr>
          <w:rFonts w:eastAsia="Times New Roman"/>
        </w:rPr>
      </w:pPr>
      <w:r>
        <w:rPr>
          <w:rFonts w:eastAsia="Times New Roman"/>
          <w:color w:val="000000"/>
          <w:sz w:val="20"/>
          <w:szCs w:val="20"/>
        </w:rPr>
        <w:t xml:space="preserve">We expense all of our costs related to research and development activities as incurred. </w:t>
      </w:r>
    </w:p>
    <w:p w:rsidR="00000000" w:rsidRDefault="003310CA">
      <w:pPr>
        <w:divId w:val="2044481385"/>
        <w:rPr>
          <w:rFonts w:eastAsia="Times New Roman"/>
        </w:rPr>
      </w:pPr>
      <w:r>
        <w:rPr>
          <w:rFonts w:eastAsia="Times New Roman"/>
          <w:color w:val="000000"/>
          <w:sz w:val="20"/>
          <w:szCs w:val="20"/>
          <w:u w:val="single"/>
        </w:rPr>
        <w:t>Legal Accruals</w:t>
      </w:r>
    </w:p>
    <w:p w:rsidR="00000000" w:rsidRDefault="003310CA">
      <w:pPr>
        <w:ind w:firstLine="360"/>
        <w:divId w:val="343897710"/>
        <w:rPr>
          <w:rFonts w:eastAsia="Times New Roman"/>
        </w:rPr>
      </w:pPr>
      <w:r>
        <w:rPr>
          <w:rFonts w:eastAsia="Times New Roman"/>
          <w:color w:val="000000"/>
          <w:sz w:val="20"/>
          <w:szCs w:val="20"/>
        </w:rPr>
        <w:t>We are occasionally involved in lawsuits and disputes arising in the normal course of business. Management regularly reviews all pending litigatio</w:t>
      </w:r>
      <w:r>
        <w:rPr>
          <w:rFonts w:eastAsia="Times New Roman"/>
          <w:color w:val="000000"/>
          <w:sz w:val="20"/>
          <w:szCs w:val="20"/>
        </w:rPr>
        <w:t>n matters in which we are involved and establishes accruals as we deem appropriate for these litigation matters when a probable loss estimate can be made. Estimated accruals require management judgment about future events. The results of lawsuits are inher</w:t>
      </w:r>
      <w:r>
        <w:rPr>
          <w:rFonts w:eastAsia="Times New Roman"/>
          <w:color w:val="000000"/>
          <w:sz w:val="20"/>
          <w:szCs w:val="20"/>
        </w:rPr>
        <w:t>ently unpredictable and unfavorable resolutions could occur. As such, the amount of loss may differ from management estimates.</w:t>
      </w:r>
    </w:p>
    <w:p w:rsidR="00000000" w:rsidRDefault="003310CA">
      <w:pPr>
        <w:divId w:val="2109427089"/>
        <w:rPr>
          <w:rFonts w:eastAsia="Times New Roman"/>
        </w:rPr>
      </w:pPr>
      <w:r>
        <w:rPr>
          <w:rFonts w:eastAsia="Times New Roman"/>
          <w:b/>
          <w:bCs/>
          <w:color w:val="000000"/>
          <w:sz w:val="20"/>
          <w:szCs w:val="20"/>
        </w:rPr>
        <w:t>Recently Issued Accounting Standards</w:t>
      </w:r>
    </w:p>
    <w:p w:rsidR="00000000" w:rsidRDefault="003310CA">
      <w:pPr>
        <w:ind w:firstLine="360"/>
        <w:divId w:val="1096245046"/>
        <w:rPr>
          <w:rFonts w:eastAsia="Times New Roman"/>
        </w:rPr>
      </w:pPr>
      <w:r>
        <w:rPr>
          <w:rFonts w:eastAsia="Times New Roman"/>
          <w:color w:val="000000"/>
          <w:sz w:val="20"/>
          <w:szCs w:val="20"/>
        </w:rPr>
        <w:t>Refer to “Item 8. Financial Statements and Supplementary Data” and Note 2 to our consolidate</w:t>
      </w:r>
      <w:r>
        <w:rPr>
          <w:rFonts w:eastAsia="Times New Roman"/>
          <w:color w:val="000000"/>
          <w:sz w:val="20"/>
          <w:szCs w:val="20"/>
        </w:rPr>
        <w:t>d financial statements included in Part IV, Item 15 of this report for discussion regarding the impact of accounting standards that were recently issued but not yet effective, on our consolidated financial statements.</w:t>
      </w:r>
    </w:p>
    <w:p w:rsidR="00000000" w:rsidRDefault="003310CA">
      <w:pPr>
        <w:divId w:val="751783020"/>
        <w:rPr>
          <w:rFonts w:eastAsia="Times New Roman"/>
        </w:rPr>
      </w:pPr>
      <w:r>
        <w:rPr>
          <w:rFonts w:eastAsia="Times New Roman"/>
          <w:b/>
          <w:bCs/>
          <w:color w:val="000000"/>
          <w:sz w:val="20"/>
          <w:szCs w:val="20"/>
        </w:rPr>
        <w:t>ITEM 7A — QUANTITATIVE AND QUALITATIVE</w:t>
      </w:r>
      <w:r>
        <w:rPr>
          <w:rFonts w:eastAsia="Times New Roman"/>
          <w:b/>
          <w:bCs/>
          <w:color w:val="000000"/>
          <w:sz w:val="20"/>
          <w:szCs w:val="20"/>
        </w:rPr>
        <w:t xml:space="preserve"> DISCLOSURES ABOUT MARKET RISK</w:t>
      </w:r>
    </w:p>
    <w:p w:rsidR="00000000" w:rsidRDefault="003310CA">
      <w:pPr>
        <w:ind w:firstLine="360"/>
        <w:divId w:val="1878809323"/>
        <w:rPr>
          <w:rFonts w:eastAsia="Times New Roman"/>
        </w:rPr>
      </w:pPr>
      <w:r>
        <w:rPr>
          <w:rFonts w:eastAsia="Times New Roman"/>
          <w:color w:val="000000"/>
          <w:sz w:val="20"/>
          <w:szCs w:val="20"/>
          <w:shd w:val="clear" w:color="auto" w:fill="FFFFFF"/>
        </w:rPr>
        <w:t>We conduct business in several countries and intend to continue to grow our international operations. Net revenue, operating income, and net income are affected by fluctuations in currency exchange rates and other uncertainti</w:t>
      </w:r>
      <w:r>
        <w:rPr>
          <w:rFonts w:eastAsia="Times New Roman"/>
          <w:color w:val="000000"/>
          <w:sz w:val="20"/>
          <w:szCs w:val="20"/>
          <w:shd w:val="clear" w:color="auto" w:fill="FFFFFF"/>
        </w:rPr>
        <w:t xml:space="preserve">es in doing business and selling products in more than one currency. </w:t>
      </w:r>
      <w:r>
        <w:rPr>
          <w:rFonts w:eastAsia="Times New Roman"/>
          <w:color w:val="000000"/>
          <w:sz w:val="20"/>
          <w:szCs w:val="20"/>
        </w:rPr>
        <w:t>In addition, our operations are exposed to risks associated with changes in social, political and economic conditions inherent in international operations, including changes in the laws a</w:t>
      </w:r>
      <w:r>
        <w:rPr>
          <w:rFonts w:eastAsia="Times New Roman"/>
          <w:color w:val="000000"/>
          <w:sz w:val="20"/>
          <w:szCs w:val="20"/>
        </w:rPr>
        <w:t>nd policies that govern international investment in countries where we have operations, as well as, to a lesser extent, changes in U.S. laws and regulations relating to international trade and investment.</w:t>
      </w:r>
    </w:p>
    <w:p w:rsidR="00000000" w:rsidRDefault="003310CA">
      <w:pPr>
        <w:divId w:val="143354304"/>
        <w:rPr>
          <w:rFonts w:eastAsia="Times New Roman"/>
        </w:rPr>
      </w:pPr>
      <w:r>
        <w:rPr>
          <w:rFonts w:eastAsia="Times New Roman"/>
          <w:b/>
          <w:bCs/>
          <w:color w:val="000000"/>
          <w:sz w:val="20"/>
          <w:szCs w:val="20"/>
        </w:rPr>
        <w:t>Foreign Currency Risk</w:t>
      </w:r>
    </w:p>
    <w:p w:rsidR="00000000" w:rsidRDefault="003310CA">
      <w:pPr>
        <w:ind w:firstLine="360"/>
        <w:divId w:val="334654186"/>
        <w:rPr>
          <w:rFonts w:eastAsia="Times New Roman"/>
        </w:rPr>
      </w:pPr>
      <w:r>
        <w:rPr>
          <w:rFonts w:eastAsia="Times New Roman"/>
          <w:color w:val="000000"/>
          <w:sz w:val="20"/>
          <w:szCs w:val="20"/>
        </w:rPr>
        <w:t xml:space="preserve">During the fiscal year ended </w:t>
      </w:r>
      <w:r>
        <w:rPr>
          <w:rFonts w:eastAsia="Times New Roman"/>
          <w:color w:val="000000"/>
          <w:sz w:val="20"/>
          <w:szCs w:val="20"/>
        </w:rPr>
        <w:t>June 30, 2022, approximately 37% of our net revenue was realized outside of the United States. The local currency of each international subsidiary is generally the functional currency. All revenue and expenses are translated at weighted average exchange ra</w:t>
      </w:r>
      <w:r>
        <w:rPr>
          <w:rFonts w:eastAsia="Times New Roman"/>
          <w:color w:val="000000"/>
          <w:sz w:val="20"/>
          <w:szCs w:val="20"/>
        </w:rPr>
        <w:t>tes for the periods reported. Therefore, our reported revenue and earnings will be positively impacted by a weakening of the U.S. Dollar and will be negatively impacted by a strengthening of the U.S. Dollar. Currency fluctuations, however, have the opposit</w:t>
      </w:r>
      <w:r>
        <w:rPr>
          <w:rFonts w:eastAsia="Times New Roman"/>
          <w:color w:val="000000"/>
          <w:sz w:val="20"/>
          <w:szCs w:val="20"/>
        </w:rPr>
        <w:t xml:space="preserve">e effect on our expenses incurred outside the United States. Given the large </w:t>
      </w:r>
    </w:p>
    <w:p w:rsidR="00000000" w:rsidRDefault="003310CA">
      <w:pPr>
        <w:jc w:val="center"/>
        <w:divId w:val="1011757209"/>
        <w:rPr>
          <w:rFonts w:eastAsia="Times New Roman"/>
        </w:rPr>
      </w:pPr>
      <w:r>
        <w:rPr>
          <w:rFonts w:eastAsia="Times New Roman"/>
          <w:color w:val="000000"/>
          <w:sz w:val="20"/>
          <w:szCs w:val="20"/>
        </w:rPr>
        <w:t>50</w:t>
      </w:r>
    </w:p>
    <w:p w:rsidR="00000000" w:rsidRDefault="003310CA">
      <w:pPr>
        <w:rPr>
          <w:rFonts w:eastAsia="Times New Roman"/>
        </w:rPr>
      </w:pPr>
      <w:r>
        <w:rPr>
          <w:rFonts w:eastAsia="Times New Roman"/>
        </w:rPr>
        <w:pict>
          <v:rect id="_x0000_i1075" style="width:0;height:1.5pt" o:hralign="center" o:hrstd="t" o:hr="t" fillcolor="#a0a0a0" stroked="f"/>
        </w:pict>
      </w:r>
    </w:p>
    <w:p w:rsidR="00000000" w:rsidRDefault="003310CA">
      <w:pPr>
        <w:divId w:val="1306398563"/>
        <w:rPr>
          <w:rFonts w:eastAsia="Times New Roman"/>
        </w:rPr>
      </w:pPr>
    </w:p>
    <w:p w:rsidR="00000000" w:rsidRDefault="003310CA">
      <w:pPr>
        <w:divId w:val="1226337074"/>
        <w:rPr>
          <w:rFonts w:eastAsia="Times New Roman"/>
        </w:rPr>
      </w:pPr>
      <w:r>
        <w:rPr>
          <w:rFonts w:eastAsia="Times New Roman"/>
          <w:color w:val="000000"/>
          <w:sz w:val="20"/>
          <w:szCs w:val="20"/>
        </w:rPr>
        <w:t>portion of our business derived from Japan, any weakening of the Japanese Yen will negatively impact our reported revenue and profits, w</w:t>
      </w:r>
      <w:r>
        <w:rPr>
          <w:rFonts w:eastAsia="Times New Roman"/>
          <w:color w:val="000000"/>
          <w:sz w:val="20"/>
          <w:szCs w:val="20"/>
        </w:rPr>
        <w:t>hereas a strengthening of the Japanese Yen will positively impact our reported revenue and profits. Because of the uncertainty of exchange rate fluctuations, it is difficult to predict the effect of these fluctuations on our future business, product pricin</w:t>
      </w:r>
      <w:r>
        <w:rPr>
          <w:rFonts w:eastAsia="Times New Roman"/>
          <w:color w:val="000000"/>
          <w:sz w:val="20"/>
          <w:szCs w:val="20"/>
        </w:rPr>
        <w:t>g and results of operations or financial condition. Changes in various currency exchange rates affect the relative prices at which we sell our products. We regularly monitor our foreign currency risks and periodically take measures to reduce the risk of fo</w:t>
      </w:r>
      <w:r>
        <w:rPr>
          <w:rFonts w:eastAsia="Times New Roman"/>
          <w:color w:val="000000"/>
          <w:sz w:val="20"/>
          <w:szCs w:val="20"/>
        </w:rPr>
        <w:t>reign exchange rate fluctuations on our operating results. Additionally, we may seek to reduce our exposure to fluctuations in foreign currency exchange rates through the use of foreign currency exchange contracts. We do not use derivative financial instru</w:t>
      </w:r>
      <w:r>
        <w:rPr>
          <w:rFonts w:eastAsia="Times New Roman"/>
          <w:color w:val="000000"/>
          <w:sz w:val="20"/>
          <w:szCs w:val="20"/>
        </w:rPr>
        <w:t>ments for trading or speculative purposes. As of June 30, 2022, we did not have any derivative instruments. A 10% strengthening of the U.S. Dollar compared to all of the foreign currencies in which we transact business would have resulted in a 3.3% decreas</w:t>
      </w:r>
      <w:r>
        <w:rPr>
          <w:rFonts w:eastAsia="Times New Roman"/>
          <w:color w:val="000000"/>
          <w:sz w:val="20"/>
          <w:szCs w:val="20"/>
        </w:rPr>
        <w:t>e of our 2022 fiscal year revenue, in the amount of $6.8 million.</w:t>
      </w:r>
    </w:p>
    <w:p w:rsidR="00000000" w:rsidRDefault="003310CA">
      <w:pPr>
        <w:ind w:firstLine="360"/>
        <w:divId w:val="1918593881"/>
        <w:rPr>
          <w:rFonts w:eastAsia="Times New Roman"/>
        </w:rPr>
      </w:pPr>
      <w:r>
        <w:rPr>
          <w:rFonts w:eastAsia="Times New Roman"/>
          <w:color w:val="000000"/>
          <w:sz w:val="20"/>
          <w:szCs w:val="20"/>
        </w:rPr>
        <w:t>Following are the average currency exchange rates of U.S. $1 into local currency for each of our international or foreign markets:</w:t>
      </w:r>
    </w:p>
    <w:tbl>
      <w:tblPr>
        <w:tblW w:w="4970" w:type="pct"/>
        <w:jc w:val="center"/>
        <w:tblCellMar>
          <w:top w:w="15" w:type="dxa"/>
          <w:left w:w="15" w:type="dxa"/>
          <w:bottom w:w="15" w:type="dxa"/>
          <w:right w:w="15" w:type="dxa"/>
        </w:tblCellMar>
        <w:tblLook w:val="04A0" w:firstRow="1" w:lastRow="0" w:firstColumn="1" w:lastColumn="0" w:noHBand="0" w:noVBand="1"/>
      </w:tblPr>
      <w:tblGrid>
        <w:gridCol w:w="57"/>
        <w:gridCol w:w="1889"/>
        <w:gridCol w:w="38"/>
        <w:gridCol w:w="72"/>
        <w:gridCol w:w="598"/>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72"/>
        <w:gridCol w:w="579"/>
        <w:gridCol w:w="36"/>
        <w:gridCol w:w="36"/>
        <w:gridCol w:w="36"/>
        <w:gridCol w:w="36"/>
        <w:gridCol w:w="69"/>
        <w:gridCol w:w="582"/>
        <w:gridCol w:w="36"/>
        <w:gridCol w:w="36"/>
        <w:gridCol w:w="36"/>
        <w:gridCol w:w="36"/>
        <w:gridCol w:w="72"/>
        <w:gridCol w:w="580"/>
        <w:gridCol w:w="36"/>
      </w:tblGrid>
      <w:tr w:rsidR="00000000">
        <w:trPr>
          <w:divId w:val="325861135"/>
          <w:jc w:val="center"/>
        </w:trPr>
        <w:tc>
          <w:tcPr>
            <w:tcW w:w="50" w:type="pct"/>
            <w:vAlign w:val="center"/>
            <w:hideMark/>
          </w:tcPr>
          <w:p w:rsidR="00000000" w:rsidRDefault="003310CA">
            <w:pPr>
              <w:ind w:firstLine="360"/>
              <w:rPr>
                <w:rFonts w:eastAsia="Times New Roman"/>
              </w:rPr>
            </w:pPr>
          </w:p>
        </w:tc>
        <w:tc>
          <w:tcPr>
            <w:tcW w:w="1158"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38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325861135"/>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 2021</w:t>
            </w:r>
          </w:p>
        </w:tc>
      </w:tr>
      <w:tr w:rsidR="00000000">
        <w:trPr>
          <w:divId w:val="325861135"/>
          <w:jc w:val="center"/>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1st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2nd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3rd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4th Quarter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1st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2nd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3rd Quarter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4th Quarter</w:t>
            </w: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Japan</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110.10 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113.64 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116.22 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106.14 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104.45 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109.48 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Australia</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Hong Kong</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Mexico</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20.02 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20.76 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20.52 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20.03 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20.55 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20.36 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Canada</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Thailand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32.98 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33.43 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33.09 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34.43 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30.64 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30.33 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31.40 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Europe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Taiwan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27.84 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29.44 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29.36 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28.49 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28.09 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27.98 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Singapore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Philippines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50.49 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51.60 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52.73 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48.32 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48.33 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48.22 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586113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China</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003438655"/>
        <w:rPr>
          <w:rFonts w:eastAsia="Times New Roman"/>
        </w:rPr>
      </w:pPr>
      <w:r>
        <w:rPr>
          <w:rFonts w:eastAsia="Times New Roman"/>
          <w:b/>
          <w:bCs/>
          <w:color w:val="000000"/>
          <w:sz w:val="20"/>
          <w:szCs w:val="20"/>
        </w:rPr>
        <w:t>Inflation Risk</w:t>
      </w:r>
    </w:p>
    <w:p w:rsidR="00000000" w:rsidRDefault="003310CA">
      <w:pPr>
        <w:ind w:firstLine="360"/>
        <w:divId w:val="2118016763"/>
        <w:rPr>
          <w:rFonts w:eastAsia="Times New Roman"/>
        </w:rPr>
      </w:pPr>
      <w:r>
        <w:rPr>
          <w:rFonts w:eastAsia="Times New Roman"/>
          <w:color w:val="000000"/>
          <w:sz w:val="20"/>
          <w:szCs w:val="20"/>
        </w:rPr>
        <w:t xml:space="preserve">As of the date of </w:t>
      </w:r>
      <w:r>
        <w:rPr>
          <w:rFonts w:eastAsia="Times New Roman"/>
          <w:color w:val="000000"/>
          <w:sz w:val="20"/>
          <w:szCs w:val="20"/>
        </w:rPr>
        <w:t xml:space="preserve">filing of this Annual Report, we do not believe that inflation has had a material effect on our business, financial condition, or results of operations. If our costs were to become subject to significant inflationary pressures, we may not be able to fully </w:t>
      </w:r>
      <w:r>
        <w:rPr>
          <w:rFonts w:eastAsia="Times New Roman"/>
          <w:color w:val="000000"/>
          <w:sz w:val="20"/>
          <w:szCs w:val="20"/>
        </w:rPr>
        <w:t>offset such higher costs through increases in revenue as increases in core inflation rates may also affect consumers’ willingness to make discretionary purchases on our products. Our inability or failure to do so could harm our business, financial conditio</w:t>
      </w:r>
      <w:r>
        <w:rPr>
          <w:rFonts w:eastAsia="Times New Roman"/>
          <w:color w:val="000000"/>
          <w:sz w:val="20"/>
          <w:szCs w:val="20"/>
        </w:rPr>
        <w:t>n, and results of operations.</w:t>
      </w:r>
    </w:p>
    <w:p w:rsidR="00000000" w:rsidRDefault="003310CA">
      <w:pPr>
        <w:divId w:val="1829177223"/>
        <w:rPr>
          <w:rFonts w:eastAsia="Times New Roman"/>
        </w:rPr>
      </w:pPr>
      <w:r>
        <w:rPr>
          <w:rFonts w:eastAsia="Times New Roman"/>
          <w:b/>
          <w:bCs/>
          <w:color w:val="000000"/>
          <w:sz w:val="20"/>
          <w:szCs w:val="20"/>
        </w:rPr>
        <w:t>ITEM 8 — FINANCIAL STATEMENTS AND SUPPLEMENTARY DATA</w:t>
      </w:r>
    </w:p>
    <w:p w:rsidR="00000000" w:rsidRDefault="003310CA">
      <w:pPr>
        <w:ind w:firstLine="360"/>
        <w:divId w:val="1356883803"/>
        <w:rPr>
          <w:rFonts w:eastAsia="Times New Roman"/>
        </w:rPr>
      </w:pPr>
      <w:r>
        <w:rPr>
          <w:rFonts w:eastAsia="Times New Roman"/>
          <w:color w:val="000000"/>
          <w:sz w:val="20"/>
          <w:szCs w:val="20"/>
        </w:rPr>
        <w:t>The information required by this Item 8 is set forth in the consolidated financial statements included in Part IV, Item 15 of this report and is incorporated into this Item </w:t>
      </w:r>
      <w:r>
        <w:rPr>
          <w:rFonts w:eastAsia="Times New Roman"/>
          <w:color w:val="000000"/>
          <w:sz w:val="20"/>
          <w:szCs w:val="20"/>
        </w:rPr>
        <w:t>8 by reference.</w:t>
      </w:r>
    </w:p>
    <w:p w:rsidR="00000000" w:rsidRDefault="003310CA">
      <w:pPr>
        <w:divId w:val="698699300"/>
        <w:rPr>
          <w:rFonts w:eastAsia="Times New Roman"/>
        </w:rPr>
      </w:pPr>
      <w:r>
        <w:rPr>
          <w:rFonts w:eastAsia="Times New Roman"/>
          <w:b/>
          <w:bCs/>
          <w:color w:val="000000"/>
          <w:sz w:val="20"/>
          <w:szCs w:val="20"/>
        </w:rPr>
        <w:t>ITEM 9 — CHANGES IN AND DISAGREEMENTS WITH ACCOUNTANTS ON ACCOUNTING AND FINANCIAL DISCLOSURE</w:t>
      </w:r>
    </w:p>
    <w:p w:rsidR="00000000" w:rsidRDefault="003310CA">
      <w:pPr>
        <w:ind w:firstLine="360"/>
        <w:divId w:val="1441759035"/>
        <w:rPr>
          <w:rFonts w:eastAsia="Times New Roman"/>
        </w:rPr>
      </w:pPr>
      <w:r>
        <w:rPr>
          <w:rFonts w:eastAsia="Times New Roman"/>
          <w:color w:val="000000"/>
          <w:sz w:val="20"/>
          <w:szCs w:val="20"/>
        </w:rPr>
        <w:t>None.</w:t>
      </w:r>
    </w:p>
    <w:p w:rsidR="00000000" w:rsidRDefault="003310CA">
      <w:pPr>
        <w:divId w:val="455102387"/>
        <w:rPr>
          <w:rFonts w:eastAsia="Times New Roman"/>
        </w:rPr>
      </w:pPr>
      <w:r>
        <w:rPr>
          <w:rFonts w:eastAsia="Times New Roman"/>
          <w:b/>
          <w:bCs/>
          <w:color w:val="000000"/>
          <w:sz w:val="20"/>
          <w:szCs w:val="20"/>
        </w:rPr>
        <w:t>ITEM 9A — CONTROLS AND PROCEDURES</w:t>
      </w:r>
    </w:p>
    <w:p w:rsidR="00000000" w:rsidRDefault="003310CA">
      <w:pPr>
        <w:divId w:val="783428242"/>
        <w:rPr>
          <w:rFonts w:eastAsia="Times New Roman"/>
        </w:rPr>
      </w:pPr>
      <w:r>
        <w:rPr>
          <w:rFonts w:eastAsia="Times New Roman"/>
          <w:b/>
          <w:bCs/>
          <w:color w:val="000000"/>
          <w:sz w:val="20"/>
          <w:szCs w:val="20"/>
        </w:rPr>
        <w:t>Disclosure Controls and Procedures</w:t>
      </w:r>
    </w:p>
    <w:p w:rsidR="00000000" w:rsidRDefault="003310CA">
      <w:pPr>
        <w:ind w:firstLine="360"/>
        <w:divId w:val="1138229366"/>
        <w:rPr>
          <w:rFonts w:eastAsia="Times New Roman"/>
        </w:rPr>
      </w:pPr>
      <w:r>
        <w:rPr>
          <w:rFonts w:eastAsia="Times New Roman"/>
          <w:color w:val="000000"/>
          <w:sz w:val="20"/>
          <w:szCs w:val="20"/>
        </w:rPr>
        <w:t>We maintain disclosure controls and procedures (as defined in Rules 13a</w:t>
      </w:r>
      <w:r>
        <w:rPr>
          <w:rFonts w:eastAsia="Times New Roman"/>
          <w:color w:val="000000"/>
          <w:sz w:val="20"/>
          <w:szCs w:val="20"/>
        </w:rPr>
        <w:t>-15(e) and 15d-15(e) of the Exchange Act) that are designed to ensure that the information required to be disclosed in the reports we file or submit under the Exchange Act is (a) recorded, processed, summarized and reported within the time periods specifie</w:t>
      </w:r>
      <w:r>
        <w:rPr>
          <w:rFonts w:eastAsia="Times New Roman"/>
          <w:color w:val="000000"/>
          <w:sz w:val="20"/>
          <w:szCs w:val="20"/>
        </w:rPr>
        <w:t>d in the rules and forms of the SEC and (b) accumulated and communicated to management, including our Chief Executive Officer and Chief Financial Officer, as appropriate, to allow timely decisions regarding required disclosure. As of June 30, 2022, we carr</w:t>
      </w:r>
      <w:r>
        <w:rPr>
          <w:rFonts w:eastAsia="Times New Roman"/>
          <w:color w:val="000000"/>
          <w:sz w:val="20"/>
          <w:szCs w:val="20"/>
        </w:rPr>
        <w:t>ied out an evaluation, under the supervision and with the participation of our management, including our Chief Executive Officer and Chief Financial Officer, of the effectiveness and design and operation of such disclosure controls and procedures, as defin</w:t>
      </w:r>
      <w:r>
        <w:rPr>
          <w:rFonts w:eastAsia="Times New Roman"/>
          <w:color w:val="000000"/>
          <w:sz w:val="20"/>
          <w:szCs w:val="20"/>
        </w:rPr>
        <w:t xml:space="preserve">ed in Rules 13a-15(e) </w:t>
      </w:r>
    </w:p>
    <w:p w:rsidR="00000000" w:rsidRDefault="003310CA">
      <w:pPr>
        <w:jc w:val="center"/>
        <w:divId w:val="718749732"/>
        <w:rPr>
          <w:rFonts w:eastAsia="Times New Roman"/>
        </w:rPr>
      </w:pPr>
      <w:r>
        <w:rPr>
          <w:rFonts w:eastAsia="Times New Roman"/>
          <w:color w:val="000000"/>
          <w:sz w:val="20"/>
          <w:szCs w:val="20"/>
        </w:rPr>
        <w:t>51</w:t>
      </w:r>
    </w:p>
    <w:p w:rsidR="00000000" w:rsidRDefault="003310CA">
      <w:pPr>
        <w:rPr>
          <w:rFonts w:eastAsia="Times New Roman"/>
        </w:rPr>
      </w:pPr>
      <w:r>
        <w:rPr>
          <w:rFonts w:eastAsia="Times New Roman"/>
        </w:rPr>
        <w:pict>
          <v:rect id="_x0000_i1076" style="width:0;height:1.5pt" o:hralign="center" o:hrstd="t" o:hr="t" fillcolor="#a0a0a0" stroked="f"/>
        </w:pict>
      </w:r>
    </w:p>
    <w:p w:rsidR="00000000" w:rsidRDefault="003310CA">
      <w:pPr>
        <w:divId w:val="423305058"/>
        <w:rPr>
          <w:rFonts w:eastAsia="Times New Roman"/>
        </w:rPr>
      </w:pPr>
    </w:p>
    <w:p w:rsidR="00000000" w:rsidRDefault="003310CA">
      <w:pPr>
        <w:divId w:val="794523838"/>
        <w:rPr>
          <w:rFonts w:eastAsia="Times New Roman"/>
        </w:rPr>
      </w:pPr>
      <w:r>
        <w:rPr>
          <w:rFonts w:eastAsia="Times New Roman"/>
          <w:color w:val="000000"/>
          <w:sz w:val="20"/>
          <w:szCs w:val="20"/>
        </w:rPr>
        <w:t>and 15d-15(e) under the Exchange. Based on that evaluation, our Chief Executive Officer and Chief Financial Officer concluded that our disclosure controls and procedures were designed and oper</w:t>
      </w:r>
      <w:r>
        <w:rPr>
          <w:rFonts w:eastAsia="Times New Roman"/>
          <w:color w:val="000000"/>
          <w:sz w:val="20"/>
          <w:szCs w:val="20"/>
        </w:rPr>
        <w:t>ating effectively as of June 30, 2022.</w:t>
      </w:r>
    </w:p>
    <w:p w:rsidR="00000000" w:rsidRDefault="003310CA">
      <w:pPr>
        <w:divId w:val="791097949"/>
        <w:rPr>
          <w:rFonts w:eastAsia="Times New Roman"/>
        </w:rPr>
      </w:pPr>
      <w:r>
        <w:rPr>
          <w:rFonts w:eastAsia="Times New Roman"/>
          <w:b/>
          <w:bCs/>
          <w:color w:val="000000"/>
          <w:sz w:val="20"/>
          <w:szCs w:val="20"/>
        </w:rPr>
        <w:t>Management’s Report on Internal Control Over Financial Reporting</w:t>
      </w:r>
    </w:p>
    <w:p w:rsidR="00000000" w:rsidRDefault="003310CA">
      <w:pPr>
        <w:ind w:firstLine="360"/>
        <w:divId w:val="1074815692"/>
        <w:rPr>
          <w:rFonts w:eastAsia="Times New Roman"/>
        </w:rPr>
      </w:pPr>
      <w:r>
        <w:rPr>
          <w:rFonts w:eastAsia="Times New Roman"/>
          <w:color w:val="000000"/>
          <w:sz w:val="20"/>
          <w:szCs w:val="20"/>
        </w:rPr>
        <w:t>Our management is responsible for establishing and maintaining adequate internal control over financial reporting, as defined in Exchange Act Rules 13a-</w:t>
      </w:r>
      <w:r>
        <w:rPr>
          <w:rFonts w:eastAsia="Times New Roman"/>
          <w:color w:val="000000"/>
          <w:sz w:val="20"/>
          <w:szCs w:val="20"/>
        </w:rPr>
        <w:t>15(f) and 15d-15(f). Our system of internal control over financial reporting is designed to provide reasonable assurance to our management and board of directors regarding the preparation and fair presentation of our consolidated and combined financial sta</w:t>
      </w:r>
      <w:r>
        <w:rPr>
          <w:rFonts w:eastAsia="Times New Roman"/>
          <w:color w:val="000000"/>
          <w:sz w:val="20"/>
          <w:szCs w:val="20"/>
        </w:rPr>
        <w:t>tements for external purposes in accordance with GAAP.</w:t>
      </w:r>
    </w:p>
    <w:p w:rsidR="00000000" w:rsidRDefault="003310CA">
      <w:pPr>
        <w:ind w:firstLine="360"/>
        <w:divId w:val="1483812054"/>
        <w:rPr>
          <w:rFonts w:eastAsia="Times New Roman"/>
        </w:rPr>
      </w:pPr>
      <w:r>
        <w:rPr>
          <w:rFonts w:eastAsia="Times New Roman"/>
          <w:color w:val="000000"/>
          <w:sz w:val="20"/>
          <w:szCs w:val="20"/>
        </w:rPr>
        <w:t>Our management, under the supervision of our Chief Executive Officer and Chief Financial Officer, assessed the effectiveness of our internal control over financial reporting as of June 30, 2022. In mak</w:t>
      </w:r>
      <w:r>
        <w:rPr>
          <w:rFonts w:eastAsia="Times New Roman"/>
          <w:color w:val="000000"/>
          <w:sz w:val="20"/>
          <w:szCs w:val="20"/>
        </w:rPr>
        <w:t>ing this assessment, we used the framework included in Internal Control - Integrated Framework published by the Committee of Sponsoring Organizations of the Treadway Commission 2013 (COSO). Based on that evaluation, our management has concluded that intern</w:t>
      </w:r>
      <w:r>
        <w:rPr>
          <w:rFonts w:eastAsia="Times New Roman"/>
          <w:color w:val="000000"/>
          <w:sz w:val="20"/>
          <w:szCs w:val="20"/>
        </w:rPr>
        <w:t>al control over financing reporting was effective as of June 30, 2022.</w:t>
      </w:r>
    </w:p>
    <w:p w:rsidR="00000000" w:rsidRDefault="003310CA">
      <w:pPr>
        <w:divId w:val="370305768"/>
        <w:rPr>
          <w:rFonts w:eastAsia="Times New Roman"/>
        </w:rPr>
      </w:pPr>
      <w:r>
        <w:rPr>
          <w:rFonts w:eastAsia="Times New Roman"/>
          <w:b/>
          <w:bCs/>
          <w:color w:val="000000"/>
          <w:sz w:val="20"/>
          <w:szCs w:val="20"/>
        </w:rPr>
        <w:t>Auditor’s Attestation Report on Internal Control Over Financial Reporting</w:t>
      </w:r>
    </w:p>
    <w:p w:rsidR="00000000" w:rsidRDefault="003310CA">
      <w:pPr>
        <w:ind w:firstLine="360"/>
        <w:divId w:val="1809546960"/>
        <w:rPr>
          <w:rFonts w:eastAsia="Times New Roman"/>
        </w:rPr>
      </w:pPr>
      <w:r>
        <w:rPr>
          <w:rFonts w:eastAsia="Times New Roman"/>
          <w:color w:val="000000"/>
          <w:sz w:val="20"/>
          <w:szCs w:val="20"/>
        </w:rPr>
        <w:t>WSRP, LLC, our independent registered public accounting firm, has audited our consolidated financial statements</w:t>
      </w:r>
      <w:r>
        <w:rPr>
          <w:rFonts w:eastAsia="Times New Roman"/>
          <w:color w:val="000000"/>
          <w:sz w:val="20"/>
          <w:szCs w:val="20"/>
        </w:rPr>
        <w:t xml:space="preserve"> included in this annual report on Form 10-K and has issued an attestation report, included herein, on the effectiveness of our internal control over financial reporting as of June 30, 2022.</w:t>
      </w:r>
    </w:p>
    <w:p w:rsidR="00000000" w:rsidRDefault="003310CA">
      <w:pPr>
        <w:divId w:val="599878955"/>
        <w:rPr>
          <w:rFonts w:eastAsia="Times New Roman"/>
        </w:rPr>
      </w:pPr>
      <w:r>
        <w:rPr>
          <w:rFonts w:eastAsia="Times New Roman"/>
          <w:b/>
          <w:bCs/>
          <w:color w:val="000000"/>
          <w:sz w:val="20"/>
          <w:szCs w:val="20"/>
        </w:rPr>
        <w:t>Changes in Internal Control over Financial Reporting</w:t>
      </w:r>
    </w:p>
    <w:p w:rsidR="00000000" w:rsidRDefault="003310CA">
      <w:pPr>
        <w:ind w:firstLine="360"/>
        <w:divId w:val="762140556"/>
        <w:rPr>
          <w:rFonts w:eastAsia="Times New Roman"/>
        </w:rPr>
      </w:pPr>
      <w:r>
        <w:rPr>
          <w:rFonts w:eastAsia="Times New Roman"/>
          <w:color w:val="000000"/>
          <w:sz w:val="20"/>
          <w:szCs w:val="20"/>
        </w:rPr>
        <w:t>There were n</w:t>
      </w:r>
      <w:r>
        <w:rPr>
          <w:rFonts w:eastAsia="Times New Roman"/>
          <w:color w:val="000000"/>
          <w:sz w:val="20"/>
          <w:szCs w:val="20"/>
        </w:rPr>
        <w:t>o changes in our internal control over financial reporting during the quarter ended June 30, 2022 that have materially affected or are reasonably likely to materially affect our internal control over financial reporting.</w:t>
      </w:r>
    </w:p>
    <w:p w:rsidR="00000000" w:rsidRDefault="003310CA">
      <w:pPr>
        <w:divId w:val="1150291710"/>
        <w:rPr>
          <w:rFonts w:eastAsia="Times New Roman"/>
        </w:rPr>
      </w:pPr>
      <w:r>
        <w:rPr>
          <w:rFonts w:eastAsia="Times New Roman"/>
          <w:b/>
          <w:bCs/>
          <w:color w:val="000000"/>
          <w:sz w:val="20"/>
          <w:szCs w:val="20"/>
        </w:rPr>
        <w:t>Inherent Limitations on Effectivene</w:t>
      </w:r>
      <w:r>
        <w:rPr>
          <w:rFonts w:eastAsia="Times New Roman"/>
          <w:b/>
          <w:bCs/>
          <w:color w:val="000000"/>
          <w:sz w:val="20"/>
          <w:szCs w:val="20"/>
        </w:rPr>
        <w:t>ss of Controls</w:t>
      </w:r>
    </w:p>
    <w:p w:rsidR="00000000" w:rsidRDefault="003310CA">
      <w:pPr>
        <w:ind w:firstLine="360"/>
        <w:divId w:val="640691058"/>
        <w:rPr>
          <w:rFonts w:eastAsia="Times New Roman"/>
        </w:rPr>
      </w:pPr>
      <w:r>
        <w:rPr>
          <w:rFonts w:eastAsia="Times New Roman"/>
          <w:color w:val="000000"/>
          <w:sz w:val="20"/>
          <w:szCs w:val="20"/>
        </w:rPr>
        <w:t>Our management, including our Chief Executive Officer and Chief Financial Officer, cannot provide absolute assurance that our disclosure controls or our internal control over financial reporting will prevent or detect all error and all fraud. A control sys</w:t>
      </w:r>
      <w:r>
        <w:rPr>
          <w:rFonts w:eastAsia="Times New Roman"/>
          <w:color w:val="000000"/>
          <w:sz w:val="20"/>
          <w:szCs w:val="20"/>
        </w:rPr>
        <w:t>tem, no matter how well designed and operated, can provide only reasonable, not absolute, assurance that the control system’s objectives will be met. The design of a control system must reflect the fact that there are resource constraints, and the benefits</w:t>
      </w:r>
      <w:r>
        <w:rPr>
          <w:rFonts w:eastAsia="Times New Roman"/>
          <w:color w:val="000000"/>
          <w:sz w:val="20"/>
          <w:szCs w:val="20"/>
        </w:rPr>
        <w:t xml:space="preserve"> of controls must be considered relative to their costs. Further, because of the inherent limitations in all control systems, no evaluation of controls can provide absolute assurance that misstatements due to error or fraud will not occur or that all contr</w:t>
      </w:r>
      <w:r>
        <w:rPr>
          <w:rFonts w:eastAsia="Times New Roman"/>
          <w:color w:val="000000"/>
          <w:sz w:val="20"/>
          <w:szCs w:val="20"/>
        </w:rPr>
        <w:t>ol issues and instances of fraud, if any, have been detected. These inherent limitations include the realities that judgments in decision-making can be faulty and that breakdowns can occur because of simple error or mistake. Controls can also be circumvent</w:t>
      </w:r>
      <w:r>
        <w:rPr>
          <w:rFonts w:eastAsia="Times New Roman"/>
          <w:color w:val="000000"/>
          <w:sz w:val="20"/>
          <w:szCs w:val="20"/>
        </w:rPr>
        <w:t>ed by the individual acts of some persons, by collusion of two or more people, or by management override of the controls. The design of any system of controls is based in part on certain assumptions about the likelihood of future events, and there can be n</w:t>
      </w:r>
      <w:r>
        <w:rPr>
          <w:rFonts w:eastAsia="Times New Roman"/>
          <w:color w:val="000000"/>
          <w:sz w:val="20"/>
          <w:szCs w:val="20"/>
        </w:rPr>
        <w:t xml:space="preserve">o assurance that any design will succeed in achieving its stated goals under all potential future conditions. Projections of any evaluation of controls effectiveness to future periods are subject to risks. Over time, controls may become inadequate because </w:t>
      </w:r>
      <w:r>
        <w:rPr>
          <w:rFonts w:eastAsia="Times New Roman"/>
          <w:color w:val="000000"/>
          <w:sz w:val="20"/>
          <w:szCs w:val="20"/>
        </w:rPr>
        <w:t>of changes in conditions or deterioration in the degree of compliance with policies or procedures.</w:t>
      </w:r>
    </w:p>
    <w:p w:rsidR="00000000" w:rsidRDefault="003310CA">
      <w:pPr>
        <w:divId w:val="1471164604"/>
        <w:rPr>
          <w:rFonts w:eastAsia="Times New Roman"/>
        </w:rPr>
      </w:pPr>
      <w:r>
        <w:rPr>
          <w:rFonts w:eastAsia="Times New Roman"/>
          <w:b/>
          <w:bCs/>
          <w:color w:val="000000"/>
          <w:sz w:val="20"/>
          <w:szCs w:val="20"/>
        </w:rPr>
        <w:t>ITEM 9B — OTHER INFORMATION</w:t>
      </w:r>
    </w:p>
    <w:p w:rsidR="00000000" w:rsidRDefault="003310CA">
      <w:pPr>
        <w:ind w:firstLine="360"/>
        <w:divId w:val="809130637"/>
        <w:rPr>
          <w:rFonts w:eastAsia="Times New Roman"/>
        </w:rPr>
      </w:pPr>
      <w:r>
        <w:rPr>
          <w:rFonts w:eastAsia="Times New Roman"/>
          <w:color w:val="000000"/>
          <w:sz w:val="20"/>
          <w:szCs w:val="20"/>
        </w:rPr>
        <w:t>None.</w:t>
      </w:r>
    </w:p>
    <w:p w:rsidR="00000000" w:rsidRDefault="003310CA">
      <w:pPr>
        <w:jc w:val="center"/>
        <w:divId w:val="1919707867"/>
        <w:rPr>
          <w:rFonts w:eastAsia="Times New Roman"/>
        </w:rPr>
      </w:pPr>
      <w:r>
        <w:rPr>
          <w:rFonts w:eastAsia="Times New Roman"/>
          <w:b/>
          <w:bCs/>
          <w:color w:val="000000"/>
          <w:sz w:val="20"/>
          <w:szCs w:val="20"/>
        </w:rPr>
        <w:t>PART III</w:t>
      </w:r>
    </w:p>
    <w:p w:rsidR="00000000" w:rsidRDefault="003310CA">
      <w:pPr>
        <w:ind w:firstLine="360"/>
        <w:divId w:val="2033067023"/>
        <w:rPr>
          <w:rFonts w:eastAsia="Times New Roman"/>
        </w:rPr>
      </w:pPr>
      <w:r>
        <w:rPr>
          <w:rFonts w:eastAsia="Times New Roman"/>
          <w:color w:val="000000"/>
          <w:sz w:val="20"/>
          <w:szCs w:val="20"/>
        </w:rPr>
        <w:t>Certain information required by Part III of this report is omitted from this report pursuant to General Instruction G(3) of Form 10-K because we will file a definitive proxy statement pursuant to Regulation 14A for our fiscal year 2023 annual meeting of st</w:t>
      </w:r>
      <w:r>
        <w:rPr>
          <w:rFonts w:eastAsia="Times New Roman"/>
          <w:color w:val="000000"/>
          <w:sz w:val="20"/>
          <w:szCs w:val="20"/>
        </w:rPr>
        <w:t>ockholders (the “Proxy Statement”) not later than 120 days after the end of the fiscal year covered by this report, and the information included in the Proxy Statement that is required by Part III of this report is incorporated herein by reference.</w:t>
      </w:r>
    </w:p>
    <w:p w:rsidR="00000000" w:rsidRDefault="003310CA">
      <w:pPr>
        <w:divId w:val="1655599179"/>
        <w:rPr>
          <w:rFonts w:eastAsia="Times New Roman"/>
        </w:rPr>
      </w:pPr>
      <w:r>
        <w:rPr>
          <w:rFonts w:eastAsia="Times New Roman"/>
          <w:b/>
          <w:bCs/>
          <w:color w:val="000000"/>
          <w:sz w:val="20"/>
          <w:szCs w:val="20"/>
        </w:rPr>
        <w:t>ITEM 10</w:t>
      </w:r>
      <w:r>
        <w:rPr>
          <w:rFonts w:eastAsia="Times New Roman"/>
          <w:b/>
          <w:bCs/>
          <w:color w:val="000000"/>
          <w:sz w:val="20"/>
          <w:szCs w:val="20"/>
        </w:rPr>
        <w:t xml:space="preserve"> — DIRECTORS, EXECUTIVE OFFICERS AND CORPORATE GOVERNANCE</w:t>
      </w:r>
    </w:p>
    <w:p w:rsidR="00000000" w:rsidRDefault="003310CA">
      <w:pPr>
        <w:ind w:firstLine="450"/>
        <w:divId w:val="411850690"/>
        <w:rPr>
          <w:rFonts w:eastAsia="Times New Roman"/>
        </w:rPr>
      </w:pPr>
      <w:r>
        <w:rPr>
          <w:rFonts w:eastAsia="Times New Roman"/>
          <w:color w:val="000000"/>
          <w:sz w:val="20"/>
          <w:szCs w:val="20"/>
        </w:rPr>
        <w:t>Incorporated herein by reference to the information to be set forth in the Proxy Statement.</w:t>
      </w:r>
    </w:p>
    <w:p w:rsidR="00000000" w:rsidRDefault="003310CA">
      <w:pPr>
        <w:divId w:val="1557549308"/>
        <w:rPr>
          <w:rFonts w:eastAsia="Times New Roman"/>
        </w:rPr>
      </w:pPr>
      <w:r>
        <w:rPr>
          <w:rFonts w:eastAsia="Times New Roman"/>
          <w:b/>
          <w:bCs/>
          <w:color w:val="000000"/>
          <w:sz w:val="20"/>
          <w:szCs w:val="20"/>
        </w:rPr>
        <w:t>ITEM 11 — EXECUTIVE COMPENSATION</w:t>
      </w:r>
    </w:p>
    <w:p w:rsidR="00000000" w:rsidRDefault="003310CA">
      <w:pPr>
        <w:ind w:firstLine="450"/>
        <w:divId w:val="2022853769"/>
        <w:rPr>
          <w:rFonts w:eastAsia="Times New Roman"/>
        </w:rPr>
      </w:pPr>
      <w:r>
        <w:rPr>
          <w:rFonts w:eastAsia="Times New Roman"/>
          <w:color w:val="000000"/>
          <w:sz w:val="20"/>
          <w:szCs w:val="20"/>
        </w:rPr>
        <w:t>Incorporated herein by reference to the information to be set forth in th</w:t>
      </w:r>
      <w:r>
        <w:rPr>
          <w:rFonts w:eastAsia="Times New Roman"/>
          <w:color w:val="000000"/>
          <w:sz w:val="20"/>
          <w:szCs w:val="20"/>
        </w:rPr>
        <w:t>e Proxy Statement.</w:t>
      </w:r>
    </w:p>
    <w:p w:rsidR="00000000" w:rsidRDefault="003310CA">
      <w:pPr>
        <w:jc w:val="center"/>
        <w:divId w:val="1042553279"/>
        <w:rPr>
          <w:rFonts w:eastAsia="Times New Roman"/>
        </w:rPr>
      </w:pPr>
      <w:r>
        <w:rPr>
          <w:rFonts w:eastAsia="Times New Roman"/>
          <w:color w:val="000000"/>
          <w:sz w:val="20"/>
          <w:szCs w:val="20"/>
        </w:rPr>
        <w:t>52</w:t>
      </w:r>
    </w:p>
    <w:p w:rsidR="00000000" w:rsidRDefault="003310CA">
      <w:pPr>
        <w:rPr>
          <w:rFonts w:eastAsia="Times New Roman"/>
        </w:rPr>
      </w:pPr>
      <w:r>
        <w:rPr>
          <w:rFonts w:eastAsia="Times New Roman"/>
        </w:rPr>
        <w:pict>
          <v:rect id="_x0000_i1077" style="width:0;height:1.5pt" o:hralign="center" o:hrstd="t" o:hr="t" fillcolor="#a0a0a0" stroked="f"/>
        </w:pict>
      </w:r>
    </w:p>
    <w:p w:rsidR="00000000" w:rsidRDefault="003310CA">
      <w:pPr>
        <w:divId w:val="997223600"/>
        <w:rPr>
          <w:rFonts w:eastAsia="Times New Roman"/>
        </w:rPr>
      </w:pPr>
    </w:p>
    <w:p w:rsidR="00000000" w:rsidRDefault="003310CA">
      <w:pPr>
        <w:divId w:val="110363375"/>
        <w:rPr>
          <w:rFonts w:eastAsia="Times New Roman"/>
        </w:rPr>
      </w:pPr>
      <w:r>
        <w:rPr>
          <w:rFonts w:eastAsia="Times New Roman"/>
          <w:b/>
          <w:bCs/>
          <w:color w:val="000000"/>
          <w:sz w:val="20"/>
          <w:szCs w:val="20"/>
        </w:rPr>
        <w:t>ITEM 12 — SECURITY OWNERSHIP OF CERTAIN BENEFICIAL OWNERS AND MANAGEMENT AND RELATED STOCKHOLDER MATTERS.</w:t>
      </w:r>
    </w:p>
    <w:p w:rsidR="00000000" w:rsidRDefault="003310CA">
      <w:pPr>
        <w:ind w:firstLine="450"/>
        <w:divId w:val="40178050"/>
        <w:rPr>
          <w:rFonts w:eastAsia="Times New Roman"/>
        </w:rPr>
      </w:pPr>
      <w:r>
        <w:rPr>
          <w:rFonts w:eastAsia="Times New Roman"/>
          <w:color w:val="000000"/>
          <w:sz w:val="20"/>
          <w:szCs w:val="20"/>
        </w:rPr>
        <w:t>Incorporated herein by reference to the information to be set forth in the Proxy Statement</w:t>
      </w:r>
      <w:r>
        <w:rPr>
          <w:rFonts w:eastAsia="Times New Roman"/>
          <w:color w:val="000000"/>
          <w:sz w:val="20"/>
          <w:szCs w:val="20"/>
        </w:rPr>
        <w:t>.</w:t>
      </w:r>
    </w:p>
    <w:p w:rsidR="00000000" w:rsidRDefault="003310CA">
      <w:pPr>
        <w:divId w:val="996223988"/>
        <w:rPr>
          <w:rFonts w:eastAsia="Times New Roman"/>
        </w:rPr>
      </w:pPr>
      <w:r>
        <w:rPr>
          <w:rFonts w:eastAsia="Times New Roman"/>
          <w:b/>
          <w:bCs/>
          <w:color w:val="000000"/>
          <w:sz w:val="20"/>
          <w:szCs w:val="20"/>
        </w:rPr>
        <w:t>ITEM 13 — CERTAIN RELATIONSHIP AND RELATED TRANSACTIONS, AND DIRECTORS INDEPENDENCE</w:t>
      </w:r>
    </w:p>
    <w:p w:rsidR="00000000" w:rsidRDefault="003310CA">
      <w:pPr>
        <w:ind w:firstLine="450"/>
        <w:divId w:val="1115439795"/>
        <w:rPr>
          <w:rFonts w:eastAsia="Times New Roman"/>
        </w:rPr>
      </w:pPr>
      <w:r>
        <w:rPr>
          <w:rFonts w:eastAsia="Times New Roman"/>
          <w:color w:val="000000"/>
          <w:sz w:val="20"/>
          <w:szCs w:val="20"/>
        </w:rPr>
        <w:t>Incorporated herein by reference to the information to be set forth in the Proxy Statement.</w:t>
      </w:r>
    </w:p>
    <w:p w:rsidR="00000000" w:rsidRDefault="003310CA">
      <w:pPr>
        <w:divId w:val="1712075815"/>
        <w:rPr>
          <w:rFonts w:eastAsia="Times New Roman"/>
        </w:rPr>
      </w:pPr>
      <w:r>
        <w:rPr>
          <w:rFonts w:eastAsia="Times New Roman"/>
          <w:b/>
          <w:bCs/>
          <w:color w:val="000000"/>
          <w:sz w:val="20"/>
          <w:szCs w:val="20"/>
        </w:rPr>
        <w:t>ITEM 14 — PRINCIPAL ACCOUNTING FEES AND SERVICES</w:t>
      </w:r>
    </w:p>
    <w:p w:rsidR="00000000" w:rsidRDefault="003310CA">
      <w:pPr>
        <w:ind w:firstLine="450"/>
        <w:divId w:val="1580751259"/>
        <w:rPr>
          <w:rFonts w:eastAsia="Times New Roman"/>
        </w:rPr>
      </w:pPr>
      <w:r>
        <w:rPr>
          <w:rFonts w:eastAsia="Times New Roman"/>
          <w:color w:val="000000"/>
          <w:sz w:val="20"/>
          <w:szCs w:val="20"/>
        </w:rPr>
        <w:t>Incorporated herein by refere</w:t>
      </w:r>
      <w:r>
        <w:rPr>
          <w:rFonts w:eastAsia="Times New Roman"/>
          <w:color w:val="000000"/>
          <w:sz w:val="20"/>
          <w:szCs w:val="20"/>
        </w:rPr>
        <w:t>nce to the information to be set forth in the Proxy Statement.</w:t>
      </w:r>
    </w:p>
    <w:p w:rsidR="00000000" w:rsidRDefault="003310CA">
      <w:pPr>
        <w:jc w:val="center"/>
        <w:divId w:val="649675711"/>
        <w:rPr>
          <w:rFonts w:eastAsia="Times New Roman"/>
        </w:rPr>
      </w:pPr>
      <w:r>
        <w:rPr>
          <w:rFonts w:eastAsia="Times New Roman"/>
          <w:b/>
          <w:bCs/>
          <w:color w:val="000000"/>
          <w:sz w:val="20"/>
          <w:szCs w:val="20"/>
        </w:rPr>
        <w:t>PART IV</w:t>
      </w:r>
    </w:p>
    <w:p w:rsidR="00000000" w:rsidRDefault="003310CA">
      <w:pPr>
        <w:divId w:val="538932038"/>
        <w:rPr>
          <w:rFonts w:eastAsia="Times New Roman"/>
        </w:rPr>
      </w:pPr>
      <w:r>
        <w:rPr>
          <w:rFonts w:eastAsia="Times New Roman"/>
          <w:b/>
          <w:bCs/>
          <w:color w:val="000000"/>
          <w:sz w:val="20"/>
          <w:szCs w:val="20"/>
        </w:rPr>
        <w:t>ITEM 15 — EXHIBITS, FINANCIAL STATEMENT SCHEDULES</w:t>
      </w:r>
    </w:p>
    <w:p w:rsidR="00000000" w:rsidRDefault="003310CA">
      <w:pPr>
        <w:ind w:firstLine="450"/>
        <w:divId w:val="13266720"/>
        <w:rPr>
          <w:rFonts w:eastAsia="Times New Roman"/>
        </w:rPr>
      </w:pPr>
      <w:r>
        <w:rPr>
          <w:rFonts w:eastAsia="Times New Roman"/>
          <w:color w:val="000000"/>
          <w:sz w:val="20"/>
          <w:szCs w:val="20"/>
        </w:rPr>
        <w:t>The following documents are being filed as part of this report:</w:t>
      </w:r>
    </w:p>
    <w:p w:rsidR="00000000" w:rsidRDefault="003310CA">
      <w:pPr>
        <w:divId w:val="1138063309"/>
        <w:rPr>
          <w:rFonts w:eastAsia="Times New Roman"/>
        </w:rPr>
      </w:pPr>
      <w:r>
        <w:rPr>
          <w:rFonts w:eastAsia="Times New Roman"/>
          <w:b/>
          <w:bCs/>
          <w:color w:val="000000"/>
          <w:sz w:val="20"/>
          <w:szCs w:val="20"/>
        </w:rPr>
        <w:t>Financial Statements</w:t>
      </w:r>
    </w:p>
    <w:p w:rsidR="00000000" w:rsidRDefault="003310CA">
      <w:pPr>
        <w:ind w:firstLine="450"/>
        <w:divId w:val="570970081"/>
        <w:rPr>
          <w:rFonts w:eastAsia="Times New Roman"/>
        </w:rPr>
      </w:pPr>
      <w:r>
        <w:rPr>
          <w:rFonts w:eastAsia="Times New Roman"/>
          <w:color w:val="000000"/>
          <w:sz w:val="20"/>
          <w:szCs w:val="20"/>
        </w:rPr>
        <w:t>(a)(1) Financial Statements. The following consoli</w:t>
      </w:r>
      <w:r>
        <w:rPr>
          <w:rFonts w:eastAsia="Times New Roman"/>
          <w:color w:val="000000"/>
          <w:sz w:val="20"/>
          <w:szCs w:val="20"/>
        </w:rPr>
        <w:t>dated financial statements of LifeVantage Corporation and Report of Independent Registered Public Accounting Firm are included in a separate section of this Annual Report on Form 10-K.</w:t>
      </w:r>
    </w:p>
    <w:p w:rsidR="00000000" w:rsidRDefault="003310CA">
      <w:pPr>
        <w:ind w:firstLine="450"/>
        <w:divId w:val="304162260"/>
        <w:rPr>
          <w:rFonts w:eastAsia="Times New Roman"/>
        </w:rPr>
      </w:pPr>
      <w:r>
        <w:rPr>
          <w:rFonts w:eastAsia="Times New Roman"/>
          <w:color w:val="000000"/>
          <w:sz w:val="20"/>
          <w:szCs w:val="20"/>
        </w:rPr>
        <w:t>(a)(2) All schedules for which provision is made in the applicable acco</w:t>
      </w:r>
      <w:r>
        <w:rPr>
          <w:rFonts w:eastAsia="Times New Roman"/>
          <w:color w:val="000000"/>
          <w:sz w:val="20"/>
          <w:szCs w:val="20"/>
        </w:rPr>
        <w:t>unting regulations of the SEC are not required under the related instructions or are inapplicable and therefore have been omitted.</w:t>
      </w:r>
    </w:p>
    <w:p w:rsidR="00000000" w:rsidRDefault="003310CA">
      <w:pPr>
        <w:divId w:val="1458646882"/>
        <w:rPr>
          <w:rFonts w:eastAsia="Times New Roman"/>
        </w:rPr>
      </w:pPr>
      <w:r>
        <w:rPr>
          <w:rFonts w:eastAsia="Times New Roman"/>
          <w:b/>
          <w:bCs/>
          <w:color w:val="000000"/>
          <w:sz w:val="20"/>
          <w:szCs w:val="20"/>
        </w:rPr>
        <w:t>Exhibits</w:t>
      </w:r>
    </w:p>
    <w:p w:rsidR="00000000" w:rsidRDefault="003310CA">
      <w:pPr>
        <w:ind w:firstLine="450"/>
        <w:divId w:val="1272780995"/>
        <w:rPr>
          <w:rFonts w:eastAsia="Times New Roman"/>
        </w:rPr>
      </w:pPr>
      <w:r>
        <w:rPr>
          <w:rFonts w:eastAsia="Times New Roman"/>
          <w:color w:val="000000"/>
          <w:sz w:val="20"/>
          <w:szCs w:val="20"/>
        </w:rPr>
        <w:t>(a)(3) The following exhibits are filed as part of, or incorporated by reference into, the Annual Report on Form 10-</w:t>
      </w:r>
      <w:r>
        <w:rPr>
          <w:rFonts w:eastAsia="Times New Roman"/>
          <w:color w:val="000000"/>
          <w:sz w:val="20"/>
          <w:szCs w:val="20"/>
        </w:rPr>
        <w:t>K.</w:t>
      </w:r>
    </w:p>
    <w:tbl>
      <w:tblPr>
        <w:tblW w:w="4978" w:type="pct"/>
        <w:tblCellMar>
          <w:top w:w="15" w:type="dxa"/>
          <w:left w:w="15" w:type="dxa"/>
          <w:bottom w:w="15" w:type="dxa"/>
          <w:right w:w="15" w:type="dxa"/>
        </w:tblCellMar>
        <w:tblLook w:val="04A0" w:firstRow="1" w:lastRow="0" w:firstColumn="1" w:lastColumn="0" w:noHBand="0" w:noVBand="1"/>
      </w:tblPr>
      <w:tblGrid>
        <w:gridCol w:w="80"/>
        <w:gridCol w:w="625"/>
        <w:gridCol w:w="36"/>
        <w:gridCol w:w="36"/>
        <w:gridCol w:w="36"/>
        <w:gridCol w:w="36"/>
        <w:gridCol w:w="39"/>
        <w:gridCol w:w="3566"/>
        <w:gridCol w:w="38"/>
        <w:gridCol w:w="36"/>
        <w:gridCol w:w="36"/>
        <w:gridCol w:w="36"/>
        <w:gridCol w:w="42"/>
        <w:gridCol w:w="3590"/>
        <w:gridCol w:w="37"/>
      </w:tblGrid>
      <w:tr w:rsidR="00000000">
        <w:trPr>
          <w:divId w:val="1577322020"/>
        </w:trPr>
        <w:tc>
          <w:tcPr>
            <w:tcW w:w="50" w:type="pct"/>
            <w:vAlign w:val="center"/>
            <w:hideMark/>
          </w:tcPr>
          <w:p w:rsidR="00000000" w:rsidRDefault="003310CA">
            <w:pPr>
              <w:ind w:firstLine="450"/>
              <w:rPr>
                <w:rFonts w:eastAsia="Times New Roman"/>
              </w:rPr>
            </w:pPr>
          </w:p>
        </w:tc>
        <w:tc>
          <w:tcPr>
            <w:tcW w:w="39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1577322020"/>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2000497732"/>
              <w:rPr>
                <w:rFonts w:eastAsia="Times New Roman"/>
              </w:rPr>
            </w:pPr>
            <w:hyperlink r:id="rId5" w:history="1">
              <w:r>
                <w:rPr>
                  <w:rStyle w:val="a3"/>
                  <w:rFonts w:eastAsia="Times New Roman"/>
                  <w:sz w:val="20"/>
                  <w:szCs w:val="20"/>
                </w:rPr>
                <w:t>Certificate of Incorporation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to 3.1 to Form 8-K filed on March 13, 2018.</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929116261"/>
              <w:rPr>
                <w:rFonts w:eastAsia="Times New Roman"/>
              </w:rPr>
            </w:pPr>
            <w:hyperlink r:id="rId6" w:history="1">
              <w:r>
                <w:rPr>
                  <w:rStyle w:val="a3"/>
                  <w:rFonts w:eastAsia="Times New Roman"/>
                  <w:sz w:val="20"/>
                  <w:szCs w:val="20"/>
                </w:rPr>
                <w:t>Amended and Restated Bylaws</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3.1 to the Current Report on Form 8-K filed on August 15, 2019</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584387185"/>
              <w:rPr>
                <w:rFonts w:eastAsia="Times New Roman"/>
              </w:rPr>
            </w:pPr>
            <w:hyperlink r:id="rId7" w:history="1">
              <w:r>
                <w:rPr>
                  <w:rStyle w:val="a3"/>
                  <w:rFonts w:eastAsia="Times New Roman"/>
                  <w:sz w:val="20"/>
                  <w:szCs w:val="20"/>
                </w:rPr>
                <w:t>Form of Common Stock Certificate</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to 4.1 to Form 8-K filed on March 13, 2018.</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532426586"/>
              <w:rPr>
                <w:rFonts w:eastAsia="Times New Roman"/>
              </w:rPr>
            </w:pPr>
            <w:hyperlink r:id="rId8" w:history="1">
              <w:r>
                <w:rPr>
                  <w:rStyle w:val="a3"/>
                  <w:rFonts w:eastAsia="Times New Roman"/>
                  <w:sz w:val="20"/>
                  <w:szCs w:val="20"/>
                </w:rPr>
                <w:t>Description of Capital Stock</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362678649"/>
              <w:rPr>
                <w:rFonts w:eastAsia="Times New Roman"/>
              </w:rPr>
            </w:pPr>
            <w:hyperlink r:id="rId9" w:history="1">
              <w:r>
                <w:rPr>
                  <w:rStyle w:val="a3"/>
                  <w:rFonts w:eastAsia="Times New Roman"/>
                  <w:sz w:val="20"/>
                  <w:szCs w:val="20"/>
                </w:rPr>
                <w:t>LifeVantage Sales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2072192994"/>
              <w:rPr>
                <w:rFonts w:eastAsia="Times New Roman"/>
              </w:rPr>
            </w:pPr>
            <w:r>
              <w:rPr>
                <w:rFonts w:eastAsia="Times New Roman"/>
                <w:color w:val="000000"/>
                <w:sz w:val="20"/>
                <w:szCs w:val="20"/>
              </w:rPr>
              <w:t>Filed herewith.</w:t>
            </w: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10.3(a)#</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434522657"/>
              <w:rPr>
                <w:rFonts w:eastAsia="Times New Roman"/>
              </w:rPr>
            </w:pPr>
            <w:hyperlink r:id="rId10" w:history="1">
              <w:r>
                <w:rPr>
                  <w:rStyle w:val="a3"/>
                  <w:rFonts w:eastAsia="Times New Roman"/>
                  <w:sz w:val="20"/>
                  <w:szCs w:val="20"/>
                </w:rPr>
                <w:t>LifeVantage Corporation 2010 Long-Term Incentive Plan effective as of September 27, 2010 and as amended as of August 21, 2014</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Annex A to Proxy St</w:t>
            </w:r>
            <w:r>
              <w:rPr>
                <w:rFonts w:eastAsia="Times New Roman"/>
                <w:color w:val="000000"/>
                <w:sz w:val="20"/>
                <w:szCs w:val="20"/>
              </w:rPr>
              <w:t>atement on Schedule A filed on October 6, 2014.</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10.3(b)#</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732460544"/>
              <w:rPr>
                <w:rFonts w:eastAsia="Times New Roman"/>
              </w:rPr>
            </w:pPr>
            <w:hyperlink r:id="rId11" w:history="1">
              <w:r>
                <w:rPr>
                  <w:rStyle w:val="a3"/>
                  <w:rFonts w:eastAsia="Times New Roman"/>
                  <w:sz w:val="20"/>
                  <w:szCs w:val="20"/>
                </w:rPr>
                <w:t>Form </w:t>
              </w:r>
              <w:r>
                <w:rPr>
                  <w:rStyle w:val="a3"/>
                  <w:rFonts w:eastAsia="Times New Roman"/>
                  <w:sz w:val="20"/>
                  <w:szCs w:val="20"/>
                </w:rPr>
                <w:t>of Nonstatutory Stock Option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4.4 to Registration Statement on Form S-8 (File No. 333-175104) filed on June 23, 2011.</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10.3(c)#</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320038138"/>
              <w:rPr>
                <w:rFonts w:eastAsia="Times New Roman"/>
              </w:rPr>
            </w:pPr>
            <w:hyperlink r:id="rId12" w:history="1">
              <w:r>
                <w:rPr>
                  <w:rStyle w:val="a3"/>
                  <w:rFonts w:eastAsia="Times New Roman"/>
                  <w:sz w:val="20"/>
                  <w:szCs w:val="20"/>
                </w:rPr>
                <w:t>Form of Incentive Stock Option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Exhibit 4.5 to Registration Statement on Form S-8 </w:t>
            </w:r>
            <w:r>
              <w:rPr>
                <w:rFonts w:eastAsia="Times New Roman"/>
                <w:color w:val="000000"/>
                <w:sz w:val="20"/>
                <w:szCs w:val="20"/>
              </w:rPr>
              <w:t>(File No. 333-175104) filed on June 23, 2011.</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10.3(d)#</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831411545"/>
              <w:rPr>
                <w:rFonts w:eastAsia="Times New Roman"/>
              </w:rPr>
            </w:pPr>
            <w:hyperlink r:id="rId13" w:history="1">
              <w:r>
                <w:rPr>
                  <w:rStyle w:val="a3"/>
                  <w:rFonts w:eastAsia="Times New Roman"/>
                  <w:sz w:val="20"/>
                  <w:szCs w:val="20"/>
                </w:rPr>
                <w:t>Form of Amended and Restated Stock Unit Agreement for the LifeVantage Corporation 2010 Long-Term Incentive Plan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10.3 to Form 10-Q for the fiscal quarter ended March 31, 2016 filed on May 4, 2016.</w:t>
            </w:r>
          </w:p>
        </w:tc>
      </w:tr>
      <w:tr w:rsidR="00000000">
        <w:trPr>
          <w:divId w:val="1577322020"/>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7732202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238903097"/>
              <w:rPr>
                <w:rFonts w:eastAsia="Times New Roman"/>
              </w:rPr>
            </w:pPr>
            <w:hyperlink r:id="rId14" w:history="1">
              <w:r>
                <w:rPr>
                  <w:rStyle w:val="a3"/>
                  <w:rFonts w:eastAsia="Times New Roman"/>
                  <w:sz w:val="20"/>
                  <w:szCs w:val="20"/>
                </w:rPr>
                <w:t>Commercial Supply Agreement dated January 31, 2014 between LifeVantage Corporation and Deseret Laboratories, Inc.</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Exhibit 10.1 to Form 10-Q </w:t>
            </w:r>
            <w:r>
              <w:rPr>
                <w:rFonts w:eastAsia="Times New Roman"/>
                <w:color w:val="000000"/>
                <w:sz w:val="20"/>
                <w:szCs w:val="20"/>
              </w:rPr>
              <w:t>for the fiscal quarter ended March 31, 2014 filed on May 6, 2014.</w:t>
            </w:r>
          </w:p>
        </w:tc>
      </w:tr>
    </w:tbl>
    <w:p w:rsidR="00000000" w:rsidRDefault="003310CA">
      <w:pPr>
        <w:jc w:val="center"/>
        <w:divId w:val="669144582"/>
        <w:rPr>
          <w:rFonts w:eastAsia="Times New Roman"/>
        </w:rPr>
      </w:pPr>
      <w:r>
        <w:rPr>
          <w:rFonts w:eastAsia="Times New Roman"/>
          <w:color w:val="000000"/>
          <w:sz w:val="20"/>
          <w:szCs w:val="20"/>
        </w:rPr>
        <w:t>53</w:t>
      </w:r>
    </w:p>
    <w:p w:rsidR="00000000" w:rsidRDefault="003310CA">
      <w:pPr>
        <w:rPr>
          <w:rFonts w:eastAsia="Times New Roman"/>
        </w:rPr>
      </w:pPr>
      <w:r>
        <w:rPr>
          <w:rFonts w:eastAsia="Times New Roman"/>
        </w:rPr>
        <w:pict>
          <v:rect id="_x0000_i1078" style="width:0;height:1.5pt" o:hralign="center" o:hrstd="t" o:hr="t" fillcolor="#a0a0a0" stroked="f"/>
        </w:pict>
      </w:r>
    </w:p>
    <w:p w:rsidR="00000000" w:rsidRDefault="003310CA">
      <w:pPr>
        <w:divId w:val="76245805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6"/>
        <w:gridCol w:w="615"/>
        <w:gridCol w:w="36"/>
        <w:gridCol w:w="36"/>
        <w:gridCol w:w="36"/>
        <w:gridCol w:w="36"/>
        <w:gridCol w:w="40"/>
        <w:gridCol w:w="3589"/>
        <w:gridCol w:w="39"/>
        <w:gridCol w:w="36"/>
        <w:gridCol w:w="36"/>
        <w:gridCol w:w="36"/>
        <w:gridCol w:w="41"/>
        <w:gridCol w:w="3590"/>
        <w:gridCol w:w="37"/>
      </w:tblGrid>
      <w:tr w:rsidR="00000000">
        <w:trPr>
          <w:divId w:val="1502962463"/>
        </w:trPr>
        <w:tc>
          <w:tcPr>
            <w:tcW w:w="50" w:type="pct"/>
            <w:vAlign w:val="center"/>
            <w:hideMark/>
          </w:tcPr>
          <w:p w:rsidR="00000000" w:rsidRDefault="003310CA">
            <w:pPr>
              <w:rPr>
                <w:rFonts w:eastAsia="Times New Roman"/>
              </w:rPr>
            </w:pPr>
          </w:p>
        </w:tc>
        <w:tc>
          <w:tcPr>
            <w:tcW w:w="39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347712931"/>
              <w:rPr>
                <w:rFonts w:eastAsia="Times New Roman"/>
              </w:rPr>
            </w:pPr>
            <w:hyperlink r:id="rId15" w:history="1">
              <w:r>
                <w:rPr>
                  <w:rStyle w:val="a3"/>
                  <w:rFonts w:eastAsia="Times New Roman"/>
                  <w:sz w:val="20"/>
                  <w:szCs w:val="20"/>
                </w:rPr>
                <w:t>Service Agreement entered into as of June 1, 2014 between IntegraCore, LLC and LifeVantage</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Exhibit 10.29 to Form 10-K for the fiscal year ended June 30, 2014 filed on September 10, 2014. </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401174806"/>
              <w:rPr>
                <w:rFonts w:eastAsia="Times New Roman"/>
              </w:rPr>
            </w:pPr>
            <w:hyperlink r:id="rId16" w:history="1">
              <w:r>
                <w:rPr>
                  <w:rStyle w:val="a3"/>
                  <w:rFonts w:eastAsia="Times New Roman"/>
                  <w:sz w:val="20"/>
                  <w:szCs w:val="20"/>
                </w:rPr>
                <w:t>Commercial Supply Agreement entered into as of May 30, 2014 between LifeVantage Corporation and Wasatch Product Development</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10.30 to For</w:t>
            </w:r>
            <w:r>
              <w:rPr>
                <w:rFonts w:eastAsia="Times New Roman"/>
                <w:color w:val="000000"/>
                <w:sz w:val="20"/>
                <w:szCs w:val="20"/>
              </w:rPr>
              <w:t>m 10-K for the fiscal year ended June 30, 2014 filed on September 10, 2014.</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452817251"/>
              <w:rPr>
                <w:rFonts w:eastAsia="Times New Roman"/>
              </w:rPr>
            </w:pPr>
            <w:hyperlink r:id="rId17" w:history="1">
              <w:r>
                <w:rPr>
                  <w:rStyle w:val="a3"/>
                  <w:rFonts w:eastAsia="Times New Roman"/>
                  <w:sz w:val="20"/>
                  <w:szCs w:val="20"/>
                </w:rPr>
                <w:t>Form of Director and Officer Indemnification Agreement</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to 99.1 to Form 8-K filed on March 13, 2018.</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548101590"/>
              <w:rPr>
                <w:rFonts w:eastAsia="Times New Roman"/>
              </w:rPr>
            </w:pPr>
            <w:hyperlink r:id="rId18" w:history="1">
              <w:r>
                <w:rPr>
                  <w:rStyle w:val="a3"/>
                  <w:rFonts w:eastAsia="Times New Roman"/>
                  <w:sz w:val="20"/>
                  <w:szCs w:val="20"/>
                </w:rPr>
                <w:t>Loan Agreement, dated March 30, 2016, by and between Z.B., N.A., LifeVantage Corporation and Lifeline Nutraceuticals Corporation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w:t>
            </w:r>
            <w:r>
              <w:rPr>
                <w:rFonts w:eastAsia="Times New Roman"/>
                <w:color w:val="000000"/>
                <w:sz w:val="20"/>
                <w:szCs w:val="20"/>
              </w:rPr>
              <w:t>.1 to Form 8-K filed on April 4, 2016.</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divId w:val="1569878022"/>
              <w:rPr>
                <w:rFonts w:eastAsia="Times New Roman"/>
              </w:rPr>
            </w:pPr>
            <w:hyperlink r:id="rId19" w:history="1">
              <w:r>
                <w:rPr>
                  <w:rStyle w:val="a3"/>
                  <w:rFonts w:eastAsia="Times New Roman"/>
                  <w:sz w:val="20"/>
                  <w:szCs w:val="20"/>
                </w:rPr>
                <w:t>Security Agreement, dated March 30, 2016, by and between Z.B., N.A., LifeVantage Corporation and Lifeline Nutraceuticals Corporation</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w:t>
            </w:r>
            <w:r>
              <w:rPr>
                <w:rFonts w:eastAsia="Times New Roman"/>
                <w:color w:val="000000"/>
                <w:sz w:val="20"/>
                <w:szCs w:val="20"/>
              </w:rPr>
              <w:t>t 10.2 to Form 8-K filed on April 4, 2016.</w:t>
            </w:r>
          </w:p>
        </w:tc>
      </w:tr>
      <w:tr w:rsidR="00000000">
        <w:trPr>
          <w:divId w:val="1502962463"/>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024867514"/>
              <w:rPr>
                <w:rFonts w:eastAsia="Times New Roman"/>
              </w:rPr>
            </w:pPr>
            <w:hyperlink r:id="rId20" w:history="1">
              <w:r>
                <w:rPr>
                  <w:rStyle w:val="a3"/>
                  <w:rFonts w:eastAsia="Times New Roman"/>
                  <w:sz w:val="20"/>
                  <w:szCs w:val="20"/>
                </w:rPr>
                <w:t>CEO Offer Letter between the Company and Steven R. Fife dated January 31, 2021</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10.1# to Form 10-Q filed for the fiscal quarter ended</w:t>
            </w:r>
            <w:r>
              <w:rPr>
                <w:rFonts w:eastAsia="Times New Roman"/>
                <w:color w:val="000000"/>
                <w:sz w:val="20"/>
                <w:szCs w:val="20"/>
              </w:rPr>
              <w:t xml:space="preserve"> March 31, 2021 filed on April 29, 2021.</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398630076"/>
              <w:rPr>
                <w:rFonts w:eastAsia="Times New Roman"/>
              </w:rPr>
            </w:pPr>
            <w:hyperlink r:id="rId21" w:history="1">
              <w:r>
                <w:rPr>
                  <w:rStyle w:val="a3"/>
                  <w:rFonts w:eastAsia="Times New Roman"/>
                  <w:sz w:val="20"/>
                  <w:szCs w:val="20"/>
                </w:rPr>
                <w:t>Amended and Restated Key Executive Benefit Package between the Company and Steven R. Fife dated January 31, 2021</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10.2# to Form 10-Q filed for the fiscal quarter ended March 31, 2021 filed on April 29, 2021.</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857310524"/>
              <w:rPr>
                <w:rFonts w:eastAsia="Times New Roman"/>
              </w:rPr>
            </w:pPr>
            <w:hyperlink r:id="rId22" w:history="1">
              <w:r>
                <w:rPr>
                  <w:rStyle w:val="a3"/>
                  <w:rFonts w:eastAsia="Times New Roman"/>
                  <w:sz w:val="20"/>
                  <w:szCs w:val="20"/>
                </w:rPr>
                <w:t>Forms of Key Executive Benefits Package</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566716706"/>
              <w:rPr>
                <w:rFonts w:eastAsia="Times New Roman"/>
              </w:rPr>
            </w:pPr>
            <w:hyperlink r:id="rId23" w:history="1">
              <w:r>
                <w:rPr>
                  <w:rStyle w:val="a3"/>
                  <w:rFonts w:eastAsia="Times New Roman"/>
                  <w:sz w:val="20"/>
                  <w:szCs w:val="20"/>
                </w:rPr>
                <w:t>Amended and Restated LifeVantage Corporation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10.14#</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110781986"/>
              <w:rPr>
                <w:rFonts w:eastAsia="Times New Roman"/>
              </w:rPr>
            </w:pPr>
            <w:hyperlink r:id="rId24" w:history="1">
              <w:r>
                <w:rPr>
                  <w:rStyle w:val="a3"/>
                  <w:rFonts w:eastAsia="Times New Roman"/>
                  <w:sz w:val="20"/>
                  <w:szCs w:val="20"/>
                </w:rPr>
                <w:t>Form of Restricted Stock Grant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99.2 to the Registration Statement on Form S-8 filed on March 27, 2017</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556823761"/>
              <w:rPr>
                <w:rFonts w:eastAsia="Times New Roman"/>
              </w:rPr>
            </w:pPr>
            <w:hyperlink r:id="rId25" w:history="1">
              <w:r>
                <w:rPr>
                  <w:rStyle w:val="a3"/>
                  <w:rFonts w:eastAsia="Times New Roman"/>
                  <w:sz w:val="20"/>
                  <w:szCs w:val="20"/>
                </w:rPr>
                <w:t>Form of Stock Unit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99.3 to the Registration Statement on Form S-8 filed on March 27, 2</w:t>
            </w:r>
            <w:r>
              <w:rPr>
                <w:rFonts w:eastAsia="Times New Roman"/>
                <w:color w:val="000000"/>
                <w:sz w:val="20"/>
                <w:szCs w:val="20"/>
              </w:rPr>
              <w:t>017</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10.16</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801458972"/>
              <w:rPr>
                <w:rFonts w:eastAsia="Times New Roman"/>
              </w:rPr>
            </w:pPr>
            <w:hyperlink r:id="rId26" w:history="1">
              <w:r>
                <w:rPr>
                  <w:rStyle w:val="a3"/>
                  <w:rFonts w:eastAsia="Times New Roman"/>
                  <w:sz w:val="20"/>
                  <w:szCs w:val="20"/>
                </w:rPr>
                <w:t>Amended No.1 to Loan Agreement, dated May 4, 2018, by and between Z.B., N.A., LifeVantage Corporation and Lifeline Nutraceuticals Corporation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10.1 to Form 10-Q filed for the fiscal quarter ended March 31, 2018 filed on May 9, 2018.</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66807339"/>
              <w:rPr>
                <w:rFonts w:eastAsia="Times New Roman"/>
              </w:rPr>
            </w:pPr>
            <w:hyperlink r:id="rId27" w:history="1">
              <w:r>
                <w:rPr>
                  <w:rStyle w:val="a3"/>
                  <w:rFonts w:eastAsia="Times New Roman"/>
                  <w:sz w:val="20"/>
                  <w:szCs w:val="20"/>
                </w:rPr>
                <w:t>Change in Terms Agreement dated April 1, 2021 by and between Zions Bank and the Company</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10.3 to Form 10-Q filed for the fiscal quarter ended March 31, 2021 filed on April 29, 2021.</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322710311"/>
              <w:rPr>
                <w:rFonts w:eastAsia="Times New Roman"/>
              </w:rPr>
            </w:pPr>
            <w:hyperlink r:id="rId28" w:history="1">
              <w:r>
                <w:rPr>
                  <w:rStyle w:val="a3"/>
                  <w:rFonts w:eastAsia="Times New Roman"/>
                  <w:sz w:val="20"/>
                  <w:szCs w:val="20"/>
                </w:rPr>
                <w:t>Second Loan Modification Agreement dated February 1, 2019 by and between Zions Bank and the Company</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10.1 to the Form 8-K filed on February 4, 2019</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360128012"/>
              <w:rPr>
                <w:rFonts w:eastAsia="Times New Roman"/>
              </w:rPr>
            </w:pPr>
            <w:hyperlink r:id="rId29" w:history="1">
              <w:r>
                <w:rPr>
                  <w:rStyle w:val="a3"/>
                  <w:rFonts w:eastAsia="Times New Roman"/>
                  <w:sz w:val="20"/>
                  <w:szCs w:val="20"/>
                </w:rPr>
                <w:t>LifeVantage Corporation 2019 Employee Stock Purchase Plan</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10.2 to the Form 8-K filed on November 19, 2018</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10.20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1048646131"/>
              <w:rPr>
                <w:rFonts w:eastAsia="Times New Roman"/>
              </w:rPr>
            </w:pPr>
            <w:hyperlink r:id="rId30" w:history="1">
              <w:r>
                <w:rPr>
                  <w:rStyle w:val="a3"/>
                  <w:rFonts w:eastAsia="Times New Roman"/>
                  <w:sz w:val="20"/>
                  <w:szCs w:val="20"/>
                </w:rPr>
                <w:t>Lease Agreement between Traverse Ridge Center III and LifeVantage Corporation dated November 14, 2019</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Exhibit 10.1 to Form 10-Q on January 28, 2020</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14.1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441924610"/>
              <w:rPr>
                <w:rFonts w:eastAsia="Times New Roman"/>
              </w:rPr>
            </w:pPr>
            <w:hyperlink r:id="rId31" w:history="1">
              <w:r>
                <w:rPr>
                  <w:rStyle w:val="a3"/>
                  <w:rFonts w:eastAsia="Times New Roman"/>
                  <w:sz w:val="20"/>
                  <w:szCs w:val="20"/>
                </w:rPr>
                <w:t>Code of Business Conduct and Ethics</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0296246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639963548"/>
              <w:rPr>
                <w:rFonts w:eastAsia="Times New Roman"/>
              </w:rPr>
            </w:pPr>
            <w:hyperlink r:id="rId32"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1502962463"/>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jc w:val="center"/>
        <w:divId w:val="1030298671"/>
        <w:rPr>
          <w:rFonts w:eastAsia="Times New Roman"/>
        </w:rPr>
      </w:pPr>
      <w:r>
        <w:rPr>
          <w:rFonts w:eastAsia="Times New Roman"/>
          <w:color w:val="000000"/>
          <w:sz w:val="20"/>
          <w:szCs w:val="20"/>
        </w:rPr>
        <w:t>54</w:t>
      </w:r>
    </w:p>
    <w:p w:rsidR="00000000" w:rsidRDefault="003310CA">
      <w:pPr>
        <w:rPr>
          <w:rFonts w:eastAsia="Times New Roman"/>
        </w:rPr>
      </w:pPr>
      <w:r>
        <w:rPr>
          <w:rFonts w:eastAsia="Times New Roman"/>
        </w:rPr>
        <w:pict>
          <v:rect id="_x0000_i1079" style="width:0;height:1.5pt" o:hralign="center" o:hrstd="t" o:hr="t" fillcolor="#a0a0a0" stroked="f"/>
        </w:pict>
      </w:r>
    </w:p>
    <w:p w:rsidR="00000000" w:rsidRDefault="003310CA">
      <w:pPr>
        <w:divId w:val="92249531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2"/>
        <w:gridCol w:w="619"/>
        <w:gridCol w:w="36"/>
        <w:gridCol w:w="36"/>
        <w:gridCol w:w="36"/>
        <w:gridCol w:w="36"/>
        <w:gridCol w:w="40"/>
        <w:gridCol w:w="3590"/>
        <w:gridCol w:w="38"/>
        <w:gridCol w:w="36"/>
        <w:gridCol w:w="36"/>
        <w:gridCol w:w="36"/>
        <w:gridCol w:w="42"/>
        <w:gridCol w:w="3590"/>
        <w:gridCol w:w="36"/>
      </w:tblGrid>
      <w:tr w:rsidR="00000000">
        <w:trPr>
          <w:divId w:val="817108446"/>
        </w:trPr>
        <w:tc>
          <w:tcPr>
            <w:tcW w:w="50" w:type="pct"/>
            <w:vAlign w:val="center"/>
            <w:hideMark/>
          </w:tcPr>
          <w:p w:rsidR="00000000" w:rsidRDefault="003310CA">
            <w:pPr>
              <w:rPr>
                <w:rFonts w:eastAsia="Times New Roman"/>
              </w:rPr>
            </w:pPr>
          </w:p>
        </w:tc>
        <w:tc>
          <w:tcPr>
            <w:tcW w:w="39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18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23.1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628509495"/>
              <w:rPr>
                <w:rFonts w:eastAsia="Times New Roman"/>
              </w:rPr>
            </w:pPr>
            <w:hyperlink r:id="rId33" w:history="1">
              <w:r>
                <w:rPr>
                  <w:rStyle w:val="a3"/>
                  <w:rFonts w:eastAsia="Times New Roman"/>
                  <w:sz w:val="20"/>
                  <w:szCs w:val="20"/>
                </w:rPr>
                <w:t>Consent of WSRP, LLC</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24.1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Power of Attorney</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Signature page to this report.</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590745680"/>
              <w:rPr>
                <w:rFonts w:eastAsia="Times New Roman"/>
              </w:rPr>
            </w:pPr>
            <w:hyperlink r:id="rId34" w:history="1">
              <w:r>
                <w:rPr>
                  <w:rStyle w:val="a3"/>
                  <w:rFonts w:eastAsia="Times New Roman"/>
                  <w:sz w:val="20"/>
                  <w:szCs w:val="20"/>
                </w:rPr>
                <w:t>Certification of Chief Executive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393188854"/>
              <w:rPr>
                <w:rFonts w:eastAsia="Times New Roman"/>
              </w:rPr>
            </w:pPr>
            <w:hyperlink r:id="rId35" w:history="1">
              <w:r>
                <w:rPr>
                  <w:rStyle w:val="a3"/>
                  <w:rFonts w:eastAsia="Times New Roman"/>
                  <w:sz w:val="20"/>
                  <w:szCs w:val="20"/>
                </w:rPr>
                <w:t>Certification of Chief Financial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591405"/>
              <w:rPr>
                <w:rFonts w:eastAsia="Times New Roman"/>
              </w:rPr>
            </w:pPr>
            <w:hyperlink r:id="rId36" w:history="1">
              <w:r>
                <w:rPr>
                  <w:rStyle w:val="a3"/>
                  <w:rFonts w:eastAsia="Times New Roman"/>
                  <w:sz w:val="20"/>
                  <w:szCs w:val="20"/>
                </w:rPr>
                <w:t>Certification of Chief Executive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Furnished herewith.</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32.2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divId w:val="1987129116"/>
              <w:rPr>
                <w:rFonts w:eastAsia="Times New Roman"/>
              </w:rPr>
            </w:pPr>
            <w:hyperlink r:id="rId37" w:history="1">
              <w:r>
                <w:rPr>
                  <w:rStyle w:val="a3"/>
                  <w:rFonts w:eastAsia="Times New Roman"/>
                  <w:sz w:val="20"/>
                  <w:szCs w:val="20"/>
                </w:rPr>
                <w:t>Certification of Chief Financial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Furnished herewith.</w:t>
            </w:r>
          </w:p>
        </w:tc>
      </w:tr>
      <w:tr w:rsidR="00000000">
        <w:trPr>
          <w:divId w:val="817108446"/>
          <w:trHeight w:val="1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The following financial information from the registrant’s Annual Report on Form 10-K for the year ended June 30, 2022 formatted in Inline XBRL (eXtensible Business Reporting Language): (i) Consolidated Balance Sheets; (ii) Consolidated Statements of Operat</w:t>
            </w:r>
            <w:r>
              <w:rPr>
                <w:rFonts w:eastAsia="Times New Roman"/>
                <w:color w:val="000000"/>
                <w:sz w:val="20"/>
                <w:szCs w:val="20"/>
              </w:rPr>
              <w:t>ions and Other Comprehensive Income; (iii) Consolidated Statement of Stockholders’ Deficit; (iv) Consolidated Statements of Cash Flows; and (v) Notes to Consolidated Financial Statements, tagged as blocks of text.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r w:rsidR="00000000">
        <w:trPr>
          <w:divId w:val="817108446"/>
          <w:trHeight w:val="1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7108446"/>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Filed herewith.</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49"/>
        <w:gridCol w:w="144"/>
        <w:gridCol w:w="144"/>
        <w:gridCol w:w="144"/>
        <w:gridCol w:w="144"/>
        <w:gridCol w:w="144"/>
        <w:gridCol w:w="7388"/>
        <w:gridCol w:w="144"/>
      </w:tblGrid>
      <w:tr w:rsidR="00000000">
        <w:tc>
          <w:tcPr>
            <w:tcW w:w="50" w:type="pct"/>
            <w:vAlign w:val="center"/>
            <w:hideMark/>
          </w:tcPr>
          <w:p w:rsidR="00000000" w:rsidRDefault="003310CA">
            <w:pPr>
              <w:rPr>
                <w:rFonts w:eastAsia="Times New Roman"/>
              </w:rPr>
            </w:pPr>
          </w:p>
        </w:tc>
        <w:tc>
          <w:tcPr>
            <w:tcW w:w="39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461"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Management contract or compensatory plan.</w:t>
            </w:r>
          </w:p>
        </w:tc>
      </w:tr>
      <w:tr w:rsidR="00000000">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The Company has been granted confidential treatment for portions of this agreement. Accordingly, certain portions of this agreement have been omitted in the version filed with this report and such confidential portions have been filed with the SEC.</w:t>
            </w:r>
          </w:p>
        </w:tc>
      </w:tr>
    </w:tbl>
    <w:p w:rsidR="00000000" w:rsidRDefault="003310CA">
      <w:pPr>
        <w:jc w:val="center"/>
        <w:divId w:val="1510292108"/>
        <w:rPr>
          <w:rFonts w:eastAsia="Times New Roman"/>
        </w:rPr>
      </w:pPr>
      <w:r>
        <w:rPr>
          <w:rFonts w:eastAsia="Times New Roman"/>
          <w:b/>
          <w:bCs/>
          <w:color w:val="000000"/>
          <w:sz w:val="20"/>
          <w:szCs w:val="20"/>
        </w:rPr>
        <w:t>SIGNATURES</w:t>
      </w:r>
    </w:p>
    <w:p w:rsidR="00000000" w:rsidRDefault="003310CA">
      <w:pPr>
        <w:ind w:firstLine="360"/>
        <w:divId w:val="574246790"/>
        <w:rPr>
          <w:rFonts w:eastAsia="Times New Roman"/>
        </w:rPr>
      </w:pPr>
      <w:r>
        <w:rPr>
          <w:rFonts w:eastAsia="Times New Roman"/>
          <w:color w:val="000000"/>
          <w:sz w:val="20"/>
          <w:szCs w:val="20"/>
        </w:rPr>
        <w:t>Pursuant to the requirements of Section 13 or 15(d) of the Securities Exchange Act of 1934, the registrant duly caused this report to be signed on its behalf by the undersigned, thereunto duly authorized.</w:t>
      </w:r>
    </w:p>
    <w:tbl>
      <w:tblPr>
        <w:tblW w:w="2843" w:type="pct"/>
        <w:jc w:val="right"/>
        <w:tblCellMar>
          <w:top w:w="15" w:type="dxa"/>
          <w:left w:w="15" w:type="dxa"/>
          <w:bottom w:w="15" w:type="dxa"/>
          <w:right w:w="15" w:type="dxa"/>
        </w:tblCellMar>
        <w:tblLook w:val="04A0" w:firstRow="1" w:lastRow="0" w:firstColumn="1" w:lastColumn="0" w:noHBand="0" w:noVBand="1"/>
      </w:tblPr>
      <w:tblGrid>
        <w:gridCol w:w="38"/>
        <w:gridCol w:w="666"/>
        <w:gridCol w:w="36"/>
        <w:gridCol w:w="37"/>
        <w:gridCol w:w="3910"/>
        <w:gridCol w:w="36"/>
      </w:tblGrid>
      <w:tr w:rsidR="00000000">
        <w:trPr>
          <w:divId w:val="1339696725"/>
          <w:jc w:val="right"/>
        </w:trPr>
        <w:tc>
          <w:tcPr>
            <w:tcW w:w="50" w:type="pct"/>
            <w:vAlign w:val="center"/>
            <w:hideMark/>
          </w:tcPr>
          <w:p w:rsidR="00000000" w:rsidRDefault="003310CA">
            <w:pPr>
              <w:ind w:firstLine="360"/>
              <w:rPr>
                <w:rFonts w:eastAsia="Times New Roman"/>
              </w:rPr>
            </w:pPr>
          </w:p>
        </w:tc>
        <w:tc>
          <w:tcPr>
            <w:tcW w:w="72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16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339696725"/>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LIFEVANTAGE CORPORATION</w:t>
            </w:r>
          </w:p>
        </w:tc>
      </w:tr>
      <w:tr w:rsidR="00000000">
        <w:trPr>
          <w:divId w:val="1339696725"/>
          <w:trHeight w:val="300"/>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9696725"/>
          <w:jc w:val="right"/>
        </w:trPr>
        <w:tc>
          <w:tcPr>
            <w:tcW w:w="0" w:type="auto"/>
            <w:gridSpan w:val="3"/>
            <w:tcMar>
              <w:top w:w="30" w:type="dxa"/>
              <w:left w:w="20" w:type="dxa"/>
              <w:bottom w:w="30" w:type="dxa"/>
              <w:right w:w="20" w:type="dxa"/>
            </w:tcMar>
            <w:hideMark/>
          </w:tcPr>
          <w:p w:rsidR="00000000" w:rsidRDefault="003310CA">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    Steven R. Fife</w:t>
            </w:r>
          </w:p>
        </w:tc>
      </w:tr>
      <w:tr w:rsidR="00000000">
        <w:trPr>
          <w:divId w:val="1339696725"/>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Steven R. Fife</w:t>
            </w:r>
          </w:p>
        </w:tc>
      </w:tr>
      <w:tr w:rsidR="00000000">
        <w:trPr>
          <w:divId w:val="1339696725"/>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President and Chief Executive Officer</w:t>
            </w:r>
          </w:p>
        </w:tc>
      </w:tr>
      <w:tr w:rsidR="00000000">
        <w:trPr>
          <w:divId w:val="1339696725"/>
          <w:jc w:val="right"/>
        </w:trPr>
        <w:tc>
          <w:tcPr>
            <w:tcW w:w="0" w:type="auto"/>
            <w:gridSpan w:val="3"/>
            <w:tcMar>
              <w:top w:w="30" w:type="dxa"/>
              <w:left w:w="20" w:type="dxa"/>
              <w:bottom w:w="30" w:type="dxa"/>
              <w:right w:w="20" w:type="dxa"/>
            </w:tcMar>
            <w:hideMark/>
          </w:tcPr>
          <w:p w:rsidR="00000000" w:rsidRDefault="003310CA">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August 23, 2022</w:t>
            </w:r>
          </w:p>
        </w:tc>
      </w:tr>
      <w:tr w:rsidR="00000000">
        <w:trPr>
          <w:divId w:val="1339696725"/>
          <w:trHeight w:val="280"/>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339696725"/>
          <w:jc w:val="right"/>
        </w:trPr>
        <w:tc>
          <w:tcPr>
            <w:tcW w:w="0" w:type="auto"/>
            <w:gridSpan w:val="3"/>
            <w:tcMar>
              <w:top w:w="30" w:type="dxa"/>
              <w:left w:w="20" w:type="dxa"/>
              <w:bottom w:w="30" w:type="dxa"/>
              <w:right w:w="20" w:type="dxa"/>
            </w:tcMar>
            <w:hideMark/>
          </w:tcPr>
          <w:p w:rsidR="00000000" w:rsidRDefault="003310CA">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    Carl A. Aure</w:t>
            </w:r>
          </w:p>
        </w:tc>
      </w:tr>
      <w:tr w:rsidR="00000000">
        <w:trPr>
          <w:divId w:val="1339696725"/>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Carl A. Aure</w:t>
            </w:r>
          </w:p>
        </w:tc>
      </w:tr>
      <w:tr w:rsidR="00000000">
        <w:trPr>
          <w:divId w:val="1339696725"/>
          <w:jc w:val="right"/>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Chief Financial Officer</w:t>
            </w:r>
          </w:p>
        </w:tc>
      </w:tr>
      <w:tr w:rsidR="00000000">
        <w:trPr>
          <w:divId w:val="1339696725"/>
          <w:jc w:val="right"/>
        </w:trPr>
        <w:tc>
          <w:tcPr>
            <w:tcW w:w="0" w:type="auto"/>
            <w:gridSpan w:val="3"/>
            <w:tcMar>
              <w:top w:w="30" w:type="dxa"/>
              <w:left w:w="20" w:type="dxa"/>
              <w:bottom w:w="30" w:type="dxa"/>
              <w:right w:w="20" w:type="dxa"/>
            </w:tcMar>
            <w:hideMark/>
          </w:tcPr>
          <w:p w:rsidR="00000000" w:rsidRDefault="003310CA">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August 23, 2022</w:t>
            </w:r>
          </w:p>
        </w:tc>
      </w:tr>
    </w:tbl>
    <w:p w:rsidR="00000000" w:rsidRDefault="003310CA">
      <w:pPr>
        <w:ind w:firstLine="360"/>
        <w:divId w:val="464813004"/>
        <w:rPr>
          <w:rFonts w:eastAsia="Times New Roman"/>
        </w:rPr>
      </w:pPr>
      <w:r>
        <w:rPr>
          <w:rFonts w:eastAsia="Times New Roman"/>
          <w:color w:val="000000"/>
          <w:sz w:val="20"/>
          <w:szCs w:val="20"/>
        </w:rPr>
        <w:t>Each person whose individual signature appears below hereby constitutes and appoints Steven R. Fife with full power of substitution and re-substitution and full power to act without the other, as his or her true and lawful attorney-in-fact and agent to act</w:t>
      </w:r>
      <w:r>
        <w:rPr>
          <w:rFonts w:eastAsia="Times New Roman"/>
          <w:color w:val="000000"/>
          <w:sz w:val="20"/>
          <w:szCs w:val="20"/>
        </w:rPr>
        <w:t xml:space="preserve"> in his or her name, place and stead and to execute in the name and on behalf of each person, individually and in each capacity stated below, and to file any and all amendments to this report, and to file the same, with all exhibits thereto, and other </w:t>
      </w:r>
    </w:p>
    <w:p w:rsidR="00000000" w:rsidRDefault="003310CA">
      <w:pPr>
        <w:jc w:val="center"/>
        <w:divId w:val="2059548016"/>
        <w:rPr>
          <w:rFonts w:eastAsia="Times New Roman"/>
        </w:rPr>
      </w:pPr>
      <w:r>
        <w:rPr>
          <w:rFonts w:eastAsia="Times New Roman"/>
          <w:color w:val="000000"/>
          <w:sz w:val="20"/>
          <w:szCs w:val="20"/>
        </w:rPr>
        <w:t>55</w:t>
      </w:r>
    </w:p>
    <w:p w:rsidR="00000000" w:rsidRDefault="003310CA">
      <w:pPr>
        <w:rPr>
          <w:rFonts w:eastAsia="Times New Roman"/>
        </w:rPr>
      </w:pPr>
      <w:r>
        <w:rPr>
          <w:rFonts w:eastAsia="Times New Roman"/>
        </w:rPr>
        <w:pict>
          <v:rect id="_x0000_i1080" style="width:0;height:1.5pt" o:hralign="center" o:hrstd="t" o:hr="t" fillcolor="#a0a0a0" stroked="f"/>
        </w:pict>
      </w:r>
    </w:p>
    <w:p w:rsidR="00000000" w:rsidRDefault="003310CA">
      <w:pPr>
        <w:divId w:val="1450666236"/>
        <w:rPr>
          <w:rFonts w:eastAsia="Times New Roman"/>
        </w:rPr>
      </w:pPr>
    </w:p>
    <w:p w:rsidR="00000000" w:rsidRDefault="003310CA">
      <w:pPr>
        <w:divId w:val="924269770"/>
        <w:rPr>
          <w:rFonts w:eastAsia="Times New Roman"/>
        </w:rPr>
      </w:pPr>
      <w:r>
        <w:rPr>
          <w:rFonts w:eastAsia="Times New Roman"/>
          <w:color w:val="000000"/>
          <w:sz w:val="20"/>
          <w:szCs w:val="20"/>
        </w:rPr>
        <w:t>documents in connection therewith, with the Securities and Exchange Commission, granting unto said attorneys-in-fact and agents, and each of them, full power and authority to do and perform each and every act and thing</w:t>
      </w:r>
      <w:r>
        <w:rPr>
          <w:rFonts w:eastAsia="Times New Roman"/>
          <w:color w:val="000000"/>
          <w:sz w:val="20"/>
          <w:szCs w:val="20"/>
        </w:rPr>
        <w:t>, ratifying and confirming all that said attorneys-in-fact and agents or any of them or their or his substitute or substitutes may lawfully do or cause to be done by virtue thereof.</w:t>
      </w:r>
    </w:p>
    <w:p w:rsidR="00000000" w:rsidRDefault="003310CA">
      <w:pPr>
        <w:ind w:firstLine="360"/>
        <w:divId w:val="435176183"/>
        <w:rPr>
          <w:rFonts w:eastAsia="Times New Roman"/>
        </w:rPr>
      </w:pPr>
      <w:r>
        <w:rPr>
          <w:rFonts w:eastAsia="Times New Roman"/>
          <w:color w:val="000000"/>
          <w:sz w:val="20"/>
          <w:szCs w:val="20"/>
        </w:rPr>
        <w:t xml:space="preserve">Pursuant to the requirements of the Securities Exchange Act of 1934, this </w:t>
      </w:r>
      <w:r>
        <w:rPr>
          <w:rFonts w:eastAsia="Times New Roman"/>
          <w:color w:val="000000"/>
          <w:sz w:val="20"/>
          <w:szCs w:val="20"/>
        </w:rPr>
        <w:t>report has been signed below by the following persons on behalf of the registrant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58"/>
        <w:gridCol w:w="3382"/>
        <w:gridCol w:w="38"/>
        <w:gridCol w:w="36"/>
        <w:gridCol w:w="36"/>
        <w:gridCol w:w="36"/>
        <w:gridCol w:w="41"/>
        <w:gridCol w:w="1329"/>
        <w:gridCol w:w="36"/>
        <w:gridCol w:w="36"/>
        <w:gridCol w:w="36"/>
        <w:gridCol w:w="36"/>
        <w:gridCol w:w="62"/>
        <w:gridCol w:w="3083"/>
        <w:gridCol w:w="36"/>
      </w:tblGrid>
      <w:tr w:rsidR="00000000">
        <w:trPr>
          <w:divId w:val="1498765549"/>
        </w:trPr>
        <w:tc>
          <w:tcPr>
            <w:tcW w:w="50" w:type="pct"/>
            <w:vAlign w:val="center"/>
            <w:hideMark/>
          </w:tcPr>
          <w:p w:rsidR="00000000" w:rsidRDefault="003310CA">
            <w:pPr>
              <w:ind w:firstLine="360"/>
              <w:rPr>
                <w:rFonts w:eastAsia="Times New Roman"/>
              </w:rPr>
            </w:pPr>
          </w:p>
        </w:tc>
        <w:tc>
          <w:tcPr>
            <w:tcW w:w="205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1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188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Date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Title</w:t>
            </w: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280"/>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Steven R. Fife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w:t>
            </w:r>
          </w:p>
        </w:tc>
      </w:tr>
      <w:tr w:rsidR="00000000">
        <w:trPr>
          <w:divId w:val="1498765549"/>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Steven R. Fife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vMerge/>
            <w:vAlign w:val="center"/>
            <w:hideMark/>
          </w:tcPr>
          <w:p w:rsidR="00000000" w:rsidRDefault="003310CA">
            <w:pPr>
              <w:spacing w:after="100"/>
              <w:rPr>
                <w:rFonts w:eastAsia="Times New Roman"/>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Garry Mauro</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Chairman of the Board</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Garry Mauro</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w:t>
            </w:r>
            <w:r>
              <w:rPr>
                <w:rFonts w:eastAsia="Times New Roman"/>
                <w:color w:val="000000"/>
                <w:sz w:val="20"/>
                <w:szCs w:val="20"/>
              </w:rPr>
              <w:t>Michael A. Beindorff</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Director</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Michael A. Beindorff</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Erin Brockovich</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Director</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Erin Brockovich</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w:t>
            </w:r>
            <w:r>
              <w:rPr>
                <w:rFonts w:eastAsia="Times New Roman"/>
                <w:color w:val="000000"/>
                <w:sz w:val="20"/>
                <w:szCs w:val="20"/>
              </w:rPr>
              <w:t>Raymond B. Greer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Director</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Raymond B. Greer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Cynthia Latham</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Director</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Cynthia Latham</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Height w:val="30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498765549"/>
        </w:trPr>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/s/    Darwin K. Lewis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August 23,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3310CA">
            <w:pPr>
              <w:spacing w:after="100"/>
              <w:jc w:val="center"/>
              <w:rPr>
                <w:rFonts w:eastAsia="Times New Roman"/>
              </w:rPr>
            </w:pPr>
            <w:r>
              <w:rPr>
                <w:rFonts w:eastAsia="Times New Roman"/>
                <w:color w:val="000000"/>
                <w:sz w:val="20"/>
                <w:szCs w:val="20"/>
              </w:rPr>
              <w:t>Director</w:t>
            </w:r>
          </w:p>
        </w:tc>
      </w:tr>
      <w:tr w:rsidR="00000000">
        <w:trPr>
          <w:divId w:val="1498765549"/>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Darwin K. Lewis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divId w:val="611203479"/>
        <w:rPr>
          <w:rFonts w:eastAsia="Times New Roman"/>
        </w:rPr>
      </w:pPr>
    </w:p>
    <w:p w:rsidR="00000000" w:rsidRDefault="003310CA">
      <w:pPr>
        <w:jc w:val="center"/>
        <w:divId w:val="35008861"/>
        <w:rPr>
          <w:rFonts w:eastAsia="Times New Roman"/>
        </w:rPr>
      </w:pPr>
      <w:r>
        <w:rPr>
          <w:rFonts w:eastAsia="Times New Roman"/>
          <w:color w:val="000000"/>
          <w:sz w:val="20"/>
          <w:szCs w:val="20"/>
        </w:rPr>
        <w:t>56</w:t>
      </w:r>
    </w:p>
    <w:p w:rsidR="00000000" w:rsidRDefault="003310CA">
      <w:pPr>
        <w:rPr>
          <w:rFonts w:eastAsia="Times New Roman"/>
        </w:rPr>
      </w:pPr>
      <w:r>
        <w:rPr>
          <w:rFonts w:eastAsia="Times New Roman"/>
        </w:rPr>
        <w:pict>
          <v:rect id="_x0000_i1081" style="width:0;height:1.5pt" o:hralign="center" o:hrstd="t" o:hr="t" fillcolor="#a0a0a0" stroked="f"/>
        </w:pict>
      </w:r>
    </w:p>
    <w:p w:rsidR="00000000" w:rsidRDefault="003310CA">
      <w:pPr>
        <w:divId w:val="1939168989"/>
        <w:rPr>
          <w:rFonts w:eastAsia="Times New Roman"/>
        </w:rPr>
      </w:pPr>
    </w:p>
    <w:p w:rsidR="00000000" w:rsidRDefault="003310CA">
      <w:pPr>
        <w:jc w:val="center"/>
        <w:divId w:val="860969811"/>
        <w:rPr>
          <w:rFonts w:eastAsia="Times New Roman"/>
        </w:rPr>
      </w:pPr>
      <w:r>
        <w:rPr>
          <w:rFonts w:eastAsia="Times New Roman"/>
          <w:b/>
          <w:bCs/>
          <w:color w:val="000000"/>
          <w:sz w:val="20"/>
          <w:szCs w:val="20"/>
        </w:rPr>
        <w:t>LIFEVANTAGE CORPORATION</w:t>
      </w:r>
    </w:p>
    <w:p w:rsidR="00000000" w:rsidRDefault="003310CA">
      <w:pPr>
        <w:jc w:val="center"/>
        <w:divId w:val="890924205"/>
        <w:rPr>
          <w:rFonts w:eastAsia="Times New Roman"/>
        </w:rPr>
      </w:pPr>
      <w:r>
        <w:rPr>
          <w:rFonts w:eastAsia="Times New Roman"/>
          <w:b/>
          <w:bCs/>
          <w:color w:val="000000"/>
          <w:sz w:val="20"/>
          <w:szCs w:val="20"/>
        </w:rPr>
        <w:t>Index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7219"/>
        <w:gridCol w:w="38"/>
        <w:gridCol w:w="69"/>
        <w:gridCol w:w="379"/>
        <w:gridCol w:w="36"/>
        <w:gridCol w:w="69"/>
        <w:gridCol w:w="379"/>
        <w:gridCol w:w="36"/>
      </w:tblGrid>
      <w:tr w:rsidR="00000000">
        <w:trPr>
          <w:divId w:val="1186990216"/>
        </w:trPr>
        <w:tc>
          <w:tcPr>
            <w:tcW w:w="50" w:type="pct"/>
            <w:vAlign w:val="center"/>
            <w:hideMark/>
          </w:tcPr>
          <w:p w:rsidR="00000000" w:rsidRDefault="003310CA">
            <w:pPr>
              <w:jc w:val="center"/>
              <w:rPr>
                <w:rFonts w:eastAsia="Times New Roman"/>
              </w:rPr>
            </w:pPr>
          </w:p>
        </w:tc>
        <w:tc>
          <w:tcPr>
            <w:tcW w:w="435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2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1358847169"/>
              <w:rPr>
                <w:rFonts w:eastAsia="Times New Roman"/>
              </w:rPr>
            </w:pPr>
            <w:hyperlink w:anchor="i0e97812801b646b1a3d832fd6da133eb_304" w:history="1">
              <w:r>
                <w:rPr>
                  <w:rStyle w:val="a3"/>
                  <w:rFonts w:eastAsia="Times New Roman"/>
                  <w:sz w:val="20"/>
                  <w:szCs w:val="20"/>
                </w:rPr>
                <w:t>Reports of Independent Registered Public Accounting Firm</w:t>
              </w:r>
            </w:hyperlink>
            <w:hyperlink w:anchor="i0e97812801b646b1a3d832fd6da133eb_304" w:history="1">
              <w:r>
                <w:rPr>
                  <w:rStyle w:val="a3"/>
                  <w:rFonts w:eastAsia="Times New Roman"/>
                  <w:sz w:val="20"/>
                  <w:szCs w:val="20"/>
                </w:rPr>
                <w:t xml:space="preserve"> (WSRP, LLC, Salt Lake City, UT, Auditor Firm ID: </w:t>
              </w:r>
            </w:hyperlink>
            <w:r>
              <w:rPr>
                <w:rFonts w:eastAsia="Times New Roman"/>
                <w:color w:val="000000"/>
                <w:sz w:val="20"/>
                <w:szCs w:val="20"/>
              </w:rPr>
              <w:t>374</w:t>
            </w:r>
            <w:hyperlink w:anchor="i0e97812801b646b1a3d832fd6da133eb_30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2059550940"/>
              <w:rPr>
                <w:rFonts w:eastAsia="Times New Roman"/>
              </w:rPr>
            </w:pPr>
            <w:hyperlink w:anchor="i0e97812801b646b1a3d832fd6da133eb_304" w:history="1">
              <w:r>
                <w:rPr>
                  <w:rStyle w:val="a3"/>
                  <w:rFonts w:eastAsia="Times New Roman"/>
                  <w:sz w:val="20"/>
                  <w:szCs w:val="20"/>
                </w:rPr>
                <w:t>58</w:t>
              </w:r>
            </w:hyperlink>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1690401158"/>
              <w:rPr>
                <w:rFonts w:eastAsia="Times New Roman"/>
              </w:rPr>
            </w:pPr>
            <w:hyperlink w:anchor="i0e97812801b646b1a3d832fd6da133eb_307" w:history="1">
              <w:r>
                <w:rPr>
                  <w:rStyle w:val="a3"/>
                  <w:rFonts w:eastAsia="Times New Roman"/>
                  <w:sz w:val="20"/>
                  <w:szCs w:val="20"/>
                </w:rPr>
                <w:t>Consolidated Financial Statements:</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787552390"/>
              <w:rPr>
                <w:rFonts w:eastAsia="Times New Roman"/>
              </w:rPr>
            </w:pPr>
            <w:hyperlink w:anchor="i0e97812801b646b1a3d832fd6da133eb_307" w:history="1">
              <w:r>
                <w:rPr>
                  <w:rStyle w:val="a3"/>
                  <w:rFonts w:eastAsia="Times New Roman"/>
                  <w:sz w:val="20"/>
                  <w:szCs w:val="20"/>
                </w:rPr>
                <w:t>Consolidated Balance Sheets</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1402601882"/>
              <w:rPr>
                <w:rFonts w:eastAsia="Times New Roman"/>
              </w:rPr>
            </w:pPr>
            <w:hyperlink w:anchor="i0e97812801b646b1a3d832fd6da133eb_307" w:history="1">
              <w:r>
                <w:rPr>
                  <w:rStyle w:val="a3"/>
                  <w:rFonts w:eastAsia="Times New Roman"/>
                  <w:sz w:val="20"/>
                  <w:szCs w:val="20"/>
                </w:rPr>
                <w:t>61</w:t>
              </w:r>
            </w:hyperlink>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1917471554"/>
              <w:rPr>
                <w:rFonts w:eastAsia="Times New Roman"/>
              </w:rPr>
            </w:pPr>
            <w:hyperlink w:anchor="i0e97812801b646b1a3d832fd6da133eb_310" w:history="1">
              <w:r>
                <w:rPr>
                  <w:rStyle w:val="a3"/>
                  <w:rFonts w:eastAsia="Times New Roman"/>
                  <w:sz w:val="20"/>
                  <w:szCs w:val="20"/>
                </w:rPr>
                <w:t>Consolidated Statements of Operations</w:t>
              </w:r>
              <w:r>
                <w:rPr>
                  <w:rStyle w:val="a3"/>
                  <w:rFonts w:eastAsia="Times New Roman"/>
                  <w:sz w:val="20"/>
                  <w:szCs w:val="20"/>
                </w:rPr>
                <w:t xml:space="preserve"> and Comprehensive Income</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805011272"/>
              <w:rPr>
                <w:rFonts w:eastAsia="Times New Roman"/>
              </w:rPr>
            </w:pPr>
            <w:hyperlink w:anchor="i0e97812801b646b1a3d832fd6da133eb_310" w:history="1">
              <w:r>
                <w:rPr>
                  <w:rStyle w:val="a3"/>
                  <w:rFonts w:eastAsia="Times New Roman"/>
                  <w:sz w:val="20"/>
                  <w:szCs w:val="20"/>
                </w:rPr>
                <w:t>62</w:t>
              </w:r>
            </w:hyperlink>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588389449"/>
              <w:rPr>
                <w:rFonts w:eastAsia="Times New Roman"/>
              </w:rPr>
            </w:pPr>
            <w:hyperlink w:anchor="i0e97812801b646b1a3d832fd6da133eb_313" w:history="1">
              <w:r>
                <w:rPr>
                  <w:rStyle w:val="a3"/>
                  <w:rFonts w:eastAsia="Times New Roman"/>
                  <w:sz w:val="20"/>
                  <w:szCs w:val="20"/>
                </w:rPr>
                <w:t>Consolidated Statements of Stockholders’ Equity</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531576399"/>
              <w:rPr>
                <w:rFonts w:eastAsia="Times New Roman"/>
              </w:rPr>
            </w:pPr>
            <w:hyperlink w:anchor="i0e97812801b646b1a3d832fd6da133eb_313" w:history="1">
              <w:r>
                <w:rPr>
                  <w:rStyle w:val="a3"/>
                  <w:rFonts w:eastAsia="Times New Roman"/>
                  <w:sz w:val="20"/>
                  <w:szCs w:val="20"/>
                </w:rPr>
                <w:t>63</w:t>
              </w:r>
            </w:hyperlink>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469329269"/>
              <w:rPr>
                <w:rFonts w:eastAsia="Times New Roman"/>
              </w:rPr>
            </w:pPr>
            <w:hyperlink w:anchor="i0e97812801b646b1a3d832fd6da133eb_316" w:history="1">
              <w:r>
                <w:rPr>
                  <w:rStyle w:val="a3"/>
                  <w:rFonts w:eastAsia="Times New Roman"/>
                  <w:sz w:val="20"/>
                  <w:szCs w:val="20"/>
                </w:rPr>
                <w:t>Consolidated Statements of Cash Flows</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1686397001"/>
              <w:rPr>
                <w:rFonts w:eastAsia="Times New Roman"/>
              </w:rPr>
            </w:pPr>
            <w:hyperlink w:anchor="i0e97812801b646b1a3d832fd6da133eb_316" w:history="1">
              <w:r>
                <w:rPr>
                  <w:rStyle w:val="a3"/>
                  <w:rFonts w:eastAsia="Times New Roman"/>
                  <w:sz w:val="20"/>
                  <w:szCs w:val="20"/>
                </w:rPr>
                <w:t>64</w:t>
              </w:r>
            </w:hyperlink>
          </w:p>
        </w:tc>
      </w:tr>
      <w:tr w:rsidR="00000000">
        <w:trPr>
          <w:divId w:val="1186990216"/>
        </w:trPr>
        <w:tc>
          <w:tcPr>
            <w:tcW w:w="0" w:type="auto"/>
            <w:gridSpan w:val="3"/>
            <w:tcMar>
              <w:top w:w="30" w:type="dxa"/>
              <w:left w:w="20" w:type="dxa"/>
              <w:bottom w:w="30" w:type="dxa"/>
              <w:right w:w="20" w:type="dxa"/>
            </w:tcMar>
            <w:hideMark/>
          </w:tcPr>
          <w:p w:rsidR="00000000" w:rsidRDefault="003310CA">
            <w:pPr>
              <w:spacing w:after="100"/>
              <w:divId w:val="2103067560"/>
              <w:rPr>
                <w:rFonts w:eastAsia="Times New Roman"/>
              </w:rPr>
            </w:pPr>
            <w:hyperlink w:anchor="i0e97812801b646b1a3d832fd6da133eb_319"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divId w:val="358550230"/>
              <w:rPr>
                <w:rFonts w:eastAsia="Times New Roman"/>
              </w:rPr>
            </w:pPr>
            <w:hyperlink w:anchor="i0e97812801b646b1a3d832fd6da133eb_319" w:history="1">
              <w:r>
                <w:rPr>
                  <w:rStyle w:val="a3"/>
                  <w:rFonts w:eastAsia="Times New Roman"/>
                  <w:sz w:val="20"/>
                  <w:szCs w:val="20"/>
                </w:rPr>
                <w:t>66</w:t>
              </w:r>
            </w:hyperlink>
          </w:p>
        </w:tc>
      </w:tr>
    </w:tbl>
    <w:p w:rsidR="00000000" w:rsidRDefault="003310CA">
      <w:pPr>
        <w:jc w:val="center"/>
        <w:divId w:val="1449281386"/>
        <w:rPr>
          <w:rFonts w:eastAsia="Times New Roman"/>
        </w:rPr>
      </w:pPr>
      <w:r>
        <w:rPr>
          <w:rFonts w:eastAsia="Times New Roman"/>
          <w:color w:val="000000"/>
          <w:sz w:val="20"/>
          <w:szCs w:val="20"/>
        </w:rPr>
        <w:t>57</w:t>
      </w:r>
    </w:p>
    <w:p w:rsidR="00000000" w:rsidRDefault="003310CA">
      <w:pPr>
        <w:rPr>
          <w:rFonts w:eastAsia="Times New Roman"/>
        </w:rPr>
      </w:pPr>
      <w:r>
        <w:rPr>
          <w:rFonts w:eastAsia="Times New Roman"/>
        </w:rPr>
        <w:pict>
          <v:rect id="_x0000_i1082" style="width:0;height:1.5pt" o:hralign="center" o:hrstd="t" o:hr="t" fillcolor="#a0a0a0" stroked="f"/>
        </w:pict>
      </w:r>
    </w:p>
    <w:p w:rsidR="00000000" w:rsidRDefault="003310CA">
      <w:pPr>
        <w:divId w:val="985939842"/>
        <w:rPr>
          <w:rFonts w:eastAsia="Times New Roman"/>
        </w:rPr>
      </w:pPr>
    </w:p>
    <w:p w:rsidR="00000000" w:rsidRDefault="003310CA">
      <w:pPr>
        <w:jc w:val="center"/>
        <w:divId w:val="1578903204"/>
        <w:rPr>
          <w:rFonts w:eastAsia="Times New Roman"/>
        </w:rPr>
      </w:pPr>
      <w:r>
        <w:rPr>
          <w:rFonts w:eastAsia="Times New Roman"/>
          <w:b/>
          <w:bCs/>
          <w:color w:val="000000"/>
          <w:sz w:val="20"/>
          <w:szCs w:val="20"/>
        </w:rPr>
        <w:t>REPORT OF INDEPENDENT REGISTERED PUBLIC ACCOUNTING FIRM</w:t>
      </w:r>
    </w:p>
    <w:p w:rsidR="00000000" w:rsidRDefault="003310CA">
      <w:pPr>
        <w:jc w:val="both"/>
        <w:divId w:val="2054187005"/>
        <w:rPr>
          <w:rFonts w:eastAsia="Times New Roman"/>
        </w:rPr>
      </w:pPr>
    </w:p>
    <w:p w:rsidR="00000000" w:rsidRDefault="003310CA">
      <w:pPr>
        <w:jc w:val="both"/>
        <w:rPr>
          <w:rFonts w:eastAsia="Times New Roman"/>
        </w:rPr>
      </w:pPr>
      <w:r>
        <w:rPr>
          <w:rFonts w:eastAsia="Times New Roman"/>
          <w:color w:val="000000"/>
          <w:sz w:val="20"/>
          <w:szCs w:val="20"/>
          <w:shd w:val="clear" w:color="auto" w:fill="FFFFFF"/>
        </w:rPr>
        <w:t>The Board of Directors and Stockholders</w:t>
      </w:r>
    </w:p>
    <w:p w:rsidR="00000000" w:rsidRDefault="003310CA">
      <w:pPr>
        <w:jc w:val="both"/>
        <w:rPr>
          <w:rFonts w:eastAsia="Times New Roman"/>
        </w:rPr>
      </w:pPr>
      <w:r>
        <w:rPr>
          <w:rFonts w:eastAsia="Times New Roman"/>
          <w:color w:val="000000"/>
          <w:sz w:val="20"/>
          <w:szCs w:val="20"/>
          <w:shd w:val="clear" w:color="auto" w:fill="FFFFFF"/>
        </w:rPr>
        <w:t>of LifeVantage Corporation</w:t>
      </w:r>
    </w:p>
    <w:p w:rsidR="00000000" w:rsidRDefault="003310CA">
      <w:pPr>
        <w:jc w:val="both"/>
        <w:rPr>
          <w:rFonts w:eastAsia="Times New Roman"/>
        </w:rPr>
      </w:pPr>
      <w:r>
        <w:rPr>
          <w:rFonts w:eastAsia="Times New Roman"/>
          <w:color w:val="000000"/>
          <w:sz w:val="20"/>
          <w:szCs w:val="20"/>
          <w:shd w:val="clear" w:color="auto" w:fill="FFFFFF"/>
        </w:rPr>
        <w:t>Lehi, Utah</w:t>
      </w:r>
    </w:p>
    <w:p w:rsidR="00000000" w:rsidRDefault="003310CA">
      <w:pPr>
        <w:divId w:val="139813867"/>
        <w:rPr>
          <w:rFonts w:eastAsia="Times New Roman"/>
        </w:rPr>
      </w:pPr>
    </w:p>
    <w:p w:rsidR="00000000" w:rsidRDefault="003310CA">
      <w:pPr>
        <w:divId w:val="1237517350"/>
        <w:rPr>
          <w:rFonts w:eastAsia="Times New Roman"/>
        </w:rPr>
      </w:pPr>
      <w:r>
        <w:rPr>
          <w:rFonts w:eastAsia="Times New Roman"/>
          <w:b/>
          <w:bCs/>
          <w:color w:val="000000"/>
          <w:sz w:val="20"/>
          <w:szCs w:val="20"/>
          <w:shd w:val="clear" w:color="auto" w:fill="FFFFFF"/>
        </w:rPr>
        <w:t>Opinion on the Consolidated Financial Statements</w:t>
      </w:r>
    </w:p>
    <w:p w:rsidR="00000000" w:rsidRDefault="003310CA">
      <w:pPr>
        <w:divId w:val="930434576"/>
        <w:rPr>
          <w:rFonts w:eastAsia="Times New Roman"/>
        </w:rPr>
      </w:pPr>
      <w:r>
        <w:rPr>
          <w:rFonts w:eastAsia="Times New Roman"/>
          <w:color w:val="000000"/>
          <w:sz w:val="20"/>
          <w:szCs w:val="20"/>
          <w:shd w:val="clear" w:color="auto" w:fill="FFFFFF"/>
        </w:rPr>
        <w:t>We have audited the accompanying consolidated balance sheets of LifeVantage Corporation and subsidiaries (the Company) as of June 30, 2022, and</w:t>
      </w:r>
      <w:r>
        <w:rPr>
          <w:rFonts w:eastAsia="Times New Roman"/>
          <w:color w:val="000000"/>
          <w:sz w:val="20"/>
          <w:szCs w:val="20"/>
          <w:shd w:val="clear" w:color="auto" w:fill="FFFFFF"/>
        </w:rPr>
        <w:t> </w:t>
      </w:r>
      <w:r>
        <w:rPr>
          <w:rFonts w:eastAsia="Times New Roman"/>
          <w:color w:val="000000"/>
          <w:sz w:val="20"/>
          <w:szCs w:val="20"/>
          <w:shd w:val="clear" w:color="auto" w:fill="FFFFFF"/>
        </w:rPr>
        <w:t>2021, and the related consolidated statements of operations and</w:t>
      </w:r>
      <w:r>
        <w:rPr>
          <w:rFonts w:eastAsia="Times New Roman"/>
          <w:color w:val="000000"/>
          <w:sz w:val="20"/>
          <w:szCs w:val="20"/>
          <w:shd w:val="clear" w:color="auto" w:fill="FFFFFF"/>
        </w:rPr>
        <w:t xml:space="preserve"> comprehensive income, stockholders’ equity, and cash flows for each of the years in the three-year period ended June 30, 2022, and the related notes (collectively referred to as the financial statements). In our opinion, the consolidated financial stateme</w:t>
      </w:r>
      <w:r>
        <w:rPr>
          <w:rFonts w:eastAsia="Times New Roman"/>
          <w:color w:val="000000"/>
          <w:sz w:val="20"/>
          <w:szCs w:val="20"/>
          <w:shd w:val="clear" w:color="auto" w:fill="FFFFFF"/>
        </w:rPr>
        <w:t>nts present fairly, in all material respects, the financial position of the Company as of June 30, 2022, and 2021, and the results of its operations and its cash flows for each of the years in the three-year period ended June 30, 2022, in conformity with a</w:t>
      </w:r>
      <w:r>
        <w:rPr>
          <w:rFonts w:eastAsia="Times New Roman"/>
          <w:color w:val="000000"/>
          <w:sz w:val="20"/>
          <w:szCs w:val="20"/>
          <w:shd w:val="clear" w:color="auto" w:fill="FFFFFF"/>
        </w:rPr>
        <w:t>ccounting principles generally accepted in the United States of America.</w:t>
      </w:r>
    </w:p>
    <w:p w:rsidR="00000000" w:rsidRDefault="003310CA">
      <w:pPr>
        <w:divId w:val="1598947423"/>
        <w:rPr>
          <w:rFonts w:eastAsia="Times New Roman"/>
        </w:rPr>
      </w:pPr>
      <w:r>
        <w:rPr>
          <w:rFonts w:eastAsia="Times New Roman"/>
          <w:color w:val="000000"/>
          <w:sz w:val="20"/>
          <w:szCs w:val="20"/>
          <w:shd w:val="clear" w:color="auto" w:fill="FFFFFF"/>
        </w:rPr>
        <w:t>We also have audited, in accordance with the standards of the Public Company Accounting Oversight Board (United States) (PCAOB), the Company’s internal control over financial reportin</w:t>
      </w:r>
      <w:r>
        <w:rPr>
          <w:rFonts w:eastAsia="Times New Roman"/>
          <w:color w:val="000000"/>
          <w:sz w:val="20"/>
          <w:szCs w:val="20"/>
          <w:shd w:val="clear" w:color="auto" w:fill="FFFFFF"/>
        </w:rPr>
        <w:t>g as of June 30, 2022, based on criteria established in Internal Control—Integrated Framework (2013) issued by the Committee of Sponsoring Organizations of the Treadway Commission (COSO), and our report dated August 23, 2022, expressed an unqualified opini</w:t>
      </w:r>
      <w:r>
        <w:rPr>
          <w:rFonts w:eastAsia="Times New Roman"/>
          <w:color w:val="000000"/>
          <w:sz w:val="20"/>
          <w:szCs w:val="20"/>
          <w:shd w:val="clear" w:color="auto" w:fill="FFFFFF"/>
        </w:rPr>
        <w:t>on.</w:t>
      </w:r>
    </w:p>
    <w:p w:rsidR="00000000" w:rsidRDefault="003310CA">
      <w:pPr>
        <w:divId w:val="978798733"/>
        <w:rPr>
          <w:rFonts w:eastAsia="Times New Roman"/>
        </w:rPr>
      </w:pPr>
      <w:r>
        <w:rPr>
          <w:rFonts w:eastAsia="Times New Roman"/>
          <w:b/>
          <w:bCs/>
          <w:color w:val="000000"/>
          <w:sz w:val="20"/>
          <w:szCs w:val="20"/>
          <w:shd w:val="clear" w:color="auto" w:fill="FFFFFF"/>
        </w:rPr>
        <w:t>Basis for Opinion</w:t>
      </w:r>
    </w:p>
    <w:p w:rsidR="00000000" w:rsidRDefault="003310CA">
      <w:pPr>
        <w:divId w:val="1990356300"/>
        <w:rPr>
          <w:rFonts w:eastAsia="Times New Roman"/>
        </w:rPr>
      </w:pPr>
      <w:r>
        <w:rPr>
          <w:rFonts w:eastAsia="Times New Roman"/>
          <w:color w:val="000000"/>
          <w:sz w:val="20"/>
          <w:szCs w:val="20"/>
          <w:shd w:val="clear" w:color="auto" w:fill="FFFFFF"/>
        </w:rPr>
        <w:t>These consolidated financial statements are the responsibility of the Company’s management. Our responsibility is to express an opinion on the Company’s consolidated financial statements based on our audits. We are a public accounting</w:t>
      </w:r>
      <w:r>
        <w:rPr>
          <w:rFonts w:eastAsia="Times New Roman"/>
          <w:color w:val="000000"/>
          <w:sz w:val="20"/>
          <w:szCs w:val="20"/>
          <w:shd w:val="clear" w:color="auto" w:fill="FFFFFF"/>
        </w:rPr>
        <w:t xml:space="preserve">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3310CA">
      <w:pPr>
        <w:divId w:val="810439148"/>
        <w:rPr>
          <w:rFonts w:eastAsia="Times New Roman"/>
        </w:rPr>
      </w:pPr>
      <w:r>
        <w:rPr>
          <w:rFonts w:eastAsia="Times New Roman"/>
          <w:color w:val="000000"/>
          <w:sz w:val="20"/>
          <w:szCs w:val="20"/>
          <w:shd w:val="clear" w:color="auto" w:fill="FFFFFF"/>
        </w:rPr>
        <w:t>We conducte</w:t>
      </w:r>
      <w:r>
        <w:rPr>
          <w:rFonts w:eastAsia="Times New Roman"/>
          <w:color w:val="000000"/>
          <w:sz w:val="20"/>
          <w:szCs w:val="20"/>
          <w:shd w:val="clear" w:color="auto" w:fill="FFFFFF"/>
        </w:rPr>
        <w:t xml:space="preserve">d our audits in accordance with the standards of the PCAOB. Those standards require that we plan and perform the audit to obtain reasonable assurance about whether the financial statements are free of material misstatement, whether due to error or fraud. </w:t>
      </w:r>
    </w:p>
    <w:p w:rsidR="00000000" w:rsidRDefault="003310CA">
      <w:pPr>
        <w:divId w:val="1897352627"/>
        <w:rPr>
          <w:rFonts w:eastAsia="Times New Roman"/>
        </w:rPr>
      </w:pPr>
      <w:r>
        <w:rPr>
          <w:rFonts w:eastAsia="Times New Roman"/>
          <w:color w:val="000000"/>
          <w:sz w:val="20"/>
          <w:szCs w:val="20"/>
          <w:shd w:val="clear" w:color="auto" w:fill="FFFFFF"/>
        </w:rPr>
        <w:t>Our audits included performing procedures to assess the risks of material misstatement of the financial statements, whether due to error or fraud, and performing procedures that respond to those risks. Such procedures included examining, on a test basis, e</w:t>
      </w:r>
      <w:r>
        <w:rPr>
          <w:rFonts w:eastAsia="Times New Roman"/>
          <w:color w:val="000000"/>
          <w:sz w:val="20"/>
          <w:szCs w:val="20"/>
          <w:shd w:val="clear" w:color="auto" w:fill="FFFFFF"/>
        </w:rPr>
        <w:t>vidence regarding the amounts and disclosures in the financial statements. Our audits also included evaluating the accounting principles used and significant estimates made by management, as well as evaluating the overall presentation of the financial stat</w:t>
      </w:r>
      <w:r>
        <w:rPr>
          <w:rFonts w:eastAsia="Times New Roman"/>
          <w:color w:val="000000"/>
          <w:sz w:val="20"/>
          <w:szCs w:val="20"/>
          <w:shd w:val="clear" w:color="auto" w:fill="FFFFFF"/>
        </w:rPr>
        <w:t>ements. We believe that our audits provide a reasonable basis for our opinion.</w:t>
      </w:r>
    </w:p>
    <w:p w:rsidR="00000000" w:rsidRDefault="003310CA">
      <w:pPr>
        <w:divId w:val="1986542116"/>
        <w:rPr>
          <w:rFonts w:eastAsia="Times New Roman"/>
        </w:rPr>
      </w:pPr>
      <w:r>
        <w:rPr>
          <w:rFonts w:eastAsia="Times New Roman"/>
          <w:b/>
          <w:bCs/>
          <w:color w:val="000000"/>
          <w:sz w:val="20"/>
          <w:szCs w:val="20"/>
          <w:shd w:val="clear" w:color="auto" w:fill="FFFFFF"/>
        </w:rPr>
        <w:t>Critical Audit Matters</w:t>
      </w:r>
    </w:p>
    <w:p w:rsidR="00000000" w:rsidRDefault="003310CA">
      <w:pPr>
        <w:divId w:val="52391046"/>
        <w:rPr>
          <w:rFonts w:eastAsia="Times New Roman"/>
        </w:rPr>
      </w:pPr>
      <w:r>
        <w:rPr>
          <w:rFonts w:eastAsia="Times New Roman"/>
          <w:color w:val="000000"/>
          <w:sz w:val="20"/>
          <w:szCs w:val="20"/>
          <w:shd w:val="clear" w:color="auto" w:fill="FFFFFF"/>
        </w:rPr>
        <w:t>The critical audit matters communicated below are matters arising from the current period audit of the consolidated financial statements that were communi</w:t>
      </w:r>
      <w:r>
        <w:rPr>
          <w:rFonts w:eastAsia="Times New Roman"/>
          <w:color w:val="000000"/>
          <w:sz w:val="20"/>
          <w:szCs w:val="20"/>
          <w:shd w:val="clear" w:color="auto" w:fill="FFFFFF"/>
        </w:rPr>
        <w:t>cated or required to be communicated to the audit committee and that: (1) relates to accounts or disclosures that are material to the consolidated financial statements and (2) involved our especially challenging, subjective, or complex judgments. The commu</w:t>
      </w:r>
      <w:r>
        <w:rPr>
          <w:rFonts w:eastAsia="Times New Roman"/>
          <w:color w:val="000000"/>
          <w:sz w:val="20"/>
          <w:szCs w:val="20"/>
          <w:shd w:val="clear" w:color="auto" w:fill="FFFFFF"/>
        </w:rPr>
        <w:t>nication of critical audit matters does not alter in any way our opinion on the consolidated financial statements, taken as a whole, and we are not, by communicating the critical audit matters below, providing separate opinions on the critical audit matter</w:t>
      </w:r>
      <w:r>
        <w:rPr>
          <w:rFonts w:eastAsia="Times New Roman"/>
          <w:color w:val="000000"/>
          <w:sz w:val="20"/>
          <w:szCs w:val="20"/>
          <w:shd w:val="clear" w:color="auto" w:fill="FFFFFF"/>
        </w:rPr>
        <w:t>s or on the accounts or disclosures to which they relate.</w:t>
      </w:r>
    </w:p>
    <w:p w:rsidR="00000000" w:rsidRDefault="003310CA">
      <w:pPr>
        <w:divId w:val="2085687538"/>
        <w:rPr>
          <w:rFonts w:eastAsia="Times New Roman"/>
        </w:rPr>
      </w:pPr>
      <w:r>
        <w:rPr>
          <w:rFonts w:eastAsia="Times New Roman"/>
          <w:b/>
          <w:bCs/>
          <w:i/>
          <w:iCs/>
          <w:color w:val="000000"/>
          <w:sz w:val="20"/>
          <w:szCs w:val="20"/>
          <w:shd w:val="clear" w:color="auto" w:fill="FFFFFF"/>
        </w:rPr>
        <w:t>Income Tax Provision</w:t>
      </w:r>
    </w:p>
    <w:p w:rsidR="00000000" w:rsidRDefault="003310CA">
      <w:pPr>
        <w:jc w:val="both"/>
        <w:rPr>
          <w:rFonts w:eastAsia="Times New Roman"/>
        </w:rPr>
      </w:pPr>
      <w:r>
        <w:rPr>
          <w:rFonts w:eastAsia="Times New Roman"/>
          <w:color w:val="000000"/>
          <w:sz w:val="20"/>
          <w:szCs w:val="20"/>
          <w:shd w:val="clear" w:color="auto" w:fill="FFFFFF"/>
        </w:rPr>
        <w:t>As discussed in Note 12 to the consolidated financial statements, The Company’</w:t>
      </w:r>
      <w:r>
        <w:rPr>
          <w:rFonts w:eastAsia="Times New Roman"/>
          <w:color w:val="000000"/>
          <w:sz w:val="20"/>
          <w:szCs w:val="20"/>
          <w:shd w:val="clear" w:color="auto" w:fill="FFFFFF"/>
        </w:rPr>
        <w:t>s income tax expense includes U.S., state, local and international income taxes. Deferred tax assets and liabilities are recognized for the consequences of temporary differences between the financial reporting basis and the tax basis of existing assets and</w:t>
      </w:r>
      <w:r>
        <w:rPr>
          <w:rFonts w:eastAsia="Times New Roman"/>
          <w:color w:val="000000"/>
          <w:sz w:val="20"/>
          <w:szCs w:val="20"/>
          <w:shd w:val="clear" w:color="auto" w:fill="FFFFFF"/>
        </w:rPr>
        <w:t xml:space="preserve"> liabilities. The tax rate used to determine the deferred tax assets and liabilities is based on the enacted tax rate for the year and the manner in which the differences are expected to reverse. Valuation allowances are recorded to reduce deferred tax ass</w:t>
      </w:r>
      <w:r>
        <w:rPr>
          <w:rFonts w:eastAsia="Times New Roman"/>
          <w:color w:val="000000"/>
          <w:sz w:val="20"/>
          <w:szCs w:val="20"/>
          <w:shd w:val="clear" w:color="auto" w:fill="FFFFFF"/>
        </w:rPr>
        <w:t>ets to the amount that will more likely than not be realized.</w:t>
      </w:r>
    </w:p>
    <w:p w:rsidR="00000000" w:rsidRDefault="003310CA">
      <w:pPr>
        <w:jc w:val="both"/>
        <w:rPr>
          <w:rFonts w:eastAsia="Times New Roman"/>
        </w:rPr>
      </w:pPr>
      <w:r>
        <w:rPr>
          <w:rFonts w:eastAsia="Times New Roman"/>
          <w:color w:val="000000"/>
          <w:sz w:val="20"/>
          <w:szCs w:val="20"/>
          <w:shd w:val="clear" w:color="auto" w:fill="FFFFFF"/>
        </w:rPr>
        <w:t xml:space="preserve">We identified management’s calculation of income tax expense and deferred tax assets and liabilities (net of valuation allowance) as a critical audit matter because of the significant judgments </w:t>
      </w:r>
      <w:r>
        <w:rPr>
          <w:rFonts w:eastAsia="Times New Roman"/>
          <w:color w:val="000000"/>
          <w:sz w:val="20"/>
          <w:szCs w:val="20"/>
          <w:shd w:val="clear" w:color="auto" w:fill="FFFFFF"/>
        </w:rPr>
        <w:t>and estimates management makes to determine these amounts as well as the complex nature of having multiple foreign jurisdiction’s roll into the consolidated global tax provision. Performing audit procedures to evaluate the reasonableness of management’s in</w:t>
      </w:r>
      <w:r>
        <w:rPr>
          <w:rFonts w:eastAsia="Times New Roman"/>
          <w:color w:val="000000"/>
          <w:sz w:val="20"/>
          <w:szCs w:val="20"/>
          <w:shd w:val="clear" w:color="auto" w:fill="FFFFFF"/>
        </w:rPr>
        <w:t xml:space="preserve">terpretation of tax law in various foreign </w:t>
      </w:r>
    </w:p>
    <w:p w:rsidR="00000000" w:rsidRDefault="003310CA">
      <w:pPr>
        <w:jc w:val="center"/>
        <w:divId w:val="277104446"/>
        <w:rPr>
          <w:rFonts w:eastAsia="Times New Roman"/>
        </w:rPr>
      </w:pPr>
      <w:r>
        <w:rPr>
          <w:rFonts w:eastAsia="Times New Roman"/>
          <w:color w:val="000000"/>
          <w:sz w:val="20"/>
          <w:szCs w:val="20"/>
        </w:rPr>
        <w:t>58</w:t>
      </w:r>
    </w:p>
    <w:p w:rsidR="00000000" w:rsidRDefault="003310CA">
      <w:pPr>
        <w:rPr>
          <w:rFonts w:eastAsia="Times New Roman"/>
        </w:rPr>
      </w:pPr>
      <w:r>
        <w:rPr>
          <w:rFonts w:eastAsia="Times New Roman"/>
        </w:rPr>
        <w:pict>
          <v:rect id="_x0000_i1083" style="width:0;height:1.5pt" o:hralign="center" o:hrstd="t" o:hr="t" fillcolor="#a0a0a0" stroked="f"/>
        </w:pict>
      </w:r>
    </w:p>
    <w:p w:rsidR="00000000" w:rsidRDefault="003310CA">
      <w:pPr>
        <w:divId w:val="825711194"/>
        <w:rPr>
          <w:rFonts w:eastAsia="Times New Roman"/>
        </w:rPr>
      </w:pPr>
    </w:p>
    <w:p w:rsidR="00000000" w:rsidRDefault="003310CA">
      <w:pPr>
        <w:jc w:val="both"/>
        <w:rPr>
          <w:rFonts w:eastAsia="Times New Roman"/>
        </w:rPr>
      </w:pPr>
      <w:r>
        <w:rPr>
          <w:rFonts w:eastAsia="Times New Roman"/>
          <w:color w:val="000000"/>
          <w:sz w:val="20"/>
          <w:szCs w:val="20"/>
          <w:shd w:val="clear" w:color="auto" w:fill="FFFFFF"/>
        </w:rPr>
        <w:t>jurisdictions, and its estimate of the associated provisions and tax charges required a high degree of auditor judgment and increased effort.</w:t>
      </w:r>
    </w:p>
    <w:p w:rsidR="00000000" w:rsidRDefault="003310CA">
      <w:pPr>
        <w:divId w:val="2000571202"/>
        <w:rPr>
          <w:rFonts w:eastAsia="Times New Roman"/>
        </w:rPr>
      </w:pPr>
      <w:r>
        <w:rPr>
          <w:rFonts w:eastAsia="Times New Roman"/>
          <w:color w:val="000000"/>
          <w:sz w:val="20"/>
          <w:szCs w:val="20"/>
          <w:shd w:val="clear" w:color="auto" w:fill="FFFFFF"/>
        </w:rPr>
        <w:t>The primary procedures we pe</w:t>
      </w:r>
      <w:r>
        <w:rPr>
          <w:rFonts w:eastAsia="Times New Roman"/>
          <w:color w:val="000000"/>
          <w:sz w:val="20"/>
          <w:szCs w:val="20"/>
          <w:shd w:val="clear" w:color="auto" w:fill="FFFFFF"/>
        </w:rPr>
        <w:t>rformed to address this critical audit matter include:</w:t>
      </w:r>
    </w:p>
    <w:p w:rsidR="00000000" w:rsidRDefault="003310CA">
      <w:pPr>
        <w:ind w:hanging="360"/>
        <w:divId w:val="1031110381"/>
        <w:rPr>
          <w:rFonts w:eastAsia="Times New Roman"/>
        </w:rPr>
      </w:pPr>
      <w:r>
        <w:rPr>
          <w:rFonts w:eastAsia="Times New Roman"/>
          <w:color w:val="000000"/>
          <w:sz w:val="20"/>
          <w:szCs w:val="20"/>
          <w:shd w:val="clear" w:color="auto" w:fill="FFFFFF"/>
        </w:rPr>
        <w:t>1.Obtained an understanding, evaluated the design and tested the operating effectiveness of internal controls over the income tax provision for income taxes and deferred tax assets and liabilities (inc</w:t>
      </w:r>
      <w:r>
        <w:rPr>
          <w:rFonts w:eastAsia="Times New Roman"/>
          <w:color w:val="000000"/>
          <w:sz w:val="20"/>
          <w:szCs w:val="20"/>
          <w:shd w:val="clear" w:color="auto" w:fill="FFFFFF"/>
        </w:rPr>
        <w:t xml:space="preserve">luding valuation allowances). </w:t>
      </w:r>
    </w:p>
    <w:p w:rsidR="00000000" w:rsidRDefault="003310CA">
      <w:pPr>
        <w:ind w:hanging="360"/>
        <w:jc w:val="both"/>
        <w:divId w:val="91320620"/>
        <w:rPr>
          <w:rFonts w:eastAsia="Times New Roman"/>
        </w:rPr>
      </w:pPr>
      <w:r>
        <w:rPr>
          <w:rFonts w:eastAsia="Times New Roman"/>
          <w:color w:val="000000"/>
          <w:sz w:val="20"/>
          <w:szCs w:val="20"/>
          <w:shd w:val="clear" w:color="auto" w:fill="FFFFFF"/>
        </w:rPr>
        <w:t>2.Assessed the Company’s income tax expense and deferred tax liabilities by evaluating the income tax provision calculation, including testing the appropriateness of the income tax rates applied and of income allocations amon</w:t>
      </w:r>
      <w:r>
        <w:rPr>
          <w:rFonts w:eastAsia="Times New Roman"/>
          <w:color w:val="000000"/>
          <w:sz w:val="20"/>
          <w:szCs w:val="20"/>
          <w:shd w:val="clear" w:color="auto" w:fill="FFFFFF"/>
        </w:rPr>
        <w:t>g the various taxing jurisdictions, and reperforming the mathematical accuracy of the calculations; evaluating the Company’s analyses supporting its conclusions as to the recognition and measurement of deferred tax assets and liabilities, including the cal</w:t>
      </w:r>
      <w:r>
        <w:rPr>
          <w:rFonts w:eastAsia="Times New Roman"/>
          <w:color w:val="000000"/>
          <w:sz w:val="20"/>
          <w:szCs w:val="20"/>
          <w:shd w:val="clear" w:color="auto" w:fill="FFFFFF"/>
        </w:rPr>
        <w:t>culation of the deferred tax asset resulting from the carryover of net operating losses; evaluating management’s assessment of the Company’s ability to utilize the deferred tax assets in future years; and evaluating the Company’s disclosures related to the</w:t>
      </w:r>
      <w:r>
        <w:rPr>
          <w:rFonts w:eastAsia="Times New Roman"/>
          <w:color w:val="000000"/>
          <w:sz w:val="20"/>
          <w:szCs w:val="20"/>
          <w:shd w:val="clear" w:color="auto" w:fill="FFFFFF"/>
        </w:rPr>
        <w:t xml:space="preserve"> provision for income taxes and deferred tax assets and liabilities (including valuation allowances).</w:t>
      </w:r>
    </w:p>
    <w:p w:rsidR="00000000" w:rsidRDefault="003310CA">
      <w:pPr>
        <w:divId w:val="1117337430"/>
        <w:rPr>
          <w:rFonts w:eastAsia="Times New Roman"/>
        </w:rPr>
      </w:pPr>
      <w:r>
        <w:rPr>
          <w:rFonts w:eastAsia="Times New Roman"/>
          <w:b/>
          <w:bCs/>
          <w:i/>
          <w:iCs/>
          <w:color w:val="000000"/>
          <w:sz w:val="20"/>
          <w:szCs w:val="20"/>
          <w:shd w:val="clear" w:color="auto" w:fill="FFFFFF"/>
        </w:rPr>
        <w:t>Cost Method Investment Impairment Analysis</w:t>
      </w:r>
    </w:p>
    <w:p w:rsidR="00000000" w:rsidRDefault="003310CA">
      <w:pPr>
        <w:divId w:val="121578651"/>
        <w:rPr>
          <w:rFonts w:eastAsia="Times New Roman"/>
        </w:rPr>
      </w:pPr>
      <w:r>
        <w:rPr>
          <w:rFonts w:eastAsia="Times New Roman"/>
          <w:color w:val="000000"/>
          <w:sz w:val="20"/>
          <w:szCs w:val="20"/>
          <w:shd w:val="clear" w:color="auto" w:fill="FFFFFF"/>
        </w:rPr>
        <w:t>Description of the Matter</w:t>
      </w:r>
    </w:p>
    <w:p w:rsidR="00000000" w:rsidRDefault="003310CA">
      <w:pPr>
        <w:divId w:val="1682463024"/>
        <w:rPr>
          <w:rFonts w:eastAsia="Times New Roman"/>
        </w:rPr>
      </w:pPr>
      <w:r>
        <w:rPr>
          <w:rFonts w:eastAsia="Times New Roman"/>
          <w:color w:val="000000"/>
          <w:sz w:val="20"/>
          <w:szCs w:val="20"/>
          <w:shd w:val="clear" w:color="auto" w:fill="FFFFFF"/>
        </w:rPr>
        <w:t>As discussed in Note 6 to the consolidated financial statements, the Company has an e</w:t>
      </w:r>
      <w:r>
        <w:rPr>
          <w:rFonts w:eastAsia="Times New Roman"/>
          <w:color w:val="000000"/>
          <w:sz w:val="20"/>
          <w:szCs w:val="20"/>
          <w:shd w:val="clear" w:color="auto" w:fill="FFFFFF"/>
        </w:rPr>
        <w:t>quity investment without a readily determinable fair value. The Company has elected the measurement alternative for this investment and valued the investment at cost, less any impairment, plus or minus changes resulting from observable price changes in ord</w:t>
      </w:r>
      <w:r>
        <w:rPr>
          <w:rFonts w:eastAsia="Times New Roman"/>
          <w:color w:val="000000"/>
          <w:sz w:val="20"/>
          <w:szCs w:val="20"/>
          <w:shd w:val="clear" w:color="auto" w:fill="FFFFFF"/>
        </w:rPr>
        <w:t>erly transactions for an identical or similar investment of the same issuer. The Company performs an impairment indicator analysis each year. The impairment test is performed using a qualitative evaluation. During the fourth quarter of fiscal year ended Ju</w:t>
      </w:r>
      <w:r>
        <w:rPr>
          <w:rFonts w:eastAsia="Times New Roman"/>
          <w:color w:val="000000"/>
          <w:sz w:val="20"/>
          <w:szCs w:val="20"/>
          <w:shd w:val="clear" w:color="auto" w:fill="FFFFFF"/>
        </w:rPr>
        <w:t>ne 30, 2022, the Company determined its equity investment had significantly declined as a result of the business failing to achieve profitability due to a weak market environment for its products. The Company determined the book value of its equity investm</w:t>
      </w:r>
      <w:r>
        <w:rPr>
          <w:rFonts w:eastAsia="Times New Roman"/>
          <w:color w:val="000000"/>
          <w:sz w:val="20"/>
          <w:szCs w:val="20"/>
          <w:shd w:val="clear" w:color="auto" w:fill="FFFFFF"/>
        </w:rPr>
        <w:t>ent exceeded the fair value and concluded the decline was other than temporary, resulting in the Company recording an impairment charge of $2.2 million.</w:t>
      </w:r>
    </w:p>
    <w:p w:rsidR="00000000" w:rsidRDefault="003310CA">
      <w:pPr>
        <w:divId w:val="460735853"/>
        <w:rPr>
          <w:rFonts w:eastAsia="Times New Roman"/>
        </w:rPr>
      </w:pPr>
      <w:r>
        <w:rPr>
          <w:rFonts w:eastAsia="Times New Roman"/>
          <w:color w:val="000000"/>
          <w:sz w:val="20"/>
          <w:szCs w:val="20"/>
          <w:shd w:val="clear" w:color="auto" w:fill="FFFFFF"/>
        </w:rPr>
        <w:t>The primary procedures we performed to address this critical audit matter include:</w:t>
      </w:r>
    </w:p>
    <w:p w:rsidR="00000000" w:rsidRDefault="003310CA">
      <w:pPr>
        <w:ind w:hanging="360"/>
        <w:divId w:val="314799358"/>
        <w:rPr>
          <w:rFonts w:eastAsia="Times New Roman"/>
        </w:rPr>
      </w:pPr>
      <w:r>
        <w:rPr>
          <w:rFonts w:eastAsia="Times New Roman"/>
          <w:color w:val="000000"/>
          <w:sz w:val="20"/>
          <w:szCs w:val="20"/>
          <w:shd w:val="clear" w:color="auto" w:fill="FFFFFF"/>
        </w:rPr>
        <w:t>1.</w:t>
      </w:r>
      <w:r>
        <w:rPr>
          <w:rFonts w:eastAsia="Times New Roman"/>
          <w:color w:val="000000"/>
          <w:sz w:val="20"/>
          <w:szCs w:val="20"/>
          <w:shd w:val="clear" w:color="auto" w:fill="FFFFFF"/>
        </w:rPr>
        <w:t xml:space="preserve">Obtained an understanding of the impairment analysis prepared by management and evaluated the conclusions reached around the impairment of the equity investment. </w:t>
      </w:r>
    </w:p>
    <w:p w:rsidR="00000000" w:rsidRDefault="003310CA">
      <w:pPr>
        <w:ind w:hanging="360"/>
        <w:divId w:val="1564440930"/>
        <w:rPr>
          <w:rFonts w:eastAsia="Times New Roman"/>
        </w:rPr>
      </w:pPr>
      <w:r>
        <w:rPr>
          <w:rFonts w:eastAsia="Times New Roman"/>
          <w:color w:val="000000"/>
          <w:sz w:val="20"/>
          <w:szCs w:val="20"/>
          <w:shd w:val="clear" w:color="auto" w:fill="FFFFFF"/>
        </w:rPr>
        <w:t>2.Tested management assumptions and analysis.</w:t>
      </w:r>
    </w:p>
    <w:p w:rsidR="00000000" w:rsidRDefault="003310CA">
      <w:pPr>
        <w:ind w:hanging="360"/>
        <w:divId w:val="1487086797"/>
        <w:rPr>
          <w:rFonts w:eastAsia="Times New Roman"/>
        </w:rPr>
      </w:pPr>
      <w:r>
        <w:rPr>
          <w:rFonts w:eastAsia="Times New Roman"/>
          <w:color w:val="000000"/>
          <w:sz w:val="20"/>
          <w:szCs w:val="20"/>
          <w:shd w:val="clear" w:color="auto" w:fill="FFFFFF"/>
        </w:rPr>
        <w:t>3.Assessed management’s key indicators regardin</w:t>
      </w:r>
      <w:r>
        <w:rPr>
          <w:rFonts w:eastAsia="Times New Roman"/>
          <w:color w:val="000000"/>
          <w:sz w:val="20"/>
          <w:szCs w:val="20"/>
          <w:shd w:val="clear" w:color="auto" w:fill="FFFFFF"/>
        </w:rPr>
        <w:t>g impairment considerations compared to tests of underlying data.</w:t>
      </w:r>
    </w:p>
    <w:p w:rsidR="00000000" w:rsidRDefault="003310CA">
      <w:pPr>
        <w:ind w:hanging="360"/>
        <w:divId w:val="1819572414"/>
        <w:rPr>
          <w:rFonts w:eastAsia="Times New Roman"/>
        </w:rPr>
      </w:pPr>
      <w:r>
        <w:rPr>
          <w:rFonts w:eastAsia="Times New Roman"/>
          <w:color w:val="000000"/>
          <w:sz w:val="20"/>
          <w:szCs w:val="20"/>
          <w:shd w:val="clear" w:color="auto" w:fill="FFFFFF"/>
        </w:rPr>
        <w:t xml:space="preserve">4.Interviewed the audit committee chairman, and management of the Company related to the conclusions reached that the equity investments was impaired. </w:t>
      </w:r>
    </w:p>
    <w:p w:rsidR="00000000" w:rsidRDefault="003310CA">
      <w:pPr>
        <w:jc w:val="both"/>
        <w:rPr>
          <w:rFonts w:eastAsia="Times New Roman"/>
        </w:rPr>
      </w:pPr>
    </w:p>
    <w:p w:rsidR="00000000" w:rsidRDefault="003310CA">
      <w:pPr>
        <w:jc w:val="both"/>
        <w:rPr>
          <w:rFonts w:eastAsia="Times New Roman"/>
        </w:rPr>
      </w:pPr>
      <w:r>
        <w:rPr>
          <w:rFonts w:eastAsia="Times New Roman"/>
          <w:color w:val="000000"/>
          <w:sz w:val="20"/>
          <w:szCs w:val="20"/>
        </w:rPr>
        <w:t>/s/ WSRP, LLC</w:t>
      </w:r>
    </w:p>
    <w:p w:rsidR="00000000" w:rsidRDefault="003310CA">
      <w:pPr>
        <w:jc w:val="both"/>
        <w:rPr>
          <w:rFonts w:eastAsia="Times New Roman"/>
        </w:rPr>
      </w:pPr>
    </w:p>
    <w:p w:rsidR="00000000" w:rsidRDefault="003310CA">
      <w:pPr>
        <w:jc w:val="both"/>
        <w:rPr>
          <w:rFonts w:eastAsia="Times New Roman"/>
        </w:rPr>
      </w:pPr>
      <w:r>
        <w:rPr>
          <w:rFonts w:eastAsia="Times New Roman"/>
          <w:color w:val="000000"/>
          <w:sz w:val="20"/>
          <w:szCs w:val="20"/>
        </w:rPr>
        <w:t>We have served as th</w:t>
      </w:r>
      <w:r>
        <w:rPr>
          <w:rFonts w:eastAsia="Times New Roman"/>
          <w:color w:val="000000"/>
          <w:sz w:val="20"/>
          <w:szCs w:val="20"/>
        </w:rPr>
        <w:t>e Company's auditor since 2016.</w:t>
      </w:r>
    </w:p>
    <w:p w:rsidR="00000000" w:rsidRDefault="003310CA">
      <w:pPr>
        <w:jc w:val="both"/>
        <w:rPr>
          <w:rFonts w:eastAsia="Times New Roman"/>
        </w:rPr>
      </w:pPr>
      <w:r>
        <w:rPr>
          <w:rFonts w:eastAsia="Times New Roman"/>
          <w:color w:val="000000"/>
          <w:sz w:val="20"/>
          <w:szCs w:val="20"/>
        </w:rPr>
        <w:t>Salt Lake City, Utah</w:t>
      </w:r>
    </w:p>
    <w:p w:rsidR="00000000" w:rsidRDefault="003310CA">
      <w:pPr>
        <w:jc w:val="both"/>
        <w:rPr>
          <w:rFonts w:eastAsia="Times New Roman"/>
        </w:rPr>
      </w:pPr>
      <w:r>
        <w:rPr>
          <w:rFonts w:eastAsia="Times New Roman"/>
          <w:color w:val="000000"/>
          <w:sz w:val="20"/>
          <w:szCs w:val="20"/>
        </w:rPr>
        <w:t>August 23, 2022</w:t>
      </w:r>
    </w:p>
    <w:p w:rsidR="00000000" w:rsidRDefault="003310CA">
      <w:pPr>
        <w:jc w:val="both"/>
        <w:rPr>
          <w:rFonts w:eastAsia="Times New Roman"/>
        </w:rPr>
      </w:pPr>
    </w:p>
    <w:p w:rsidR="00000000" w:rsidRDefault="003310CA">
      <w:pPr>
        <w:jc w:val="both"/>
        <w:rPr>
          <w:rFonts w:eastAsia="Times New Roman"/>
        </w:rPr>
      </w:pPr>
    </w:p>
    <w:p w:rsidR="00000000" w:rsidRDefault="003310CA">
      <w:pPr>
        <w:jc w:val="center"/>
        <w:divId w:val="1172187560"/>
        <w:rPr>
          <w:rFonts w:eastAsia="Times New Roman"/>
        </w:rPr>
      </w:pPr>
    </w:p>
    <w:p w:rsidR="00000000" w:rsidRDefault="003310CA">
      <w:pPr>
        <w:jc w:val="center"/>
        <w:divId w:val="790785541"/>
        <w:rPr>
          <w:rFonts w:eastAsia="Times New Roman"/>
        </w:rPr>
      </w:pPr>
    </w:p>
    <w:p w:rsidR="00000000" w:rsidRDefault="003310CA">
      <w:pPr>
        <w:jc w:val="center"/>
        <w:divId w:val="1715695868"/>
        <w:rPr>
          <w:rFonts w:eastAsia="Times New Roman"/>
        </w:rPr>
      </w:pPr>
    </w:p>
    <w:p w:rsidR="00000000" w:rsidRDefault="003310CA">
      <w:pPr>
        <w:jc w:val="center"/>
        <w:divId w:val="367797473"/>
        <w:rPr>
          <w:rFonts w:eastAsia="Times New Roman"/>
        </w:rPr>
      </w:pPr>
    </w:p>
    <w:p w:rsidR="00000000" w:rsidRDefault="003310CA">
      <w:pPr>
        <w:jc w:val="center"/>
        <w:divId w:val="1723216849"/>
        <w:rPr>
          <w:rFonts w:eastAsia="Times New Roman"/>
        </w:rPr>
      </w:pPr>
    </w:p>
    <w:p w:rsidR="00000000" w:rsidRDefault="003310CA">
      <w:pPr>
        <w:jc w:val="center"/>
        <w:divId w:val="1732847651"/>
        <w:rPr>
          <w:rFonts w:eastAsia="Times New Roman"/>
        </w:rPr>
      </w:pPr>
    </w:p>
    <w:p w:rsidR="00000000" w:rsidRDefault="003310CA">
      <w:pPr>
        <w:jc w:val="center"/>
        <w:divId w:val="1329166120"/>
        <w:rPr>
          <w:rFonts w:eastAsia="Times New Roman"/>
        </w:rPr>
      </w:pPr>
    </w:p>
    <w:p w:rsidR="00000000" w:rsidRDefault="003310CA">
      <w:pPr>
        <w:jc w:val="center"/>
        <w:divId w:val="1850170274"/>
        <w:rPr>
          <w:rFonts w:eastAsia="Times New Roman"/>
        </w:rPr>
      </w:pPr>
      <w:r>
        <w:rPr>
          <w:rFonts w:eastAsia="Times New Roman"/>
          <w:color w:val="000000"/>
          <w:sz w:val="20"/>
          <w:szCs w:val="20"/>
        </w:rPr>
        <w:t>59</w:t>
      </w:r>
    </w:p>
    <w:p w:rsidR="00000000" w:rsidRDefault="003310CA">
      <w:pPr>
        <w:rPr>
          <w:rFonts w:eastAsia="Times New Roman"/>
        </w:rPr>
      </w:pPr>
      <w:r>
        <w:rPr>
          <w:rFonts w:eastAsia="Times New Roman"/>
        </w:rPr>
        <w:pict>
          <v:rect id="_x0000_i1084" style="width:0;height:1.5pt" o:hralign="center" o:hrstd="t" o:hr="t" fillcolor="#a0a0a0" stroked="f"/>
        </w:pict>
      </w:r>
    </w:p>
    <w:p w:rsidR="00000000" w:rsidRDefault="003310CA">
      <w:pPr>
        <w:divId w:val="1102843895"/>
        <w:rPr>
          <w:rFonts w:eastAsia="Times New Roman"/>
        </w:rPr>
      </w:pPr>
    </w:p>
    <w:p w:rsidR="00000000" w:rsidRDefault="003310CA">
      <w:pPr>
        <w:jc w:val="center"/>
        <w:divId w:val="276370541"/>
        <w:rPr>
          <w:rFonts w:eastAsia="Times New Roman"/>
        </w:rPr>
      </w:pPr>
    </w:p>
    <w:p w:rsidR="00000000" w:rsidRDefault="003310CA">
      <w:pPr>
        <w:jc w:val="center"/>
        <w:divId w:val="504520024"/>
        <w:rPr>
          <w:rFonts w:eastAsia="Times New Roman"/>
        </w:rPr>
      </w:pPr>
    </w:p>
    <w:p w:rsidR="00000000" w:rsidRDefault="003310CA">
      <w:pPr>
        <w:jc w:val="center"/>
        <w:divId w:val="488523272"/>
        <w:rPr>
          <w:rFonts w:eastAsia="Times New Roman"/>
        </w:rPr>
      </w:pPr>
      <w:r>
        <w:rPr>
          <w:rFonts w:eastAsia="Times New Roman"/>
          <w:b/>
          <w:bCs/>
          <w:color w:val="000000"/>
          <w:sz w:val="20"/>
          <w:szCs w:val="20"/>
        </w:rPr>
        <w:t>REPORT OF INDEPENDENT REGISTERED PUBLIC ACCOUNTING FIRM</w:t>
      </w:r>
    </w:p>
    <w:p w:rsidR="00000000" w:rsidRDefault="003310CA">
      <w:pPr>
        <w:jc w:val="both"/>
        <w:divId w:val="1129083440"/>
        <w:rPr>
          <w:rFonts w:eastAsia="Times New Roman"/>
        </w:rPr>
      </w:pPr>
    </w:p>
    <w:p w:rsidR="00000000" w:rsidRDefault="003310CA">
      <w:pPr>
        <w:jc w:val="both"/>
        <w:rPr>
          <w:rFonts w:eastAsia="Times New Roman"/>
        </w:rPr>
      </w:pPr>
      <w:r>
        <w:rPr>
          <w:rFonts w:eastAsia="Times New Roman"/>
          <w:color w:val="000000"/>
          <w:sz w:val="20"/>
          <w:szCs w:val="20"/>
          <w:shd w:val="clear" w:color="auto" w:fill="FFFFFF"/>
        </w:rPr>
        <w:t>The Board of Directors and Stockholders</w:t>
      </w:r>
    </w:p>
    <w:p w:rsidR="00000000" w:rsidRDefault="003310CA">
      <w:pPr>
        <w:jc w:val="both"/>
        <w:rPr>
          <w:rFonts w:eastAsia="Times New Roman"/>
        </w:rPr>
      </w:pPr>
      <w:r>
        <w:rPr>
          <w:rFonts w:eastAsia="Times New Roman"/>
          <w:color w:val="000000"/>
          <w:sz w:val="20"/>
          <w:szCs w:val="20"/>
          <w:shd w:val="clear" w:color="auto" w:fill="FFFFFF"/>
        </w:rPr>
        <w:t>of LifeVantage Corporation</w:t>
      </w:r>
    </w:p>
    <w:p w:rsidR="00000000" w:rsidRDefault="003310CA">
      <w:pPr>
        <w:jc w:val="both"/>
        <w:divId w:val="871771092"/>
        <w:rPr>
          <w:rFonts w:eastAsia="Times New Roman"/>
        </w:rPr>
      </w:pPr>
      <w:r>
        <w:rPr>
          <w:rFonts w:eastAsia="Times New Roman"/>
          <w:color w:val="000000"/>
          <w:sz w:val="20"/>
          <w:szCs w:val="20"/>
          <w:shd w:val="clear" w:color="auto" w:fill="FFFFFF"/>
        </w:rPr>
        <w:t>Lehi, Utah</w:t>
      </w:r>
    </w:p>
    <w:p w:rsidR="00000000" w:rsidRDefault="003310CA">
      <w:pPr>
        <w:jc w:val="both"/>
        <w:rPr>
          <w:rFonts w:eastAsia="Times New Roman"/>
        </w:rPr>
      </w:pPr>
    </w:p>
    <w:p w:rsidR="00000000" w:rsidRDefault="003310CA">
      <w:pPr>
        <w:divId w:val="2025008815"/>
        <w:rPr>
          <w:rFonts w:eastAsia="Times New Roman"/>
        </w:rPr>
      </w:pPr>
      <w:r>
        <w:rPr>
          <w:rFonts w:eastAsia="Times New Roman"/>
          <w:b/>
          <w:bCs/>
          <w:color w:val="000000"/>
          <w:sz w:val="20"/>
          <w:szCs w:val="20"/>
          <w:shd w:val="clear" w:color="auto" w:fill="FFFFFF"/>
        </w:rPr>
        <w:t>Opinion on Internal Control over Financial Reporting</w:t>
      </w:r>
    </w:p>
    <w:p w:rsidR="00000000" w:rsidRDefault="003310CA">
      <w:pPr>
        <w:divId w:val="38828308"/>
        <w:rPr>
          <w:rFonts w:eastAsia="Times New Roman"/>
        </w:rPr>
      </w:pPr>
      <w:r>
        <w:rPr>
          <w:rFonts w:eastAsia="Times New Roman"/>
          <w:color w:val="000000"/>
          <w:sz w:val="20"/>
          <w:szCs w:val="20"/>
          <w:shd w:val="clear" w:color="auto" w:fill="FFFFFF"/>
        </w:rPr>
        <w:t>We have audited LifeVantage Corporation and subsidiaries’ (the Company’s) internal control over financial reporting as of June 30, 2022, based on criteria establis</w:t>
      </w:r>
      <w:r>
        <w:rPr>
          <w:rFonts w:eastAsia="Times New Roman"/>
          <w:color w:val="000000"/>
          <w:sz w:val="20"/>
          <w:szCs w:val="20"/>
          <w:shd w:val="clear" w:color="auto" w:fill="FFFFFF"/>
        </w:rPr>
        <w:t>hed in Internal Control-Integrated Framework (2013) issued by the Committee of Sponsoring Organizations of the Treadway Commission (COSO). In our opinion, the Company maintained, in all material respects, effective internal control over financial reporting</w:t>
      </w:r>
      <w:r>
        <w:rPr>
          <w:rFonts w:eastAsia="Times New Roman"/>
          <w:color w:val="000000"/>
          <w:sz w:val="20"/>
          <w:szCs w:val="20"/>
          <w:shd w:val="clear" w:color="auto" w:fill="FFFFFF"/>
        </w:rPr>
        <w:t xml:space="preserve"> as of June 30, 2022, based on criteria established in Internal Control-Integrated Framework (2013) issued by COSO.</w:t>
      </w:r>
    </w:p>
    <w:p w:rsidR="00000000" w:rsidRDefault="003310CA">
      <w:pPr>
        <w:divId w:val="274871059"/>
        <w:rPr>
          <w:rFonts w:eastAsia="Times New Roman"/>
        </w:rPr>
      </w:pPr>
      <w:r>
        <w:rPr>
          <w:rFonts w:eastAsia="Times New Roman"/>
          <w:color w:val="000000"/>
          <w:sz w:val="20"/>
          <w:szCs w:val="20"/>
          <w:shd w:val="clear" w:color="auto" w:fill="FFFFFF"/>
        </w:rPr>
        <w:t>We also have audited, in accordance with the standards of the Public Company Accounting Oversight Board (United States) (PCAOB), the consolidated balance sheets and the related consolidated statements of operations and comprehensive income, stockholders’ e</w:t>
      </w:r>
      <w:r>
        <w:rPr>
          <w:rFonts w:eastAsia="Times New Roman"/>
          <w:color w:val="000000"/>
          <w:sz w:val="20"/>
          <w:szCs w:val="20"/>
          <w:shd w:val="clear" w:color="auto" w:fill="FFFFFF"/>
        </w:rPr>
        <w:t>quity, and cash flows of the Company, and our report dated August 23, 2022, expressed an unqualified opinion.</w:t>
      </w:r>
    </w:p>
    <w:p w:rsidR="00000000" w:rsidRDefault="003310CA">
      <w:pPr>
        <w:divId w:val="1681347066"/>
        <w:rPr>
          <w:rFonts w:eastAsia="Times New Roman"/>
        </w:rPr>
      </w:pPr>
      <w:r>
        <w:rPr>
          <w:rFonts w:eastAsia="Times New Roman"/>
          <w:b/>
          <w:bCs/>
          <w:color w:val="000000"/>
          <w:sz w:val="20"/>
          <w:szCs w:val="20"/>
          <w:shd w:val="clear" w:color="auto" w:fill="FFFFFF"/>
        </w:rPr>
        <w:t>Basis for Opinion</w:t>
      </w:r>
    </w:p>
    <w:p w:rsidR="00000000" w:rsidRDefault="003310CA">
      <w:pPr>
        <w:divId w:val="2028364030"/>
        <w:rPr>
          <w:rFonts w:eastAsia="Times New Roman"/>
        </w:rPr>
      </w:pPr>
      <w:r>
        <w:rPr>
          <w:rFonts w:eastAsia="Times New Roman"/>
          <w:color w:val="000000"/>
          <w:sz w:val="20"/>
          <w:szCs w:val="20"/>
          <w:shd w:val="clear" w:color="auto" w:fill="FFFFFF"/>
        </w:rPr>
        <w:t>The Company’s management is responsible for maintaining effective internal control over financial reporting, and for its assessm</w:t>
      </w:r>
      <w:r>
        <w:rPr>
          <w:rFonts w:eastAsia="Times New Roman"/>
          <w:color w:val="000000"/>
          <w:sz w:val="20"/>
          <w:szCs w:val="20"/>
          <w:shd w:val="clear" w:color="auto" w:fill="FFFFFF"/>
        </w:rPr>
        <w:t>ent of the effectiveness of internal control over financial reporting, included in the accompanying Item 9A. Our responsibility is to express an opinion on the Company’s internal control over financial reporting based on our audit. We are a public accounti</w:t>
      </w:r>
      <w:r>
        <w:rPr>
          <w:rFonts w:eastAsia="Times New Roman"/>
          <w:color w:val="000000"/>
          <w:sz w:val="20"/>
          <w:szCs w:val="20"/>
          <w:shd w:val="clear" w:color="auto" w:fill="FFFFFF"/>
        </w:rPr>
        <w:t>ng firm registered with the PCAOB and are required to be independent with respect to the Company in accordance with the U.S. federal securities laws and the applicable rules and regulations of the Securities and Exchange Commission and the PCAOB.</w:t>
      </w:r>
    </w:p>
    <w:p w:rsidR="00000000" w:rsidRDefault="003310CA">
      <w:pPr>
        <w:divId w:val="85616872"/>
        <w:rPr>
          <w:rFonts w:eastAsia="Times New Roman"/>
        </w:rPr>
      </w:pPr>
      <w:r>
        <w:rPr>
          <w:rFonts w:eastAsia="Times New Roman"/>
          <w:color w:val="000000"/>
          <w:sz w:val="20"/>
          <w:szCs w:val="20"/>
          <w:shd w:val="clear" w:color="auto" w:fill="FFFFFF"/>
        </w:rPr>
        <w:t>We conduc</w:t>
      </w:r>
      <w:r>
        <w:rPr>
          <w:rFonts w:eastAsia="Times New Roman"/>
          <w:color w:val="000000"/>
          <w:sz w:val="20"/>
          <w:szCs w:val="20"/>
          <w:shd w:val="clear" w:color="auto" w:fill="FFFFFF"/>
        </w:rPr>
        <w:t>ted our audit in accordance with the standards of the PCAOB. Those standards require that we plan and perform the audit to obtain reasonable assurance about whether effective internal control over financial reporting was maintained in all material respects</w:t>
      </w:r>
      <w:r>
        <w:rPr>
          <w:rFonts w:eastAsia="Times New Roman"/>
          <w:color w:val="000000"/>
          <w:sz w:val="20"/>
          <w:szCs w:val="20"/>
          <w:shd w:val="clear" w:color="auto" w:fill="FFFFFF"/>
        </w:rPr>
        <w:t>. Our audit of internal control over financial reporting included obtaining an understanding of internal control over financial reporting, assessing the risk that a material weakness exists, and testing and evaluating the design and operating effectiveness</w:t>
      </w:r>
      <w:r>
        <w:rPr>
          <w:rFonts w:eastAsia="Times New Roman"/>
          <w:color w:val="000000"/>
          <w:sz w:val="20"/>
          <w:szCs w:val="20"/>
          <w:shd w:val="clear" w:color="auto" w:fill="FFFFFF"/>
        </w:rPr>
        <w:t xml:space="preserve"> of internal control based on the assessed risk. Our audit also included performing such other procedures as we considered necessary in the circumstances. We believe that our audit provides a reasonable basis for our opinion.</w:t>
      </w:r>
    </w:p>
    <w:p w:rsidR="00000000" w:rsidRDefault="003310CA">
      <w:pPr>
        <w:divId w:val="865872596"/>
        <w:rPr>
          <w:rFonts w:eastAsia="Times New Roman"/>
        </w:rPr>
      </w:pPr>
      <w:r>
        <w:rPr>
          <w:rFonts w:eastAsia="Times New Roman"/>
          <w:b/>
          <w:bCs/>
          <w:color w:val="000000"/>
          <w:sz w:val="20"/>
          <w:szCs w:val="20"/>
          <w:shd w:val="clear" w:color="auto" w:fill="FFFFFF"/>
        </w:rPr>
        <w:t xml:space="preserve">Definition and Limitations of </w:t>
      </w:r>
      <w:r>
        <w:rPr>
          <w:rFonts w:eastAsia="Times New Roman"/>
          <w:b/>
          <w:bCs/>
          <w:color w:val="000000"/>
          <w:sz w:val="20"/>
          <w:szCs w:val="20"/>
          <w:shd w:val="clear" w:color="auto" w:fill="FFFFFF"/>
        </w:rPr>
        <w:t>Internal Control over Financial Reporting</w:t>
      </w:r>
    </w:p>
    <w:p w:rsidR="00000000" w:rsidRDefault="003310CA">
      <w:pPr>
        <w:divId w:val="574895729"/>
        <w:rPr>
          <w:rFonts w:eastAsia="Times New Roman"/>
        </w:rPr>
      </w:pPr>
      <w:r>
        <w:rPr>
          <w:rFonts w:eastAsia="Times New Roman"/>
          <w:color w:val="000000"/>
          <w:sz w:val="20"/>
          <w:szCs w:val="20"/>
          <w:shd w:val="clear" w:color="auto" w:fill="FFFFFF"/>
        </w:rPr>
        <w:t xml:space="preserve">A company’s internal control over financial reporting is a process designed to provide reasonable assurance regarding the reliability of financial reporting and the preparation of financial statements for external </w:t>
      </w:r>
      <w:r>
        <w:rPr>
          <w:rFonts w:eastAsia="Times New Roman"/>
          <w:color w:val="000000"/>
          <w:sz w:val="20"/>
          <w:szCs w:val="20"/>
          <w:shd w:val="clear" w:color="auto" w:fill="FFFFFF"/>
        </w:rPr>
        <w:t>purposes in accordance with generally accepted accounting principles. A company’s internal control over financial reporting includes those policies and procedures that (1) pertain to the maintenance of records that, in reasonable detail, accurately and fai</w:t>
      </w:r>
      <w:r>
        <w:rPr>
          <w:rFonts w:eastAsia="Times New Roman"/>
          <w:color w:val="000000"/>
          <w:sz w:val="20"/>
          <w:szCs w:val="20"/>
          <w:shd w:val="clear" w:color="auto" w:fill="FFFFFF"/>
        </w:rPr>
        <w:t>rly reflect the transactions and dispositions of the assets of the company; (2) provide reasonable assurance that transactions are recorded as necessary to permit preparation of financial statements in accordance with generally accepted accounting principl</w:t>
      </w:r>
      <w:r>
        <w:rPr>
          <w:rFonts w:eastAsia="Times New Roman"/>
          <w:color w:val="000000"/>
          <w:sz w:val="20"/>
          <w:szCs w:val="20"/>
          <w:shd w:val="clear" w:color="auto" w:fill="FFFFFF"/>
        </w:rPr>
        <w:t>es, and that receipts and expenditures of the company are being made only in accordance with authorizations of management and directors of the company; and (3) provide reasonable assurance regarding prevention or timely detection of unauthorized acquisitio</w:t>
      </w:r>
      <w:r>
        <w:rPr>
          <w:rFonts w:eastAsia="Times New Roman"/>
          <w:color w:val="000000"/>
          <w:sz w:val="20"/>
          <w:szCs w:val="20"/>
          <w:shd w:val="clear" w:color="auto" w:fill="FFFFFF"/>
        </w:rPr>
        <w:t>n, use, or disposition of the company’s assets that could have a material effect on the financial statements.</w:t>
      </w:r>
    </w:p>
    <w:p w:rsidR="00000000" w:rsidRDefault="003310CA">
      <w:pPr>
        <w:divId w:val="406608493"/>
        <w:rPr>
          <w:rFonts w:eastAsia="Times New Roman"/>
        </w:rPr>
      </w:pPr>
      <w:r>
        <w:rPr>
          <w:rFonts w:eastAsia="Times New Roman"/>
          <w:color w:val="000000"/>
          <w:sz w:val="20"/>
          <w:szCs w:val="20"/>
          <w:shd w:val="clear" w:color="auto" w:fill="FFFFFF"/>
        </w:rPr>
        <w:t>Because of its inherent limitations, internal control over financial reporting may not prevent or detect misstatements. Also, projections of any e</w:t>
      </w:r>
      <w:r>
        <w:rPr>
          <w:rFonts w:eastAsia="Times New Roman"/>
          <w:color w:val="000000"/>
          <w:sz w:val="20"/>
          <w:szCs w:val="20"/>
          <w:shd w:val="clear" w:color="auto" w:fill="FFFFFF"/>
        </w:rPr>
        <w:t>valuation of effectiveness to future periods are subject to the risk that controls may become inadequate because of changes in conditions, or that the degree of compliance with the policies or procedures may deteriorate.</w:t>
      </w:r>
    </w:p>
    <w:p w:rsidR="00000000" w:rsidRDefault="003310CA">
      <w:pPr>
        <w:jc w:val="both"/>
        <w:rPr>
          <w:rFonts w:eastAsia="Times New Roman"/>
        </w:rPr>
      </w:pPr>
      <w:r>
        <w:rPr>
          <w:rFonts w:eastAsia="Times New Roman"/>
          <w:color w:val="000000"/>
          <w:sz w:val="20"/>
          <w:szCs w:val="20"/>
        </w:rPr>
        <w:t>/s/ WSRP, LLC</w:t>
      </w:r>
    </w:p>
    <w:p w:rsidR="00000000" w:rsidRDefault="003310CA">
      <w:pPr>
        <w:jc w:val="both"/>
        <w:rPr>
          <w:rFonts w:eastAsia="Times New Roman"/>
        </w:rPr>
      </w:pPr>
    </w:p>
    <w:p w:rsidR="00000000" w:rsidRDefault="003310CA">
      <w:pPr>
        <w:jc w:val="both"/>
        <w:rPr>
          <w:rFonts w:eastAsia="Times New Roman"/>
        </w:rPr>
      </w:pPr>
      <w:r>
        <w:rPr>
          <w:rFonts w:eastAsia="Times New Roman"/>
          <w:color w:val="000000"/>
          <w:sz w:val="20"/>
          <w:szCs w:val="20"/>
        </w:rPr>
        <w:t>Salt Lake City, Uta</w:t>
      </w:r>
      <w:r>
        <w:rPr>
          <w:rFonts w:eastAsia="Times New Roman"/>
          <w:color w:val="000000"/>
          <w:sz w:val="20"/>
          <w:szCs w:val="20"/>
        </w:rPr>
        <w:t>h</w:t>
      </w:r>
    </w:p>
    <w:p w:rsidR="00000000" w:rsidRDefault="003310CA">
      <w:pPr>
        <w:jc w:val="both"/>
        <w:rPr>
          <w:rFonts w:eastAsia="Times New Roman"/>
        </w:rPr>
      </w:pPr>
      <w:r>
        <w:rPr>
          <w:rFonts w:eastAsia="Times New Roman"/>
          <w:color w:val="000000"/>
          <w:sz w:val="20"/>
          <w:szCs w:val="20"/>
        </w:rPr>
        <w:t>August 23, 2022</w:t>
      </w:r>
    </w:p>
    <w:p w:rsidR="00000000" w:rsidRDefault="003310CA">
      <w:pPr>
        <w:jc w:val="center"/>
        <w:divId w:val="1015578474"/>
        <w:rPr>
          <w:rFonts w:eastAsia="Times New Roman"/>
        </w:rPr>
      </w:pPr>
      <w:r>
        <w:rPr>
          <w:rFonts w:eastAsia="Times New Roman"/>
          <w:color w:val="000000"/>
          <w:sz w:val="20"/>
          <w:szCs w:val="20"/>
        </w:rPr>
        <w:t>60</w:t>
      </w:r>
    </w:p>
    <w:p w:rsidR="00000000" w:rsidRDefault="003310CA">
      <w:pPr>
        <w:rPr>
          <w:rFonts w:eastAsia="Times New Roman"/>
        </w:rPr>
      </w:pPr>
      <w:r>
        <w:rPr>
          <w:rFonts w:eastAsia="Times New Roman"/>
        </w:rPr>
        <w:pict>
          <v:rect id="_x0000_i1085" style="width:0;height:1.5pt" o:hralign="center" o:hrstd="t" o:hr="t" fillcolor="#a0a0a0" stroked="f"/>
        </w:pict>
      </w:r>
    </w:p>
    <w:p w:rsidR="00000000" w:rsidRDefault="003310CA">
      <w:pPr>
        <w:divId w:val="1512376796"/>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divId w:val="2067602253"/>
        <w:rPr>
          <w:rFonts w:eastAsia="Times New Roman"/>
        </w:rPr>
      </w:pPr>
      <w:r>
        <w:rPr>
          <w:rFonts w:eastAsia="Times New Roman"/>
          <w:color w:val="000000"/>
          <w:sz w:val="20"/>
          <w:szCs w:val="20"/>
        </w:rPr>
        <w:t>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9"/>
        <w:gridCol w:w="120"/>
        <w:gridCol w:w="1359"/>
        <w:gridCol w:w="36"/>
        <w:gridCol w:w="36"/>
        <w:gridCol w:w="36"/>
        <w:gridCol w:w="36"/>
        <w:gridCol w:w="120"/>
        <w:gridCol w:w="1323"/>
        <w:gridCol w:w="36"/>
      </w:tblGrid>
      <w:tr w:rsidR="00000000">
        <w:trPr>
          <w:divId w:val="1519199961"/>
        </w:trPr>
        <w:tc>
          <w:tcPr>
            <w:tcW w:w="50" w:type="pct"/>
            <w:vAlign w:val="center"/>
            <w:hideMark/>
          </w:tcPr>
          <w:p w:rsidR="00000000" w:rsidRDefault="003310CA">
            <w:pPr>
              <w:jc w:val="center"/>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1519199961"/>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1519199961"/>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20,190 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23,174 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2,925 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tax receivable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Inventory, net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16,472 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16,145 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Prepaid expenses and other</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5,205 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4,772 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current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46,957 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48,054 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Height w:val="240"/>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9,500 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11,123 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Right-of-use assets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11,040 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13,700 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Deferred income tax asset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1,208 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long-term assets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70,706 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78,732 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Height w:val="240"/>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7,462 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6,744 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Commissions payable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7,285 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8,138 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tax payable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453 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830 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2,601 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7,927 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7,336 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current liabilities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25,199 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Long-term lease liabilities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13,154 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16,032 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liabilities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39,190 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41,925 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Commitments and contingencies — Note 14</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ind w:hanging="180"/>
              <w:divId w:val="1818916016"/>
              <w:rPr>
                <w:rFonts w:eastAsia="Times New Roman"/>
              </w:rPr>
            </w:pPr>
            <w:r>
              <w:rPr>
                <w:rFonts w:eastAsia="Times New Roman"/>
                <w:color w:val="000000"/>
                <w:sz w:val="20"/>
                <w:szCs w:val="20"/>
              </w:rPr>
              <w:t xml:space="preserve">Preferred stock — par value $0.0001 per share, 5,000 shares authorized, no </w:t>
            </w:r>
            <w:r>
              <w:rPr>
                <w:rFonts w:eastAsia="Times New Roman"/>
                <w:color w:val="000000"/>
                <w:sz w:val="20"/>
                <w:szCs w:val="20"/>
              </w:rPr>
              <w:t>shares issued or outstanding</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20" w:type="dxa"/>
              <w:bottom w:w="30" w:type="dxa"/>
              <w:right w:w="20" w:type="dxa"/>
            </w:tcMar>
            <w:hideMark/>
          </w:tcPr>
          <w:p w:rsidR="00000000" w:rsidRDefault="003310CA">
            <w:pPr>
              <w:spacing w:after="100"/>
              <w:ind w:hanging="180"/>
              <w:divId w:val="803936418"/>
              <w:rPr>
                <w:rFonts w:eastAsia="Times New Roman"/>
              </w:rPr>
            </w:pPr>
            <w:r>
              <w:rPr>
                <w:rFonts w:eastAsia="Times New Roman"/>
                <w:color w:val="000000"/>
                <w:sz w:val="20"/>
                <w:szCs w:val="20"/>
              </w:rPr>
              <w:t>Common stock — par value $0.0001 per share, 40,000 shares authorized and 12,493 and 13,609 issued and outstanding as of June 30, 2022 and 2021, respectively</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131,075 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129,048 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(98,437)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(92,346)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Accumulated other comprehensive (loss) income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(1,123)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stockholders’ equity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31,516 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36,807 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1919996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LIABILITIES AND STOCKHOLDERS’ EQUITY</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70,706 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78,732 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1730031172"/>
        <w:rPr>
          <w:rFonts w:eastAsia="Times New Roman"/>
        </w:rPr>
      </w:pPr>
      <w:r>
        <w:rPr>
          <w:rFonts w:eastAsia="Times New Roman"/>
          <w:color w:val="000000"/>
          <w:sz w:val="20"/>
          <w:szCs w:val="20"/>
        </w:rPr>
        <w:t>The accompanying notes are an integral part of these consolidated financial statements.</w:t>
      </w:r>
    </w:p>
    <w:p w:rsidR="00000000" w:rsidRDefault="003310CA">
      <w:pPr>
        <w:jc w:val="center"/>
        <w:divId w:val="1889142422"/>
        <w:rPr>
          <w:rFonts w:eastAsia="Times New Roman"/>
        </w:rPr>
      </w:pPr>
      <w:r>
        <w:rPr>
          <w:rFonts w:eastAsia="Times New Roman"/>
          <w:color w:val="000000"/>
          <w:sz w:val="20"/>
          <w:szCs w:val="20"/>
        </w:rPr>
        <w:t>61</w:t>
      </w:r>
    </w:p>
    <w:p w:rsidR="00000000" w:rsidRDefault="003310CA">
      <w:pPr>
        <w:rPr>
          <w:rFonts w:eastAsia="Times New Roman"/>
        </w:rPr>
      </w:pPr>
      <w:r>
        <w:rPr>
          <w:rFonts w:eastAsia="Times New Roman"/>
        </w:rPr>
        <w:pict>
          <v:rect id="_x0000_i1086" style="width:0;height:1.5pt" o:hralign="center" o:hrstd="t" o:hr="t" fillcolor="#a0a0a0" stroked="f"/>
        </w:pict>
      </w:r>
    </w:p>
    <w:p w:rsidR="00000000" w:rsidRDefault="003310CA">
      <w:pPr>
        <w:divId w:val="1579053924"/>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divId w:val="1256936963"/>
        <w:rPr>
          <w:rFonts w:eastAsia="Times New Roman"/>
        </w:rPr>
      </w:pPr>
      <w:r>
        <w:rPr>
          <w:rFonts w:eastAsia="Times New Roman"/>
          <w:color w:val="000000"/>
          <w:sz w:val="20"/>
          <w:szCs w:val="20"/>
        </w:rPr>
        <w:t>CONSOLIDATED STATEMENTS OF OPERATIONS AND COMPREHENSIVE INCOME</w:t>
      </w:r>
    </w:p>
    <w:tbl>
      <w:tblPr>
        <w:tblW w:w="4978" w:type="pct"/>
        <w:tblCellMar>
          <w:top w:w="15" w:type="dxa"/>
          <w:left w:w="15" w:type="dxa"/>
          <w:bottom w:w="15" w:type="dxa"/>
          <w:right w:w="15" w:type="dxa"/>
        </w:tblCellMar>
        <w:tblLook w:val="04A0" w:firstRow="1" w:lastRow="0" w:firstColumn="1" w:lastColumn="0" w:noHBand="0" w:noVBand="1"/>
      </w:tblPr>
      <w:tblGrid>
        <w:gridCol w:w="40"/>
        <w:gridCol w:w="4617"/>
        <w:gridCol w:w="39"/>
        <w:gridCol w:w="120"/>
        <w:gridCol w:w="990"/>
        <w:gridCol w:w="36"/>
        <w:gridCol w:w="36"/>
        <w:gridCol w:w="36"/>
        <w:gridCol w:w="36"/>
        <w:gridCol w:w="120"/>
        <w:gridCol w:w="949"/>
        <w:gridCol w:w="36"/>
        <w:gridCol w:w="36"/>
        <w:gridCol w:w="36"/>
        <w:gridCol w:w="36"/>
        <w:gridCol w:w="120"/>
        <w:gridCol w:w="950"/>
        <w:gridCol w:w="36"/>
      </w:tblGrid>
      <w:tr w:rsidR="00000000">
        <w:trPr>
          <w:divId w:val="1083797023"/>
        </w:trPr>
        <w:tc>
          <w:tcPr>
            <w:tcW w:w="50" w:type="pct"/>
            <w:vAlign w:val="center"/>
            <w:hideMark/>
          </w:tcPr>
          <w:p w:rsidR="00000000" w:rsidRDefault="003310CA">
            <w:pPr>
              <w:jc w:val="center"/>
              <w:rPr>
                <w:rFonts w:eastAsia="Times New Roman"/>
              </w:rPr>
            </w:pPr>
          </w:p>
        </w:tc>
        <w:tc>
          <w:tcPr>
            <w:tcW w:w="282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years ended June 30,</w:t>
            </w:r>
          </w:p>
        </w:tc>
      </w:tr>
      <w:tr w:rsidR="00000000">
        <w:trPr>
          <w:divId w:val="1083797023"/>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08379702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38,097 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38,187 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37,964 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168,263 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181,994 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194,951 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97,263 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103,541 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111,571 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63,425 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60,838 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67,914 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160,688 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164,379 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179,485 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7,575 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17,615 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(669)</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Impairment of investment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other expense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(2,884)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(805)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before income taxes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4,691 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17,232 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14,661 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(1,571)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(4,338)</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(3,112)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11,549 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0.79 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12,886 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14,070 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14,105 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13,069 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14,268 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14,599 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comprehensive (loss) income, net of tax:</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08379702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(1,227)</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comprehensive (loss) income, net of tax:</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(1,227)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08379702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Comprehensive income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1,893 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12,854 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11,631 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1307706609"/>
        <w:rPr>
          <w:rFonts w:eastAsia="Times New Roman"/>
        </w:rPr>
      </w:pPr>
      <w:r>
        <w:rPr>
          <w:rFonts w:eastAsia="Times New Roman"/>
          <w:color w:val="000000"/>
          <w:sz w:val="20"/>
          <w:szCs w:val="20"/>
        </w:rPr>
        <w:t>The accompanying notes are an integral part of these consolidated financial statements.</w:t>
      </w:r>
    </w:p>
    <w:p w:rsidR="00000000" w:rsidRDefault="003310CA">
      <w:pPr>
        <w:jc w:val="center"/>
        <w:divId w:val="711734915"/>
        <w:rPr>
          <w:rFonts w:eastAsia="Times New Roman"/>
        </w:rPr>
      </w:pPr>
      <w:r>
        <w:rPr>
          <w:rFonts w:eastAsia="Times New Roman"/>
          <w:color w:val="000000"/>
          <w:sz w:val="20"/>
          <w:szCs w:val="20"/>
        </w:rPr>
        <w:t>62</w:t>
      </w:r>
    </w:p>
    <w:p w:rsidR="00000000" w:rsidRDefault="003310CA">
      <w:pPr>
        <w:rPr>
          <w:rFonts w:eastAsia="Times New Roman"/>
        </w:rPr>
      </w:pPr>
      <w:r>
        <w:rPr>
          <w:rFonts w:eastAsia="Times New Roman"/>
        </w:rPr>
        <w:pict>
          <v:rect id="_x0000_i1087" style="width:0;height:1.5pt" o:hralign="center" o:hrstd="t" o:hr="t" fillcolor="#a0a0a0" stroked="f"/>
        </w:pict>
      </w:r>
    </w:p>
    <w:p w:rsidR="00000000" w:rsidRDefault="003310CA">
      <w:pPr>
        <w:divId w:val="657808360"/>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rPr>
          <w:rFonts w:eastAsia="Times New Roman"/>
        </w:rPr>
      </w:pPr>
      <w:r>
        <w:rPr>
          <w:rFonts w:eastAsia="Times New Roman"/>
          <w:color w:val="000000"/>
          <w:sz w:val="20"/>
          <w:szCs w:val="20"/>
        </w:rPr>
        <w:t xml:space="preserve">CONSOLIDATED </w:t>
      </w:r>
      <w:r>
        <w:rPr>
          <w:rFonts w:eastAsia="Times New Roman"/>
          <w:color w:val="000000"/>
          <w:sz w:val="20"/>
          <w:szCs w:val="20"/>
        </w:rPr>
        <w:t>STATEMENTS OF STOCKHOLDERS’ EQUITY</w:t>
      </w:r>
    </w:p>
    <w:p w:rsidR="00000000" w:rsidRDefault="003310CA">
      <w:pPr>
        <w:jc w:val="center"/>
        <w:divId w:val="416368252"/>
        <w:rPr>
          <w:rFonts w:eastAsia="Times New Roman"/>
        </w:rPr>
      </w:pPr>
      <w:r>
        <w:rPr>
          <w:rFonts w:eastAsia="Times New Roman"/>
          <w:color w:val="000000"/>
          <w:sz w:val="20"/>
          <w:szCs w:val="20"/>
        </w:rPr>
        <w:t xml:space="preserve">For the years ended June 30, 2022, 2021 and 2020 </w:t>
      </w:r>
    </w:p>
    <w:tbl>
      <w:tblPr>
        <w:tblW w:w="4963" w:type="pct"/>
        <w:tblCellMar>
          <w:top w:w="15" w:type="dxa"/>
          <w:left w:w="15" w:type="dxa"/>
          <w:bottom w:w="15" w:type="dxa"/>
          <w:right w:w="15" w:type="dxa"/>
        </w:tblCellMar>
        <w:tblLook w:val="04A0" w:firstRow="1" w:lastRow="0" w:firstColumn="1" w:lastColumn="0" w:noHBand="0" w:noVBand="1"/>
      </w:tblPr>
      <w:tblGrid>
        <w:gridCol w:w="39"/>
        <w:gridCol w:w="2575"/>
        <w:gridCol w:w="38"/>
        <w:gridCol w:w="56"/>
        <w:gridCol w:w="612"/>
        <w:gridCol w:w="37"/>
        <w:gridCol w:w="37"/>
        <w:gridCol w:w="36"/>
        <w:gridCol w:w="36"/>
        <w:gridCol w:w="111"/>
        <w:gridCol w:w="596"/>
        <w:gridCol w:w="36"/>
        <w:gridCol w:w="36"/>
        <w:gridCol w:w="36"/>
        <w:gridCol w:w="36"/>
        <w:gridCol w:w="110"/>
        <w:gridCol w:w="630"/>
        <w:gridCol w:w="36"/>
        <w:gridCol w:w="36"/>
        <w:gridCol w:w="36"/>
        <w:gridCol w:w="36"/>
        <w:gridCol w:w="111"/>
        <w:gridCol w:w="844"/>
        <w:gridCol w:w="36"/>
        <w:gridCol w:w="36"/>
        <w:gridCol w:w="36"/>
        <w:gridCol w:w="36"/>
        <w:gridCol w:w="111"/>
        <w:gridCol w:w="1004"/>
        <w:gridCol w:w="36"/>
        <w:gridCol w:w="36"/>
        <w:gridCol w:w="36"/>
        <w:gridCol w:w="36"/>
        <w:gridCol w:w="110"/>
        <w:gridCol w:w="540"/>
        <w:gridCol w:w="36"/>
      </w:tblGrid>
      <w:tr w:rsidR="00000000">
        <w:trPr>
          <w:divId w:val="321474275"/>
        </w:trPr>
        <w:tc>
          <w:tcPr>
            <w:tcW w:w="50" w:type="pct"/>
            <w:vAlign w:val="center"/>
            <w:hideMark/>
          </w:tcPr>
          <w:p w:rsidR="00000000" w:rsidRDefault="003310CA">
            <w:pPr>
              <w:jc w:val="center"/>
              <w:rPr>
                <w:rFonts w:eastAsia="Times New Roman"/>
              </w:rPr>
            </w:pPr>
          </w:p>
        </w:tc>
        <w:tc>
          <w:tcPr>
            <w:tcW w:w="1631"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3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5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321474275"/>
          <w:trHeight w:val="240"/>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t>Paid-In Capital</w:t>
            </w:r>
          </w:p>
        </w:tc>
        <w:tc>
          <w:tcPr>
            <w:tcW w:w="0" w:type="auto"/>
            <w:gridSpan w:val="3"/>
            <w:vMerge w:val="restart"/>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r>
            <w:r>
              <w:rPr>
                <w:rFonts w:eastAsia="Times New Roman"/>
                <w:b/>
                <w:bCs/>
                <w:color w:val="000000"/>
                <w:sz w:val="16"/>
                <w:szCs w:val="16"/>
              </w:rPr>
              <w:t>Income (Loss)</w:t>
            </w:r>
          </w:p>
        </w:tc>
        <w:tc>
          <w:tcPr>
            <w:tcW w:w="0" w:type="auto"/>
            <w:gridSpan w:val="3"/>
            <w:vMerge w:val="restart"/>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Total</w:t>
            </w:r>
          </w:p>
        </w:tc>
      </w:tr>
      <w:tr w:rsidR="00000000">
        <w:trPr>
          <w:divId w:val="321474275"/>
          <w:trHeight w:val="480"/>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c>
          <w:tcPr>
            <w:tcW w:w="0" w:type="auto"/>
            <w:gridSpan w:val="3"/>
            <w:vMerge/>
            <w:vAlign w:val="center"/>
            <w:hideMark/>
          </w:tcPr>
          <w:p w:rsidR="00000000" w:rsidRDefault="003310CA">
            <w:pPr>
              <w:spacing w:after="100"/>
              <w:rPr>
                <w:rFonts w:eastAsia="Times New Roman"/>
              </w:rPr>
            </w:pPr>
          </w:p>
        </w:tc>
      </w:tr>
      <w:tr w:rsidR="00000000">
        <w:trPr>
          <w:divId w:val="321474275"/>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i/>
                <w:iCs/>
                <w:color w:val="000000"/>
                <w:sz w:val="18"/>
                <w:szCs w:val="18"/>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8"/>
                <w:szCs w:val="18"/>
              </w:rPr>
              <w:t>Balances, June 30, 2019</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14,114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127,096</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(99,960)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27,199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Cumulative effect of adoption of accounting principl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8"/>
                <w:szCs w:val="18"/>
              </w:rPr>
              <w:t>Balances, July 1, 2019</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14,114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127,096</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(99,452)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62</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27,707</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4,837 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4,837 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653 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653 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910 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(413)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(387)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(5,404)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(5,404)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82 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11,549 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11,549 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8"/>
                <w:szCs w:val="18"/>
              </w:rPr>
              <w:t>Balances, June 30, 2020</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14,313</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126,416</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(93,307)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144</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33,254</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2,152 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2,152 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Exercise of options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289 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1,379 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1,379 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517 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230 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(86)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(1,416)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(1,416)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(1,196)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(11,933)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(11,933)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12,894 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12,894 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8"/>
                <w:szCs w:val="18"/>
              </w:rPr>
              <w:t>Balances, June 30,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13,609</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129,048</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(92,346)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36,807</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1,768 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1,768 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372 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372 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(1,344)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(8,833)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(8,833)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Cash dividends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(1,227)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(1,227)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21474275"/>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8"/>
                <w:szCs w:val="18"/>
              </w:rPr>
              <w:t>Balances, June 30, 2022</w:t>
            </w:r>
          </w:p>
        </w:tc>
        <w:tc>
          <w:tcPr>
            <w:tcW w:w="0" w:type="auto"/>
            <w:gridSpan w:val="2"/>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12,493</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131,075</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(98,437)</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(1,123)</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8"/>
                <w:szCs w:val="18"/>
              </w:rPr>
              <w:t>31,516</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2136750303"/>
        <w:rPr>
          <w:rFonts w:eastAsia="Times New Roman"/>
        </w:rPr>
      </w:pPr>
      <w:r>
        <w:rPr>
          <w:rFonts w:eastAsia="Times New Roman"/>
          <w:color w:val="000000"/>
          <w:sz w:val="20"/>
          <w:szCs w:val="20"/>
        </w:rPr>
        <w:t>The accompanying notes are an integral part of these consolidated financial statements.</w:t>
      </w:r>
    </w:p>
    <w:p w:rsidR="00000000" w:rsidRDefault="003310CA">
      <w:pPr>
        <w:jc w:val="center"/>
        <w:divId w:val="1381705699"/>
        <w:rPr>
          <w:rFonts w:eastAsia="Times New Roman"/>
        </w:rPr>
      </w:pPr>
      <w:r>
        <w:rPr>
          <w:rFonts w:eastAsia="Times New Roman"/>
          <w:color w:val="000000"/>
          <w:sz w:val="20"/>
          <w:szCs w:val="20"/>
        </w:rPr>
        <w:t>63</w:t>
      </w:r>
    </w:p>
    <w:p w:rsidR="00000000" w:rsidRDefault="003310CA">
      <w:pPr>
        <w:rPr>
          <w:rFonts w:eastAsia="Times New Roman"/>
        </w:rPr>
      </w:pPr>
      <w:r>
        <w:rPr>
          <w:rFonts w:eastAsia="Times New Roman"/>
        </w:rPr>
        <w:pict>
          <v:rect id="_x0000_i1088" style="width:0;height:1.5pt" o:hralign="center" o:hrstd="t" o:hr="t" fillcolor="#a0a0a0" stroked="f"/>
        </w:pict>
      </w:r>
    </w:p>
    <w:p w:rsidR="00000000" w:rsidRDefault="003310CA">
      <w:pPr>
        <w:divId w:val="987050025"/>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divId w:val="2000497854"/>
        <w:rPr>
          <w:rFonts w:eastAsia="Times New Roman"/>
        </w:rPr>
      </w:pPr>
      <w:r>
        <w:rPr>
          <w:rFonts w:eastAsia="Times New Roman"/>
          <w:color w:val="000000"/>
          <w:sz w:val="20"/>
          <w:szCs w:val="20"/>
        </w:rPr>
        <w:t>CONSOLIDATED STATEMENTS OF CASH FLOWS</w:t>
      </w:r>
    </w:p>
    <w:tbl>
      <w:tblPr>
        <w:tblW w:w="4978" w:type="pct"/>
        <w:tblCellMar>
          <w:top w:w="15" w:type="dxa"/>
          <w:left w:w="15" w:type="dxa"/>
          <w:bottom w:w="15" w:type="dxa"/>
          <w:right w:w="15" w:type="dxa"/>
        </w:tblCellMar>
        <w:tblLook w:val="04A0" w:firstRow="1" w:lastRow="0" w:firstColumn="1" w:lastColumn="0" w:noHBand="0" w:noVBand="1"/>
      </w:tblPr>
      <w:tblGrid>
        <w:gridCol w:w="42"/>
        <w:gridCol w:w="4619"/>
        <w:gridCol w:w="41"/>
        <w:gridCol w:w="115"/>
        <w:gridCol w:w="992"/>
        <w:gridCol w:w="36"/>
        <w:gridCol w:w="36"/>
        <w:gridCol w:w="36"/>
        <w:gridCol w:w="36"/>
        <w:gridCol w:w="115"/>
        <w:gridCol w:w="952"/>
        <w:gridCol w:w="36"/>
        <w:gridCol w:w="36"/>
        <w:gridCol w:w="36"/>
        <w:gridCol w:w="36"/>
        <w:gridCol w:w="115"/>
        <w:gridCol w:w="954"/>
        <w:gridCol w:w="36"/>
      </w:tblGrid>
      <w:tr w:rsidR="00000000">
        <w:trPr>
          <w:divId w:val="382413173"/>
        </w:trPr>
        <w:tc>
          <w:tcPr>
            <w:tcW w:w="50" w:type="pct"/>
            <w:vAlign w:val="center"/>
            <w:hideMark/>
          </w:tcPr>
          <w:p w:rsidR="00000000" w:rsidRDefault="003310CA">
            <w:pPr>
              <w:jc w:val="center"/>
              <w:rPr>
                <w:rFonts w:eastAsia="Times New Roman"/>
              </w:rPr>
            </w:pPr>
          </w:p>
        </w:tc>
        <w:tc>
          <w:tcPr>
            <w:tcW w:w="282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years ended June 30,</w:t>
            </w:r>
          </w:p>
        </w:tc>
      </w:tr>
      <w:tr w:rsidR="00000000">
        <w:trPr>
          <w:divId w:val="382413173"/>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382413173"/>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i/>
                <w:iCs/>
                <w:color w:val="000000"/>
                <w:sz w:val="16"/>
                <w:szCs w:val="16"/>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Net income</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3,120 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12,894 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11,549 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3,261 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3,460 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2,777 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1,768 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2,036 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4,919 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Amortization of right-of-use assets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1,786 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2,365 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2,323 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Impairment of investment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2,205 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Gain on sale of fixed assets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(7)</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Amortization of deferred financing fees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Amortization of debt discount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 xml:space="preserve">Deferred income tax </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(81)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955 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364 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(614)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(265)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(539)</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Income tax receivable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(713)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(1,036)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1,237 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Inventory, net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(1,186)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(2,069)</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(152)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Prepaid expenses and 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(551)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Other long-term assets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139 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(483)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824 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3,214 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(1,648)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Income tax payable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(377)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193 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357 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w:t>
            </w:r>
            <w:r>
              <w:rPr>
                <w:rFonts w:eastAsia="Times New Roman"/>
                <w:color w:val="000000"/>
                <w:sz w:val="19"/>
                <w:szCs w:val="19"/>
              </w:rPr>
              <w:t>3,659)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432 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(1,644)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(1,913)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(2,698)</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19"/>
                <w:szCs w:val="19"/>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(335)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(293)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Net Cash Provided by Operating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7,959</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16,273</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18,326</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Cash Flows from Investing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Purchase of equipment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(1,530)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(3,741)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(2,681)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Proceeds from sale of fixed assets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Net Cash Used in Investing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(1,530)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(3,734)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(2,681)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Cash Flows from Financing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(8,833)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(11,933)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(5,405)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Payment of cash dividends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(378)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Payment on term loan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(1,500)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Shares purchased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(1,416)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(6,246)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Proceeds from 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372 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653 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19"/>
                <w:szCs w:val="19"/>
              </w:rPr>
              <w:t>Exercise of options and warrants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133 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1,379 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76 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Net Cash Used in Financing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(8,952)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(11,453)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(12,422)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Foreign Currency Effect on Cash</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(461)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(50)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(Decrease) Increase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(2,984)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1,036</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3,314</w:t>
            </w: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19"/>
                <w:szCs w:val="19"/>
              </w:rPr>
              <w:t>Cash and Cash Equivalents — beginning of period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23,174 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22,138 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18,824 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Cash and Cash Equivalents — end of period</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20,190</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23,174</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b/>
                <w:bCs/>
                <w:color w:val="000000"/>
                <w:sz w:val="19"/>
                <w:szCs w:val="19"/>
              </w:rPr>
              <w:t>22,138</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82413173"/>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382413173"/>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bl>
    <w:p w:rsidR="00000000" w:rsidRDefault="003310CA">
      <w:pPr>
        <w:jc w:val="center"/>
        <w:divId w:val="2025011776"/>
        <w:rPr>
          <w:rFonts w:eastAsia="Times New Roman"/>
        </w:rPr>
      </w:pPr>
      <w:r>
        <w:rPr>
          <w:rFonts w:eastAsia="Times New Roman"/>
          <w:color w:val="000000"/>
          <w:sz w:val="20"/>
          <w:szCs w:val="20"/>
        </w:rPr>
        <w:t>The accompanying notes are an integral part of these consolidated financial statements.</w:t>
      </w:r>
    </w:p>
    <w:p w:rsidR="00000000" w:rsidRDefault="003310CA">
      <w:pPr>
        <w:jc w:val="center"/>
        <w:divId w:val="1278176485"/>
        <w:rPr>
          <w:rFonts w:eastAsia="Times New Roman"/>
        </w:rPr>
      </w:pPr>
      <w:r>
        <w:rPr>
          <w:rFonts w:eastAsia="Times New Roman"/>
          <w:color w:val="000000"/>
          <w:sz w:val="20"/>
          <w:szCs w:val="20"/>
        </w:rPr>
        <w:t>64</w:t>
      </w:r>
    </w:p>
    <w:p w:rsidR="00000000" w:rsidRDefault="003310CA">
      <w:pPr>
        <w:rPr>
          <w:rFonts w:eastAsia="Times New Roman"/>
        </w:rPr>
      </w:pPr>
      <w:r>
        <w:rPr>
          <w:rFonts w:eastAsia="Times New Roman"/>
        </w:rPr>
        <w:pict>
          <v:rect id="_x0000_i1089" style="width:0;height:1.5pt" o:hralign="center" o:hrstd="t" o:hr="t" fillcolor="#a0a0a0" stroked="f"/>
        </w:pict>
      </w:r>
    </w:p>
    <w:p w:rsidR="00000000" w:rsidRDefault="003310CA">
      <w:pPr>
        <w:divId w:val="929238185"/>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divId w:val="484588063"/>
        <w:rPr>
          <w:rFonts w:eastAsia="Times New Roman"/>
        </w:rPr>
      </w:pPr>
      <w:r>
        <w:rPr>
          <w:rFonts w:eastAsia="Times New Roman"/>
          <w:color w:val="000000"/>
          <w:sz w:val="20"/>
          <w:szCs w:val="20"/>
        </w:rPr>
        <w:t>CONSOLIDATED STATEMENTS OF CASH FLOWS (CONTINUED)</w:t>
      </w:r>
    </w:p>
    <w:tbl>
      <w:tblPr>
        <w:tblW w:w="4978" w:type="pct"/>
        <w:tblCellMar>
          <w:top w:w="15" w:type="dxa"/>
          <w:left w:w="15" w:type="dxa"/>
          <w:bottom w:w="15" w:type="dxa"/>
          <w:right w:w="15" w:type="dxa"/>
        </w:tblCellMar>
        <w:tblLook w:val="04A0" w:firstRow="1" w:lastRow="0" w:firstColumn="1" w:lastColumn="0" w:noHBand="0" w:noVBand="1"/>
      </w:tblPr>
      <w:tblGrid>
        <w:gridCol w:w="41"/>
        <w:gridCol w:w="4620"/>
        <w:gridCol w:w="40"/>
        <w:gridCol w:w="115"/>
        <w:gridCol w:w="992"/>
        <w:gridCol w:w="36"/>
        <w:gridCol w:w="36"/>
        <w:gridCol w:w="36"/>
        <w:gridCol w:w="36"/>
        <w:gridCol w:w="115"/>
        <w:gridCol w:w="953"/>
        <w:gridCol w:w="36"/>
        <w:gridCol w:w="36"/>
        <w:gridCol w:w="36"/>
        <w:gridCol w:w="36"/>
        <w:gridCol w:w="115"/>
        <w:gridCol w:w="954"/>
        <w:gridCol w:w="36"/>
      </w:tblGrid>
      <w:tr w:rsidR="00000000">
        <w:trPr>
          <w:divId w:val="469052270"/>
        </w:trPr>
        <w:tc>
          <w:tcPr>
            <w:tcW w:w="50" w:type="pct"/>
            <w:vAlign w:val="center"/>
            <w:hideMark/>
          </w:tcPr>
          <w:p w:rsidR="00000000" w:rsidRDefault="003310CA">
            <w:pPr>
              <w:jc w:val="center"/>
              <w:rPr>
                <w:rFonts w:eastAsia="Times New Roman"/>
              </w:rPr>
            </w:pPr>
          </w:p>
        </w:tc>
        <w:tc>
          <w:tcPr>
            <w:tcW w:w="282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2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For the years ended June 30,</w:t>
            </w:r>
          </w:p>
        </w:tc>
      </w:tr>
      <w:tr w:rsidR="00000000">
        <w:trPr>
          <w:divId w:val="469052270"/>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46905227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i/>
                <w:iCs/>
                <w:color w:val="000000"/>
                <w:sz w:val="16"/>
                <w:szCs w:val="16"/>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Non 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Increase in property and equipment and lease liabilities from lease incentives</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3,543 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469052270"/>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Conversion of convertible notes receivable to equity securities</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2,205 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469052270"/>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b/>
                <w:bCs/>
                <w:color w:val="000000"/>
                <w:sz w:val="19"/>
                <w:szCs w:val="19"/>
              </w:rPr>
              <w:t>SUPPLEMENTAL DISCLOSURE OF CASH FLOW INFORMATION</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469052270"/>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Cash paid for interest</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469052270"/>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Cash paid for income taxes</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2,601 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4,017 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19"/>
                <w:szCs w:val="19"/>
              </w:rPr>
              <w:t>1,623 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1043672857"/>
        <w:rPr>
          <w:rFonts w:eastAsia="Times New Roman"/>
        </w:rPr>
      </w:pPr>
      <w:r>
        <w:rPr>
          <w:rFonts w:eastAsia="Times New Roman"/>
          <w:color w:val="000000"/>
          <w:sz w:val="20"/>
          <w:szCs w:val="20"/>
        </w:rPr>
        <w:t>The accompanying notes are an integral part of these consolidated financial statements.</w:t>
      </w:r>
    </w:p>
    <w:p w:rsidR="00000000" w:rsidRDefault="003310CA">
      <w:pPr>
        <w:jc w:val="center"/>
        <w:divId w:val="1544058421"/>
        <w:rPr>
          <w:rFonts w:eastAsia="Times New Roman"/>
        </w:rPr>
      </w:pPr>
      <w:r>
        <w:rPr>
          <w:rFonts w:eastAsia="Times New Roman"/>
          <w:color w:val="000000"/>
          <w:sz w:val="20"/>
          <w:szCs w:val="20"/>
        </w:rPr>
        <w:t>65</w:t>
      </w:r>
    </w:p>
    <w:p w:rsidR="00000000" w:rsidRDefault="003310CA">
      <w:pPr>
        <w:rPr>
          <w:rFonts w:eastAsia="Times New Roman"/>
        </w:rPr>
      </w:pPr>
      <w:r>
        <w:rPr>
          <w:rFonts w:eastAsia="Times New Roman"/>
        </w:rPr>
        <w:pict>
          <v:rect id="_x0000_i1090" style="width:0;height:1.5pt" o:hralign="center" o:hrstd="t" o:hr="t" fillcolor="#a0a0a0" stroked="f"/>
        </w:pict>
      </w:r>
    </w:p>
    <w:p w:rsidR="00000000" w:rsidRDefault="003310CA">
      <w:pPr>
        <w:divId w:val="1191920193"/>
        <w:rPr>
          <w:rFonts w:eastAsia="Times New Roman"/>
        </w:rPr>
      </w:pPr>
    </w:p>
    <w:p w:rsidR="00000000" w:rsidRDefault="003310CA">
      <w:pPr>
        <w:jc w:val="center"/>
        <w:divId w:val="1261642996"/>
        <w:rPr>
          <w:rFonts w:eastAsia="Times New Roman"/>
        </w:rPr>
      </w:pPr>
      <w:r>
        <w:rPr>
          <w:rFonts w:eastAsia="Times New Roman"/>
          <w:b/>
          <w:bCs/>
          <w:color w:val="000000"/>
          <w:sz w:val="20"/>
          <w:szCs w:val="20"/>
        </w:rPr>
        <w:t>LIFEVANTAGE CORPORATION AND SUBSIDIARIES</w:t>
      </w:r>
    </w:p>
    <w:p w:rsidR="00000000" w:rsidRDefault="003310CA">
      <w:pPr>
        <w:jc w:val="center"/>
        <w:divId w:val="885599845"/>
        <w:rPr>
          <w:rFonts w:eastAsia="Times New Roman"/>
        </w:rPr>
      </w:pPr>
      <w:r>
        <w:rPr>
          <w:rFonts w:eastAsia="Times New Roman"/>
          <w:b/>
          <w:bCs/>
          <w:color w:val="000000"/>
          <w:sz w:val="20"/>
          <w:szCs w:val="20"/>
        </w:rPr>
        <w:t>NOTES TO CONSOLIDATED FINANCIAL STATEMENTS</w:t>
      </w:r>
    </w:p>
    <w:p w:rsidR="00000000" w:rsidRDefault="003310CA">
      <w:pPr>
        <w:jc w:val="center"/>
        <w:divId w:val="1930456230"/>
        <w:rPr>
          <w:rFonts w:eastAsia="Times New Roman"/>
        </w:rPr>
      </w:pPr>
    </w:p>
    <w:p w:rsidR="00000000" w:rsidRDefault="003310CA">
      <w:pPr>
        <w:divId w:val="1029138031"/>
        <w:rPr>
          <w:rFonts w:eastAsia="Times New Roman"/>
        </w:rPr>
      </w:pPr>
      <w:r>
        <w:rPr>
          <w:rFonts w:eastAsia="Times New Roman"/>
          <w:b/>
          <w:bCs/>
          <w:color w:val="000000"/>
          <w:sz w:val="20"/>
          <w:szCs w:val="20"/>
        </w:rPr>
        <w:t>Note 1 — The Company</w:t>
      </w:r>
    </w:p>
    <w:p w:rsidR="00000000" w:rsidRDefault="003310CA">
      <w:pPr>
        <w:ind w:firstLine="360"/>
        <w:divId w:val="1762334597"/>
        <w:rPr>
          <w:rFonts w:eastAsia="Times New Roman"/>
        </w:rPr>
      </w:pPr>
      <w:r>
        <w:rPr>
          <w:rFonts w:eastAsia="Times New Roman"/>
          <w:color w:val="000000"/>
          <w:sz w:val="20"/>
          <w:szCs w:val="20"/>
        </w:rPr>
        <w:t>LifeVantage Corporation (the "Company" or "we" or "our" or "us") is a company focused on nutrigenomics, the stu</w:t>
      </w:r>
      <w:r>
        <w:rPr>
          <w:rFonts w:eastAsia="Times New Roman"/>
          <w:color w:val="000000"/>
          <w:sz w:val="20"/>
          <w:szCs w:val="20"/>
        </w:rPr>
        <w:t xml:space="preserve">dy of how nutrition and naturally occurring compounds affect human genes to support good health. The Company is dedicated to helping people achieve their health, wellness and financial goals. The Company provides quality, scientifically-validated products </w:t>
      </w:r>
      <w:r>
        <w:rPr>
          <w:rFonts w:eastAsia="Times New Roman"/>
          <w:color w:val="000000"/>
          <w:sz w:val="20"/>
          <w:szCs w:val="20"/>
        </w:rPr>
        <w:t>to customers and independent distributors as well as a financially rewarding commission-based direct sales opportunity to its independent distributors. LifeVantage sells its products in the United States, Mexico, Japan, Australia, Hong Kong, Canada, Thaila</w:t>
      </w:r>
      <w:r>
        <w:rPr>
          <w:rFonts w:eastAsia="Times New Roman"/>
          <w:color w:val="000000"/>
          <w:sz w:val="20"/>
          <w:szCs w:val="20"/>
        </w:rPr>
        <w:t>nd, the United Kingdom, the Netherlands, Germany, Taiwan, Austria, Spain, Ireland, Belgium, New Zealand, Singapore, and the Philippines. The Company also sells its products in a number of countries to customers for personal consumption only. In addition, t</w:t>
      </w:r>
      <w:r>
        <w:rPr>
          <w:rFonts w:eastAsia="Times New Roman"/>
          <w:color w:val="000000"/>
          <w:sz w:val="20"/>
          <w:szCs w:val="20"/>
        </w:rPr>
        <w:t xml:space="preserve">he Company sells its products in China through a China approved cross-border e-commerce business model. </w:t>
      </w:r>
    </w:p>
    <w:p w:rsidR="00000000" w:rsidRDefault="003310CA">
      <w:pPr>
        <w:ind w:firstLine="360"/>
        <w:divId w:val="1733773602"/>
        <w:rPr>
          <w:rFonts w:eastAsia="Times New Roman"/>
        </w:rPr>
      </w:pPr>
      <w:r>
        <w:rPr>
          <w:rFonts w:eastAsia="Times New Roman"/>
          <w:color w:val="000000"/>
          <w:sz w:val="20"/>
          <w:szCs w:val="20"/>
        </w:rPr>
        <w:t>The Company engages in the identification, research, development, formulation and sale of advanced nutrigenomic activators, dietary supplements, nootro</w:t>
      </w:r>
      <w:r>
        <w:rPr>
          <w:rFonts w:eastAsia="Times New Roman"/>
          <w:color w:val="000000"/>
          <w:sz w:val="20"/>
          <w:szCs w:val="20"/>
        </w:rPr>
        <w:t>pics, pre- and pro-biotics, weight management, skin and hair care, bath &amp; body, and targeted relief products. The Company’s line of scientifically validated dietary supplements includes its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ProBio,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the Company's line of skin, hair, bath &amp; body, and targeted relief products. The Company also markets and sells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its companion pet supplement formulated to combat</w:t>
      </w:r>
      <w:r>
        <w:rPr>
          <w:rFonts w:eastAsia="Times New Roman"/>
          <w:color w:val="000000"/>
          <w:sz w:val="20"/>
          <w:szCs w:val="20"/>
        </w:rPr>
        <w:t xml:space="preserve">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its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its smart weight management system.</w:t>
      </w:r>
    </w:p>
    <w:p w:rsidR="00000000" w:rsidRDefault="003310CA">
      <w:pPr>
        <w:ind w:firstLine="360"/>
        <w:divId w:val="894467536"/>
        <w:rPr>
          <w:rFonts w:eastAsia="Times New Roman"/>
        </w:rPr>
      </w:pPr>
      <w:r>
        <w:rPr>
          <w:rFonts w:eastAsia="Times New Roman"/>
          <w:color w:val="000000"/>
          <w:sz w:val="20"/>
          <w:szCs w:val="20"/>
        </w:rPr>
        <w:t>The Company was incorporated in Colorado in June 1988 under the name Andraplex Corporation. The Company changed its corporate name to Yaak R</w:t>
      </w:r>
      <w:r>
        <w:rPr>
          <w:rFonts w:eastAsia="Times New Roman"/>
          <w:color w:val="000000"/>
          <w:sz w:val="20"/>
          <w:szCs w:val="20"/>
        </w:rPr>
        <w:t>iver Resources, Inc. in January 1992, and subsequently changed it again in October 2004 to Lifeline Therapeutics, Inc. In October 2004 and March 2005, the Company acquired all of the outstanding common stock of Lifeline Nutraceuticals Corporation. In Novem</w:t>
      </w:r>
      <w:r>
        <w:rPr>
          <w:rFonts w:eastAsia="Times New Roman"/>
          <w:color w:val="000000"/>
          <w:sz w:val="20"/>
          <w:szCs w:val="20"/>
        </w:rPr>
        <w:t>ber 2006, the Company changed its name to LifeVantage Corporation.</w:t>
      </w:r>
    </w:p>
    <w:p w:rsidR="00000000" w:rsidRDefault="003310CA">
      <w:pPr>
        <w:ind w:firstLine="360"/>
        <w:divId w:val="1023432846"/>
        <w:rPr>
          <w:rFonts w:eastAsia="Times New Roman"/>
        </w:rPr>
      </w:pPr>
      <w:r>
        <w:rPr>
          <w:rFonts w:eastAsia="Times New Roman"/>
          <w:color w:val="000000"/>
          <w:sz w:val="20"/>
          <w:szCs w:val="20"/>
        </w:rPr>
        <w:t>In March 2018, following approval by the Company's stockholders at its fiscal year 2018 Annual Meeting of Stockholders, the Company changed its state of incorporation from Colorado to Delaw</w:t>
      </w:r>
      <w:r>
        <w:rPr>
          <w:rFonts w:eastAsia="Times New Roman"/>
          <w:color w:val="000000"/>
          <w:sz w:val="20"/>
          <w:szCs w:val="20"/>
        </w:rPr>
        <w:t>are pursuant to a plan of conversion. All outstanding shares of common stock, options and share units of the Colorado corporation were converted into an equivalent share, option or share unit of the Delaware corporation and the par value of the Company's c</w:t>
      </w:r>
      <w:r>
        <w:rPr>
          <w:rFonts w:eastAsia="Times New Roman"/>
          <w:color w:val="000000"/>
          <w:sz w:val="20"/>
          <w:szCs w:val="20"/>
        </w:rPr>
        <w:t>ommon stock was adjusted to $0.0001. All directors and officers of the Colorado corporation held the same position within the Delaware corporation on the date of reincorporation.</w:t>
      </w:r>
    </w:p>
    <w:p w:rsidR="00000000" w:rsidRDefault="003310CA">
      <w:pPr>
        <w:divId w:val="1893426201"/>
        <w:rPr>
          <w:rFonts w:eastAsia="Times New Roman"/>
        </w:rPr>
      </w:pPr>
      <w:r>
        <w:rPr>
          <w:rFonts w:eastAsia="Times New Roman"/>
          <w:b/>
          <w:bCs/>
          <w:color w:val="000000"/>
          <w:sz w:val="20"/>
          <w:szCs w:val="20"/>
        </w:rPr>
        <w:t>Note 2 — Summary of Significant Accounting Policies</w:t>
      </w:r>
    </w:p>
    <w:p w:rsidR="00000000" w:rsidRDefault="003310CA">
      <w:pPr>
        <w:divId w:val="1134445601"/>
        <w:rPr>
          <w:rFonts w:eastAsia="Times New Roman"/>
        </w:rPr>
      </w:pPr>
      <w:r>
        <w:rPr>
          <w:rFonts w:eastAsia="Times New Roman"/>
          <w:b/>
          <w:bCs/>
          <w:color w:val="000000"/>
          <w:sz w:val="20"/>
          <w:szCs w:val="20"/>
        </w:rPr>
        <w:t>Consolidation</w:t>
      </w:r>
    </w:p>
    <w:p w:rsidR="00000000" w:rsidRDefault="003310CA">
      <w:pPr>
        <w:ind w:firstLine="360"/>
        <w:divId w:val="1244530529"/>
        <w:rPr>
          <w:rFonts w:eastAsia="Times New Roman"/>
        </w:rPr>
      </w:pPr>
      <w:r>
        <w:rPr>
          <w:rFonts w:eastAsia="Times New Roman"/>
          <w:color w:val="000000"/>
          <w:sz w:val="20"/>
          <w:szCs w:val="20"/>
        </w:rPr>
        <w:t>The consoli</w:t>
      </w:r>
      <w:r>
        <w:rPr>
          <w:rFonts w:eastAsia="Times New Roman"/>
          <w:color w:val="000000"/>
          <w:sz w:val="20"/>
          <w:szCs w:val="20"/>
        </w:rPr>
        <w:t>dated financial statements include the accounts of the Company and its wholly owned subsidiaries. All significant intercompany accounts and transactions are eliminated in consolidation. Certain other prior period balances have also been reclassified to con</w:t>
      </w:r>
      <w:r>
        <w:rPr>
          <w:rFonts w:eastAsia="Times New Roman"/>
          <w:color w:val="000000"/>
          <w:sz w:val="20"/>
          <w:szCs w:val="20"/>
        </w:rPr>
        <w:t>form to the current period presentation.</w:t>
      </w:r>
    </w:p>
    <w:p w:rsidR="00000000" w:rsidRDefault="003310CA">
      <w:pPr>
        <w:divId w:val="208687566"/>
        <w:rPr>
          <w:rFonts w:eastAsia="Times New Roman"/>
        </w:rPr>
      </w:pPr>
      <w:r>
        <w:rPr>
          <w:rFonts w:eastAsia="Times New Roman"/>
          <w:b/>
          <w:bCs/>
          <w:color w:val="000000"/>
          <w:sz w:val="20"/>
          <w:szCs w:val="20"/>
        </w:rPr>
        <w:t>Use of Estimates</w:t>
      </w:r>
    </w:p>
    <w:p w:rsidR="00000000" w:rsidRDefault="003310CA">
      <w:pPr>
        <w:ind w:firstLine="360"/>
        <w:divId w:val="1649017903"/>
        <w:rPr>
          <w:rFonts w:eastAsia="Times New Roman"/>
        </w:rPr>
      </w:pPr>
      <w:r>
        <w:rPr>
          <w:rFonts w:eastAsia="Times New Roman"/>
          <w:color w:val="000000"/>
          <w:sz w:val="20"/>
          <w:szCs w:val="20"/>
        </w:rPr>
        <w:t>The Company prepares the consolidated financial statements and related disclosures in conformity with accounting principles generally accepted in the United States of America (GAAP). In preparing th</w:t>
      </w:r>
      <w:r>
        <w:rPr>
          <w:rFonts w:eastAsia="Times New Roman"/>
          <w:color w:val="000000"/>
          <w:sz w:val="20"/>
          <w:szCs w:val="20"/>
        </w:rPr>
        <w:t>ese statements, the Company is required to use estimates and assumptions that affect the reported amounts of assets and liabilities, the disclosure of contingent assets and liabilities at the date of the financial statements and the reported amounts of rev</w:t>
      </w:r>
      <w:r>
        <w:rPr>
          <w:rFonts w:eastAsia="Times New Roman"/>
          <w:color w:val="000000"/>
          <w:sz w:val="20"/>
          <w:szCs w:val="20"/>
        </w:rPr>
        <w:t>enue and expenses during the reporting period. Actual results could differ materially from those estimates and assumptions. On an ongoing basis, the Company reviews its estimates, including, but not limited to, those related to inventory valuation and obso</w:t>
      </w:r>
      <w:r>
        <w:rPr>
          <w:rFonts w:eastAsia="Times New Roman"/>
          <w:color w:val="000000"/>
          <w:sz w:val="20"/>
          <w:szCs w:val="20"/>
        </w:rPr>
        <w:t>lescence, sales returns, income taxes and tax valuation reserves, transfer pricing methodology and positions, impairment of assets, share-based compensation, and loss contingencies.</w:t>
      </w:r>
    </w:p>
    <w:p w:rsidR="00000000" w:rsidRDefault="003310CA">
      <w:pPr>
        <w:divId w:val="1992824804"/>
        <w:rPr>
          <w:rFonts w:eastAsia="Times New Roman"/>
        </w:rPr>
      </w:pPr>
      <w:r>
        <w:rPr>
          <w:rFonts w:eastAsia="Times New Roman"/>
          <w:b/>
          <w:bCs/>
          <w:color w:val="000000"/>
          <w:sz w:val="20"/>
          <w:szCs w:val="20"/>
        </w:rPr>
        <w:t>Foreign Currency Translation</w:t>
      </w:r>
    </w:p>
    <w:p w:rsidR="00000000" w:rsidRDefault="003310CA">
      <w:pPr>
        <w:ind w:firstLine="360"/>
        <w:divId w:val="519783272"/>
        <w:rPr>
          <w:rFonts w:eastAsia="Times New Roman"/>
        </w:rPr>
      </w:pPr>
      <w:r>
        <w:rPr>
          <w:rFonts w:eastAsia="Times New Roman"/>
          <w:color w:val="000000"/>
          <w:sz w:val="20"/>
          <w:szCs w:val="20"/>
        </w:rPr>
        <w:t>A portion of the Company’s business operation</w:t>
      </w:r>
      <w:r>
        <w:rPr>
          <w:rFonts w:eastAsia="Times New Roman"/>
          <w:color w:val="000000"/>
          <w:sz w:val="20"/>
          <w:szCs w:val="20"/>
        </w:rPr>
        <w:t>s occurs outside the United States. The local currency of each of the Company’s subsidiaries generally is its functional currency. All assets and liabilities are translated into U.S. Dollars at exchange rates existing at the balance sheet dates, revenue an</w:t>
      </w:r>
      <w:r>
        <w:rPr>
          <w:rFonts w:eastAsia="Times New Roman"/>
          <w:color w:val="000000"/>
          <w:sz w:val="20"/>
          <w:szCs w:val="20"/>
        </w:rPr>
        <w:t>d expenses are translated at weighted-average exchange rates and stockholders’ equity is recorded at historical exchange rates. The resulting foreign currency translation adjustments are recorded as a separate component of stockholders’ equity in the conso</w:t>
      </w:r>
      <w:r>
        <w:rPr>
          <w:rFonts w:eastAsia="Times New Roman"/>
          <w:color w:val="000000"/>
          <w:sz w:val="20"/>
          <w:szCs w:val="20"/>
        </w:rPr>
        <w:t xml:space="preserve">lidated balance sheets and as a component of comprehensive </w:t>
      </w:r>
    </w:p>
    <w:p w:rsidR="00000000" w:rsidRDefault="003310CA">
      <w:pPr>
        <w:jc w:val="center"/>
        <w:divId w:val="2133547056"/>
        <w:rPr>
          <w:rFonts w:eastAsia="Times New Roman"/>
        </w:rPr>
      </w:pPr>
      <w:r>
        <w:rPr>
          <w:rFonts w:eastAsia="Times New Roman"/>
          <w:color w:val="000000"/>
          <w:sz w:val="20"/>
          <w:szCs w:val="20"/>
        </w:rPr>
        <w:t>66</w:t>
      </w:r>
    </w:p>
    <w:p w:rsidR="00000000" w:rsidRDefault="003310CA">
      <w:pPr>
        <w:rPr>
          <w:rFonts w:eastAsia="Times New Roman"/>
        </w:rPr>
      </w:pPr>
      <w:r>
        <w:rPr>
          <w:rFonts w:eastAsia="Times New Roman"/>
        </w:rPr>
        <w:pict>
          <v:rect id="_x0000_i1091" style="width:0;height:1.5pt" o:hralign="center" o:hrstd="t" o:hr="t" fillcolor="#a0a0a0" stroked="f"/>
        </w:pict>
      </w:r>
    </w:p>
    <w:p w:rsidR="00000000" w:rsidRDefault="003310CA">
      <w:pPr>
        <w:divId w:val="1887138217"/>
        <w:rPr>
          <w:rFonts w:eastAsia="Times New Roman"/>
        </w:rPr>
      </w:pPr>
    </w:p>
    <w:p w:rsidR="00000000" w:rsidRDefault="003310CA">
      <w:pPr>
        <w:divId w:val="1527132095"/>
        <w:rPr>
          <w:rFonts w:eastAsia="Times New Roman"/>
        </w:rPr>
      </w:pPr>
      <w:r>
        <w:rPr>
          <w:rFonts w:eastAsia="Times New Roman"/>
          <w:color w:val="000000"/>
          <w:sz w:val="20"/>
          <w:szCs w:val="20"/>
        </w:rPr>
        <w:t>income. Transaction gains and losses are included in other expense, net in the consolidated statements of operations and comprehensive income.</w:t>
      </w:r>
    </w:p>
    <w:p w:rsidR="00000000" w:rsidRDefault="003310CA">
      <w:pPr>
        <w:divId w:val="1511095864"/>
        <w:rPr>
          <w:rFonts w:eastAsia="Times New Roman"/>
        </w:rPr>
      </w:pPr>
      <w:r>
        <w:rPr>
          <w:rFonts w:eastAsia="Times New Roman"/>
          <w:b/>
          <w:bCs/>
          <w:color w:val="000000"/>
          <w:sz w:val="20"/>
          <w:szCs w:val="20"/>
        </w:rPr>
        <w:t xml:space="preserve">Fair Value </w:t>
      </w:r>
      <w:r>
        <w:rPr>
          <w:rFonts w:eastAsia="Times New Roman"/>
          <w:b/>
          <w:bCs/>
          <w:color w:val="000000"/>
          <w:sz w:val="20"/>
          <w:szCs w:val="20"/>
        </w:rPr>
        <w:t>of Financial Instruments</w:t>
      </w:r>
    </w:p>
    <w:p w:rsidR="00000000" w:rsidRDefault="003310CA">
      <w:pPr>
        <w:ind w:firstLine="360"/>
        <w:divId w:val="1602256124"/>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unobservable. Observable inputs reflect market data obtained from</w:t>
      </w:r>
      <w:r>
        <w:rPr>
          <w:rFonts w:eastAsia="Times New Roman"/>
          <w:color w:val="000000"/>
          <w:sz w:val="20"/>
          <w:szCs w:val="20"/>
        </w:rPr>
        <w:t xml:space="preserve"> independent sources, while unobservable inputs reflect the Company's market assumptions. These two types of inputs have created the fair-value hierarchy below. This hierarchy requires the Company to minimize the use of unobservable inputs and to use obser</w:t>
      </w:r>
      <w:r>
        <w:rPr>
          <w:rFonts w:eastAsia="Times New Roman"/>
          <w:color w:val="000000"/>
          <w:sz w:val="20"/>
          <w:szCs w:val="20"/>
        </w:rPr>
        <w:t>vable market data, if available, when determining fair value.</w:t>
      </w:r>
    </w:p>
    <w:p w:rsidR="00000000" w:rsidRDefault="003310CA">
      <w:pPr>
        <w:ind w:hanging="360"/>
        <w:divId w:val="1938127459"/>
        <w:rPr>
          <w:rFonts w:eastAsia="Times New Roman"/>
        </w:rPr>
      </w:pPr>
      <w:r>
        <w:rPr>
          <w:rFonts w:eastAsia="Times New Roman"/>
          <w:color w:val="000000"/>
          <w:sz w:val="20"/>
          <w:szCs w:val="20"/>
        </w:rPr>
        <w:t xml:space="preserve">•Level 1—Quoted prices for identical instruments in active markets; </w:t>
      </w:r>
    </w:p>
    <w:p w:rsidR="00000000" w:rsidRDefault="003310CA">
      <w:pPr>
        <w:ind w:hanging="360"/>
        <w:divId w:val="1558467857"/>
        <w:rPr>
          <w:rFonts w:eastAsia="Times New Roman"/>
        </w:rPr>
      </w:pPr>
      <w:r>
        <w:rPr>
          <w:rFonts w:eastAsia="Times New Roman"/>
          <w:color w:val="000000"/>
          <w:sz w:val="20"/>
          <w:szCs w:val="20"/>
        </w:rPr>
        <w:t>•Level 2—Quoted prices for similar instruments in active markets, quoted prices for identical or similar instruments in marke</w:t>
      </w:r>
      <w:r>
        <w:rPr>
          <w:rFonts w:eastAsia="Times New Roman"/>
          <w:color w:val="000000"/>
          <w:sz w:val="20"/>
          <w:szCs w:val="20"/>
        </w:rPr>
        <w:t>ts that are not active, and model-derived valuations in which all significant inputs and significant value drivers are observable in active markets; and</w:t>
      </w:r>
    </w:p>
    <w:p w:rsidR="00000000" w:rsidRDefault="003310CA">
      <w:pPr>
        <w:ind w:hanging="360"/>
        <w:divId w:val="483592450"/>
        <w:rPr>
          <w:rFonts w:eastAsia="Times New Roman"/>
        </w:rPr>
      </w:pPr>
      <w:r>
        <w:rPr>
          <w:rFonts w:eastAsia="Times New Roman"/>
          <w:color w:val="000000"/>
          <w:sz w:val="20"/>
          <w:szCs w:val="20"/>
        </w:rPr>
        <w:t>•Level 3—Valuations derived from valuation techniques in which one or more significant inputs or signif</w:t>
      </w:r>
      <w:r>
        <w:rPr>
          <w:rFonts w:eastAsia="Times New Roman"/>
          <w:color w:val="000000"/>
          <w:sz w:val="20"/>
          <w:szCs w:val="20"/>
        </w:rPr>
        <w:t>icant value drivers are unobservable.</w:t>
      </w:r>
    </w:p>
    <w:p w:rsidR="00000000" w:rsidRDefault="003310CA">
      <w:pPr>
        <w:ind w:firstLine="360"/>
        <w:divId w:val="414132298"/>
        <w:rPr>
          <w:rFonts w:eastAsia="Times New Roman"/>
        </w:rPr>
      </w:pPr>
      <w:r>
        <w:rPr>
          <w:rFonts w:eastAsia="Times New Roman"/>
          <w:color w:val="000000"/>
          <w:sz w:val="20"/>
          <w:szCs w:val="20"/>
        </w:rPr>
        <w:t>Equity securities held by the Company are measured at fair value on a nonrecurring basis; that is, the assets are not measured at fair value on an ongoing basis but are instead subject to fair value adjustments using f</w:t>
      </w:r>
      <w:r>
        <w:rPr>
          <w:rFonts w:eastAsia="Times New Roman"/>
          <w:color w:val="000000"/>
          <w:sz w:val="20"/>
          <w:szCs w:val="20"/>
        </w:rPr>
        <w:t>air value measurements with unobservable inputs (level 3), in certain circumstances (e.g., when there is evidence of impairment).</w:t>
      </w:r>
    </w:p>
    <w:p w:rsidR="00000000" w:rsidRDefault="003310CA">
      <w:pPr>
        <w:divId w:val="1141268922"/>
        <w:rPr>
          <w:rFonts w:eastAsia="Times New Roman"/>
        </w:rPr>
      </w:pPr>
      <w:r>
        <w:rPr>
          <w:rFonts w:eastAsia="Times New Roman"/>
          <w:b/>
          <w:bCs/>
          <w:color w:val="000000"/>
          <w:sz w:val="20"/>
          <w:szCs w:val="20"/>
        </w:rPr>
        <w:t>Cash and Cash Equivalents</w:t>
      </w:r>
    </w:p>
    <w:p w:rsidR="00000000" w:rsidRDefault="003310CA">
      <w:pPr>
        <w:ind w:firstLine="360"/>
        <w:divId w:val="1248464325"/>
        <w:rPr>
          <w:rFonts w:eastAsia="Times New Roman"/>
        </w:rPr>
      </w:pPr>
      <w:r>
        <w:rPr>
          <w:rFonts w:eastAsia="Times New Roman"/>
          <w:color w:val="000000"/>
          <w:sz w:val="20"/>
          <w:szCs w:val="20"/>
        </w:rPr>
        <w:t>The Company considers only its monetary liquid assets with original maturities of three months or less to be cash and cash equivalents.</w:t>
      </w:r>
    </w:p>
    <w:p w:rsidR="00000000" w:rsidRDefault="003310CA">
      <w:pPr>
        <w:divId w:val="1275282690"/>
        <w:rPr>
          <w:rFonts w:eastAsia="Times New Roman"/>
        </w:rPr>
      </w:pPr>
      <w:r>
        <w:rPr>
          <w:rFonts w:eastAsia="Times New Roman"/>
          <w:b/>
          <w:bCs/>
          <w:color w:val="000000"/>
          <w:sz w:val="20"/>
          <w:szCs w:val="20"/>
        </w:rPr>
        <w:t>Accounts Receivable</w:t>
      </w:r>
    </w:p>
    <w:p w:rsidR="00000000" w:rsidRDefault="003310CA">
      <w:pPr>
        <w:ind w:firstLine="360"/>
        <w:divId w:val="1814371683"/>
        <w:rPr>
          <w:rFonts w:eastAsia="Times New Roman"/>
        </w:rPr>
      </w:pPr>
      <w:r>
        <w:rPr>
          <w:rFonts w:eastAsia="Times New Roman"/>
          <w:color w:val="000000"/>
          <w:sz w:val="20"/>
          <w:szCs w:val="20"/>
        </w:rPr>
        <w:t>The Company’s accounts receivable for the fiscal years ended June 30, 2022 and 2021 consist primaril</w:t>
      </w:r>
      <w:r>
        <w:rPr>
          <w:rFonts w:eastAsia="Times New Roman"/>
          <w:color w:val="000000"/>
          <w:sz w:val="20"/>
          <w:szCs w:val="20"/>
        </w:rPr>
        <w:t>y of credit card receivables. Based on the Company’s verification process for customer credit cards and historical information available, management has determined that an allowance for doubtful accounts on credit card sales related to its customer sales a</w:t>
      </w:r>
      <w:r>
        <w:rPr>
          <w:rFonts w:eastAsia="Times New Roman"/>
          <w:color w:val="000000"/>
          <w:sz w:val="20"/>
          <w:szCs w:val="20"/>
        </w:rPr>
        <w:t xml:space="preserve">s of June 30, 2022 or 2021 is not necessary. No bad debt expense was recorded for the fiscal years ended June 30, 2022, 2021 and 2020. </w:t>
      </w:r>
    </w:p>
    <w:p w:rsidR="00000000" w:rsidRDefault="003310CA">
      <w:pPr>
        <w:divId w:val="32779305"/>
        <w:rPr>
          <w:rFonts w:eastAsia="Times New Roman"/>
        </w:rPr>
      </w:pPr>
      <w:r>
        <w:rPr>
          <w:rFonts w:eastAsia="Times New Roman"/>
          <w:b/>
          <w:bCs/>
          <w:color w:val="000000"/>
          <w:sz w:val="20"/>
          <w:szCs w:val="20"/>
        </w:rPr>
        <w:t>Inventory</w:t>
      </w:r>
    </w:p>
    <w:p w:rsidR="00000000" w:rsidRDefault="003310CA">
      <w:pPr>
        <w:ind w:firstLine="360"/>
        <w:divId w:val="873537667"/>
        <w:rPr>
          <w:rFonts w:eastAsia="Times New Roman"/>
        </w:rPr>
      </w:pPr>
      <w:r>
        <w:rPr>
          <w:rFonts w:eastAsia="Times New Roman"/>
          <w:color w:val="000000"/>
          <w:sz w:val="20"/>
          <w:szCs w:val="20"/>
        </w:rPr>
        <w:t>As of June 30, 2022 and 2021, inventory consisted of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3135"/>
        <w:gridCol w:w="37"/>
        <w:gridCol w:w="120"/>
        <w:gridCol w:w="1049"/>
        <w:gridCol w:w="36"/>
        <w:gridCol w:w="36"/>
        <w:gridCol w:w="36"/>
        <w:gridCol w:w="36"/>
        <w:gridCol w:w="38"/>
        <w:gridCol w:w="977"/>
        <w:gridCol w:w="187"/>
        <w:gridCol w:w="36"/>
        <w:gridCol w:w="36"/>
        <w:gridCol w:w="36"/>
        <w:gridCol w:w="120"/>
        <w:gridCol w:w="994"/>
        <w:gridCol w:w="36"/>
        <w:gridCol w:w="36"/>
        <w:gridCol w:w="36"/>
        <w:gridCol w:w="36"/>
        <w:gridCol w:w="38"/>
        <w:gridCol w:w="977"/>
        <w:gridCol w:w="187"/>
      </w:tblGrid>
      <w:tr w:rsidR="00000000">
        <w:trPr>
          <w:divId w:val="1974095198"/>
        </w:trPr>
        <w:tc>
          <w:tcPr>
            <w:tcW w:w="50" w:type="pct"/>
            <w:vAlign w:val="center"/>
            <w:hideMark/>
          </w:tcPr>
          <w:p w:rsidR="00000000" w:rsidRDefault="003310CA">
            <w:pPr>
              <w:ind w:firstLine="360"/>
              <w:rPr>
                <w:rFonts w:eastAsia="Times New Roman"/>
              </w:rPr>
            </w:pPr>
          </w:p>
        </w:tc>
        <w:tc>
          <w:tcPr>
            <w:tcW w:w="193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974095198"/>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As of June 30,</w:t>
            </w:r>
          </w:p>
        </w:tc>
      </w:tr>
      <w:tr w:rsidR="00000000">
        <w:trPr>
          <w:divId w:val="1974095198"/>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1974095198"/>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Finished goods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12,674 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76.9 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12,225 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74095198"/>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Raw materials</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3,798 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23.1 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3,920 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74095198"/>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inventory</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16,472 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16,145 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671761510"/>
        <w:rPr>
          <w:rFonts w:eastAsia="Times New Roman"/>
        </w:rPr>
      </w:pPr>
      <w:r>
        <w:rPr>
          <w:rFonts w:eastAsia="Times New Roman"/>
          <w:color w:val="000000"/>
          <w:sz w:val="20"/>
          <w:szCs w:val="20"/>
        </w:rPr>
        <w:t xml:space="preserve">Inventories are carried at the lower of cost or net realizable value, using the first-in, first-out method, which includes a reduction in inventory values of </w:t>
      </w:r>
      <w:r>
        <w:rPr>
          <w:rFonts w:eastAsia="Times New Roman"/>
          <w:color w:val="000000"/>
          <w:sz w:val="20"/>
          <w:szCs w:val="20"/>
          <w:shd w:val="clear" w:color="auto" w:fill="FFFFFF"/>
        </w:rPr>
        <w:t>$1.3 million</w:t>
      </w:r>
      <w:r>
        <w:rPr>
          <w:rFonts w:eastAsia="Times New Roman"/>
          <w:color w:val="000000"/>
          <w:sz w:val="20"/>
          <w:szCs w:val="20"/>
        </w:rPr>
        <w:t xml:space="preserve"> and $0.5 million at June </w:t>
      </w:r>
      <w:r>
        <w:rPr>
          <w:rFonts w:eastAsia="Times New Roman"/>
          <w:color w:val="000000"/>
          <w:sz w:val="20"/>
          <w:szCs w:val="20"/>
        </w:rPr>
        <w:t xml:space="preserve">30, 2022 and 2021, respectively, related to obsolete and slow-moving inventory. </w:t>
      </w:r>
    </w:p>
    <w:p w:rsidR="00000000" w:rsidRDefault="003310CA">
      <w:pPr>
        <w:divId w:val="450363541"/>
        <w:rPr>
          <w:rFonts w:eastAsia="Times New Roman"/>
        </w:rPr>
      </w:pPr>
      <w:r>
        <w:rPr>
          <w:rFonts w:eastAsia="Times New Roman"/>
          <w:b/>
          <w:bCs/>
          <w:color w:val="000000"/>
          <w:sz w:val="20"/>
          <w:szCs w:val="20"/>
        </w:rPr>
        <w:t>Property and Equipment</w:t>
      </w:r>
    </w:p>
    <w:p w:rsidR="00000000" w:rsidRDefault="003310CA">
      <w:pPr>
        <w:ind w:firstLine="360"/>
        <w:divId w:val="1860460469"/>
        <w:rPr>
          <w:rFonts w:eastAsia="Times New Roman"/>
        </w:rPr>
      </w:pPr>
      <w:r>
        <w:rPr>
          <w:rFonts w:eastAsia="Times New Roman"/>
          <w:color w:val="000000"/>
          <w:sz w:val="20"/>
          <w:szCs w:val="20"/>
        </w:rPr>
        <w:t>Property and equipment are recorded at cost and depreciated using the straight-line method over the following useful lives: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6695"/>
        <w:gridCol w:w="36"/>
        <w:gridCol w:w="69"/>
        <w:gridCol w:w="1388"/>
        <w:gridCol w:w="36"/>
      </w:tblGrid>
      <w:tr w:rsidR="00000000">
        <w:trPr>
          <w:divId w:val="711921600"/>
          <w:jc w:val="center"/>
        </w:trPr>
        <w:tc>
          <w:tcPr>
            <w:tcW w:w="50" w:type="pct"/>
            <w:vAlign w:val="center"/>
            <w:hideMark/>
          </w:tcPr>
          <w:p w:rsidR="00000000" w:rsidRDefault="003310CA">
            <w:pPr>
              <w:ind w:firstLine="360"/>
              <w:rPr>
                <w:rFonts w:eastAsia="Times New Roman"/>
              </w:rPr>
            </w:pPr>
          </w:p>
        </w:tc>
        <w:tc>
          <w:tcPr>
            <w:tcW w:w="4044"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711921600"/>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Years</w:t>
            </w:r>
          </w:p>
        </w:tc>
      </w:tr>
      <w:tr w:rsidR="00000000">
        <w:trPr>
          <w:divId w:val="711921600"/>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Equipment</w:t>
            </w:r>
            <w:r>
              <w:rPr>
                <w:rFonts w:eastAsia="Times New Roman"/>
                <w:color w:val="000000"/>
                <w:sz w:val="20"/>
                <w:szCs w:val="20"/>
              </w:rPr>
              <w:t xml:space="preserve"> (includes computer hardware and software)</w:t>
            </w: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3 - 5</w:t>
            </w:r>
          </w:p>
        </w:tc>
      </w:tr>
      <w:tr w:rsidR="00000000">
        <w:trPr>
          <w:divId w:val="711921600"/>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Furniture and fixtures</w:t>
            </w: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5</w:t>
            </w:r>
          </w:p>
        </w:tc>
      </w:tr>
      <w:tr w:rsidR="00000000">
        <w:trPr>
          <w:divId w:val="711921600"/>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Vehicles</w:t>
            </w:r>
          </w:p>
        </w:tc>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color w:val="000000"/>
                <w:sz w:val="20"/>
                <w:szCs w:val="20"/>
              </w:rPr>
              <w:t>5</w:t>
            </w:r>
          </w:p>
        </w:tc>
      </w:tr>
    </w:tbl>
    <w:p w:rsidR="00000000" w:rsidRDefault="003310CA">
      <w:pPr>
        <w:ind w:firstLine="360"/>
        <w:divId w:val="1482893480"/>
        <w:rPr>
          <w:rFonts w:eastAsia="Times New Roman"/>
        </w:rPr>
      </w:pPr>
      <w:r>
        <w:rPr>
          <w:rFonts w:eastAsia="Times New Roman"/>
          <w:color w:val="000000"/>
          <w:sz w:val="20"/>
          <w:szCs w:val="20"/>
        </w:rPr>
        <w:t>Leasehold improvements are depreciated over the shorter of estimated useful life of the related asset or the lease term.</w:t>
      </w:r>
    </w:p>
    <w:p w:rsidR="00000000" w:rsidRDefault="003310CA">
      <w:pPr>
        <w:jc w:val="center"/>
        <w:divId w:val="1460101052"/>
        <w:rPr>
          <w:rFonts w:eastAsia="Times New Roman"/>
        </w:rPr>
      </w:pPr>
      <w:r>
        <w:rPr>
          <w:rFonts w:eastAsia="Times New Roman"/>
          <w:color w:val="000000"/>
          <w:sz w:val="20"/>
          <w:szCs w:val="20"/>
        </w:rPr>
        <w:t>67</w:t>
      </w:r>
    </w:p>
    <w:p w:rsidR="00000000" w:rsidRDefault="003310CA">
      <w:pPr>
        <w:rPr>
          <w:rFonts w:eastAsia="Times New Roman"/>
        </w:rPr>
      </w:pPr>
      <w:r>
        <w:rPr>
          <w:rFonts w:eastAsia="Times New Roman"/>
        </w:rPr>
        <w:pict>
          <v:rect id="_x0000_i1092" style="width:0;height:1.5pt" o:hralign="center" o:hrstd="t" o:hr="t" fillcolor="#a0a0a0" stroked="f"/>
        </w:pict>
      </w:r>
    </w:p>
    <w:p w:rsidR="00000000" w:rsidRDefault="003310CA">
      <w:pPr>
        <w:divId w:val="238752792"/>
        <w:rPr>
          <w:rFonts w:eastAsia="Times New Roman"/>
        </w:rPr>
      </w:pPr>
    </w:p>
    <w:p w:rsidR="00000000" w:rsidRDefault="003310CA">
      <w:pPr>
        <w:ind w:firstLine="360"/>
        <w:divId w:val="532768331"/>
        <w:rPr>
          <w:rFonts w:eastAsia="Times New Roman"/>
        </w:rPr>
      </w:pPr>
      <w:r>
        <w:rPr>
          <w:rFonts w:eastAsia="Times New Roman"/>
          <w:color w:val="000000"/>
          <w:sz w:val="20"/>
          <w:szCs w:val="20"/>
        </w:rPr>
        <w:t>The cost of normal maintenance and repairs is charged to expense as incurred. When an asset is</w:t>
      </w:r>
      <w:r>
        <w:rPr>
          <w:rFonts w:eastAsia="Times New Roman"/>
          <w:color w:val="000000"/>
          <w:sz w:val="20"/>
          <w:szCs w:val="20"/>
        </w:rPr>
        <w:t xml:space="preserve"> sold or otherwise disposed of, the cost and associated accumulated depreciation are removed from the accounts and the resulting gain or loss is recognized in the consolidated statements of operations and comprehensive income in other expense, net. Signifi</w:t>
      </w:r>
      <w:r>
        <w:rPr>
          <w:rFonts w:eastAsia="Times New Roman"/>
          <w:color w:val="000000"/>
          <w:sz w:val="20"/>
          <w:szCs w:val="20"/>
        </w:rPr>
        <w:t>cant expenditures that increase the useful life of an asset are capitalized and depreciated over the estimated useful life of the asset. Property and equipment are reviewed for impairment whenever events or changes in circumstances indicate that the carryi</w:t>
      </w:r>
      <w:r>
        <w:rPr>
          <w:rFonts w:eastAsia="Times New Roman"/>
          <w:color w:val="000000"/>
          <w:sz w:val="20"/>
          <w:szCs w:val="20"/>
        </w:rPr>
        <w:t>ng amount of such assets may not be recoverable.</w:t>
      </w:r>
    </w:p>
    <w:p w:rsidR="00000000" w:rsidRDefault="003310CA">
      <w:pPr>
        <w:divId w:val="1791245142"/>
        <w:rPr>
          <w:rFonts w:eastAsia="Times New Roman"/>
        </w:rPr>
      </w:pPr>
      <w:r>
        <w:rPr>
          <w:rFonts w:eastAsia="Times New Roman"/>
          <w:b/>
          <w:bCs/>
          <w:color w:val="000000"/>
          <w:sz w:val="20"/>
          <w:szCs w:val="20"/>
        </w:rPr>
        <w:t>Intangible Assets</w:t>
      </w:r>
    </w:p>
    <w:p w:rsidR="00000000" w:rsidRDefault="003310CA">
      <w:pPr>
        <w:ind w:firstLine="360"/>
        <w:divId w:val="1502891719"/>
        <w:rPr>
          <w:rFonts w:eastAsia="Times New Roman"/>
        </w:rPr>
      </w:pPr>
      <w:r>
        <w:rPr>
          <w:rFonts w:eastAsia="Times New Roman"/>
          <w:color w:val="000000"/>
          <w:sz w:val="20"/>
          <w:szCs w:val="20"/>
        </w:rPr>
        <w:t xml:space="preserve">Intangible assets are stated at cost less accumulated amortization. Definite-lived intangible assets are amortized over their related useful lives, using a straight-line method, consistent </w:t>
      </w:r>
      <w:r>
        <w:rPr>
          <w:rFonts w:eastAsia="Times New Roman"/>
          <w:color w:val="000000"/>
          <w:sz w:val="20"/>
          <w:szCs w:val="20"/>
        </w:rPr>
        <w:t>with the underlying expected future cash flows related to the specific intangible asset. Definite-lived intangible assets are reviewed for impairment whenever events or changes in circumstances exist that indicate the carrying amount of an asset may not be</w:t>
      </w:r>
      <w:r>
        <w:rPr>
          <w:rFonts w:eastAsia="Times New Roman"/>
          <w:color w:val="000000"/>
          <w:sz w:val="20"/>
          <w:szCs w:val="20"/>
        </w:rPr>
        <w:t xml:space="preserve"> recoverable. When indicators of impairment exist, an estimate of undiscounted net cash flows is used in measuring whether the carrying amount of the asset or related asset group is recoverable. Measurement of the amount of impairment, if any, is based upo</w:t>
      </w:r>
      <w:r>
        <w:rPr>
          <w:rFonts w:eastAsia="Times New Roman"/>
          <w:color w:val="000000"/>
          <w:sz w:val="20"/>
          <w:szCs w:val="20"/>
        </w:rPr>
        <w:t xml:space="preserve">n the difference between the asset’s carrying value and estimated fair value. </w:t>
      </w:r>
    </w:p>
    <w:p w:rsidR="00000000" w:rsidRDefault="003310CA">
      <w:pPr>
        <w:ind w:firstLine="360"/>
        <w:divId w:val="1457017785"/>
        <w:rPr>
          <w:rFonts w:eastAsia="Times New Roman"/>
        </w:rPr>
      </w:pPr>
      <w:r>
        <w:rPr>
          <w:rFonts w:eastAsia="Times New Roman"/>
          <w:color w:val="000000"/>
          <w:sz w:val="20"/>
          <w:szCs w:val="20"/>
        </w:rPr>
        <w:t>Indefinite-lived intangible assets are not amortized; however, they are tested at least annually for impairment or more frequently if events or changes in circumstances exist th</w:t>
      </w:r>
      <w:r>
        <w:rPr>
          <w:rFonts w:eastAsia="Times New Roman"/>
          <w:color w:val="000000"/>
          <w:sz w:val="20"/>
          <w:szCs w:val="20"/>
        </w:rPr>
        <w:t>at may indicate impairment. An impairment loss is recognized if the carrying amount of the asset exceeds its fair value. Annual impairment tests on intangible assets were completed for the fiscal years ended June 30, 2022 and 2021, resulting in no impairme</w:t>
      </w:r>
      <w:r>
        <w:rPr>
          <w:rFonts w:eastAsia="Times New Roman"/>
          <w:color w:val="000000"/>
          <w:sz w:val="20"/>
          <w:szCs w:val="20"/>
        </w:rPr>
        <w:t>nt charges.</w:t>
      </w:r>
    </w:p>
    <w:p w:rsidR="00000000" w:rsidRDefault="003310CA">
      <w:pPr>
        <w:divId w:val="2019845697"/>
        <w:rPr>
          <w:rFonts w:eastAsia="Times New Roman"/>
        </w:rPr>
      </w:pPr>
      <w:r>
        <w:rPr>
          <w:rFonts w:eastAsia="Times New Roman"/>
          <w:b/>
          <w:bCs/>
          <w:color w:val="000000"/>
          <w:sz w:val="20"/>
          <w:szCs w:val="20"/>
        </w:rPr>
        <w:t>Impairment of Long-Lived Assets</w:t>
      </w:r>
    </w:p>
    <w:p w:rsidR="00000000" w:rsidRDefault="003310CA">
      <w:pPr>
        <w:ind w:firstLine="360"/>
        <w:divId w:val="2059931143"/>
        <w:rPr>
          <w:rFonts w:eastAsia="Times New Roman"/>
        </w:rPr>
      </w:pPr>
      <w:r>
        <w:rPr>
          <w:rFonts w:eastAsia="Times New Roman"/>
          <w:color w:val="000000"/>
          <w:sz w:val="20"/>
          <w:szCs w:val="20"/>
        </w:rPr>
        <w:t>Pursuant to guidance established for impairment or disposal of assets, the Company assesses impairment whenever events or changes in circumstances indicate that the carrying amount of a long-lived asset may not b</w:t>
      </w:r>
      <w:r>
        <w:rPr>
          <w:rFonts w:eastAsia="Times New Roman"/>
          <w:color w:val="000000"/>
          <w:sz w:val="20"/>
          <w:szCs w:val="20"/>
        </w:rPr>
        <w:t>e recoverable. When an assessment for impairment of long-lived assets, long-lived assets to be disposed of, and certain identifiable intangibles related to those assets is performed, the Company is required to compare the net carrying value of long-lived a</w:t>
      </w:r>
      <w:r>
        <w:rPr>
          <w:rFonts w:eastAsia="Times New Roman"/>
          <w:color w:val="000000"/>
          <w:sz w:val="20"/>
          <w:szCs w:val="20"/>
        </w:rPr>
        <w:t xml:space="preserve">ssets on the lowest level at which cash flows can be determined on a consistent basis to the related estimates of future undiscounted net cash flows for such assets. If the net carrying value exceeds the net cash flows, then an impairment is recognized to </w:t>
      </w:r>
      <w:r>
        <w:rPr>
          <w:rFonts w:eastAsia="Times New Roman"/>
          <w:color w:val="000000"/>
          <w:sz w:val="20"/>
          <w:szCs w:val="20"/>
        </w:rPr>
        <w:t>reduce the carrying value to the estimated fair value, generally equal to the future discounted net cash flow. For the fiscal years ended June 30, 2022 and 2021, management has concluded that there are no indications of impairment.</w:t>
      </w:r>
    </w:p>
    <w:p w:rsidR="00000000" w:rsidRDefault="003310CA">
      <w:pPr>
        <w:divId w:val="983773982"/>
        <w:rPr>
          <w:rFonts w:eastAsia="Times New Roman"/>
        </w:rPr>
      </w:pPr>
      <w:r>
        <w:rPr>
          <w:rFonts w:eastAsia="Times New Roman"/>
          <w:b/>
          <w:bCs/>
          <w:color w:val="000000"/>
          <w:sz w:val="20"/>
          <w:szCs w:val="20"/>
        </w:rPr>
        <w:t xml:space="preserve">Concentration of Credit </w:t>
      </w:r>
      <w:r>
        <w:rPr>
          <w:rFonts w:eastAsia="Times New Roman"/>
          <w:b/>
          <w:bCs/>
          <w:color w:val="000000"/>
          <w:sz w:val="20"/>
          <w:szCs w:val="20"/>
        </w:rPr>
        <w:t>Risk</w:t>
      </w:r>
    </w:p>
    <w:p w:rsidR="00000000" w:rsidRDefault="003310CA">
      <w:pPr>
        <w:ind w:firstLine="360"/>
        <w:divId w:val="278147934"/>
        <w:rPr>
          <w:rFonts w:eastAsia="Times New Roman"/>
        </w:rPr>
      </w:pPr>
      <w:r>
        <w:rPr>
          <w:rFonts w:eastAsia="Times New Roman"/>
          <w:color w:val="000000"/>
          <w:sz w:val="20"/>
          <w:szCs w:val="20"/>
        </w:rPr>
        <w:t>Accounting guidance for financial instruments requires disclosure of significant concentrations of credit risk regardless of the degree of such risk. Financial instruments with significant credit risk include cash and cash equivalents. At June 30, 202</w:t>
      </w:r>
      <w:r>
        <w:rPr>
          <w:rFonts w:eastAsia="Times New Roman"/>
          <w:color w:val="000000"/>
          <w:sz w:val="20"/>
          <w:szCs w:val="20"/>
        </w:rPr>
        <w:t>2, the Company</w:t>
      </w:r>
      <w:r>
        <w:rPr>
          <w:rFonts w:eastAsia="Times New Roman"/>
          <w:color w:val="000000"/>
          <w:sz w:val="20"/>
          <w:szCs w:val="20"/>
          <w:shd w:val="clear" w:color="auto" w:fill="FFFFFF"/>
        </w:rPr>
        <w:t xml:space="preserve"> had $15.4 million in cash accounts at one financial institution and $4.8 million i</w:t>
      </w:r>
      <w:r>
        <w:rPr>
          <w:rFonts w:eastAsia="Times New Roman"/>
          <w:color w:val="000000"/>
          <w:sz w:val="20"/>
          <w:szCs w:val="20"/>
        </w:rPr>
        <w:t>n other financial institutions. As of June 30, 2022 and 2021, and during the years then ended, the Company’s cash balances exceeded federally insured limits.</w:t>
      </w:r>
    </w:p>
    <w:p w:rsidR="00000000" w:rsidRDefault="003310CA">
      <w:pPr>
        <w:divId w:val="1145320377"/>
        <w:rPr>
          <w:rFonts w:eastAsia="Times New Roman"/>
        </w:rPr>
      </w:pPr>
      <w:r>
        <w:rPr>
          <w:rFonts w:eastAsia="Times New Roman"/>
          <w:b/>
          <w:bCs/>
          <w:color w:val="000000"/>
          <w:sz w:val="20"/>
          <w:szCs w:val="20"/>
        </w:rPr>
        <w:t>C</w:t>
      </w:r>
      <w:r>
        <w:rPr>
          <w:rFonts w:eastAsia="Times New Roman"/>
          <w:b/>
          <w:bCs/>
          <w:color w:val="000000"/>
          <w:sz w:val="20"/>
          <w:szCs w:val="20"/>
        </w:rPr>
        <w:t>ommissions and Incentives</w:t>
      </w:r>
    </w:p>
    <w:p w:rsidR="00000000" w:rsidRDefault="003310CA">
      <w:pPr>
        <w:ind w:firstLine="360"/>
        <w:divId w:val="1322004360"/>
        <w:rPr>
          <w:rFonts w:eastAsia="Times New Roman"/>
        </w:rPr>
      </w:pPr>
      <w:r>
        <w:rPr>
          <w:rFonts w:eastAsia="Times New Roman"/>
          <w:color w:val="000000"/>
          <w:sz w:val="20"/>
          <w:szCs w:val="20"/>
        </w:rPr>
        <w:t>Commissions and incentives expenses are the Company’s most significant expenses and are classified as operating expenses. Commissions and incentives expenses include sales commissions paid to the Company's independent distributors</w:t>
      </w:r>
      <w:r>
        <w:rPr>
          <w:rFonts w:eastAsia="Times New Roman"/>
          <w:color w:val="000000"/>
          <w:sz w:val="20"/>
          <w:szCs w:val="20"/>
        </w:rPr>
        <w:t>, special incentives, costs for incentive trips and other rewards. Commissions and incentives expenses do not include any amounts the Company pays to its independent distributors for personal purchases. Commissions paid to independent distributors on perso</w:t>
      </w:r>
      <w:r>
        <w:rPr>
          <w:rFonts w:eastAsia="Times New Roman"/>
          <w:color w:val="000000"/>
          <w:sz w:val="20"/>
          <w:szCs w:val="20"/>
        </w:rPr>
        <w:t>nal purchases are considered a sales discount and are reported as a reduction to net revenue.</w:t>
      </w:r>
    </w:p>
    <w:p w:rsidR="00000000" w:rsidRDefault="003310CA">
      <w:pPr>
        <w:divId w:val="446972749"/>
        <w:rPr>
          <w:rFonts w:eastAsia="Times New Roman"/>
        </w:rPr>
      </w:pPr>
      <w:r>
        <w:rPr>
          <w:rFonts w:eastAsia="Times New Roman"/>
          <w:b/>
          <w:bCs/>
          <w:color w:val="000000"/>
          <w:sz w:val="20"/>
          <w:szCs w:val="20"/>
        </w:rPr>
        <w:t>Shipping and Handling</w:t>
      </w:r>
    </w:p>
    <w:p w:rsidR="00000000" w:rsidRDefault="003310CA">
      <w:pPr>
        <w:ind w:firstLine="360"/>
        <w:divId w:val="2098942763"/>
        <w:rPr>
          <w:rFonts w:eastAsia="Times New Roman"/>
        </w:rPr>
      </w:pPr>
      <w:r>
        <w:rPr>
          <w:rFonts w:eastAsia="Times New Roman"/>
          <w:color w:val="000000"/>
          <w:sz w:val="20"/>
          <w:szCs w:val="20"/>
        </w:rPr>
        <w:t>Shipping and handling costs associated with inbound freight and freight out to customers, including independent distributors, are included i</w:t>
      </w:r>
      <w:r>
        <w:rPr>
          <w:rFonts w:eastAsia="Times New Roman"/>
          <w:color w:val="000000"/>
          <w:sz w:val="20"/>
          <w:szCs w:val="20"/>
        </w:rPr>
        <w:t>n cost of sales. Shipping and handling fees charged to all customers are included in sales.</w:t>
      </w:r>
    </w:p>
    <w:p w:rsidR="00000000" w:rsidRDefault="003310CA">
      <w:pPr>
        <w:divId w:val="695624096"/>
        <w:rPr>
          <w:rFonts w:eastAsia="Times New Roman"/>
        </w:rPr>
      </w:pPr>
      <w:r>
        <w:rPr>
          <w:rFonts w:eastAsia="Times New Roman"/>
          <w:b/>
          <w:bCs/>
          <w:color w:val="000000"/>
          <w:sz w:val="20"/>
          <w:szCs w:val="20"/>
        </w:rPr>
        <w:t>Research and Development Costs</w:t>
      </w:r>
    </w:p>
    <w:p w:rsidR="00000000" w:rsidRDefault="003310CA">
      <w:pPr>
        <w:ind w:firstLine="360"/>
        <w:divId w:val="1432237723"/>
        <w:rPr>
          <w:rFonts w:eastAsia="Times New Roman"/>
        </w:rPr>
      </w:pPr>
      <w:r>
        <w:rPr>
          <w:rFonts w:eastAsia="Times New Roman"/>
          <w:color w:val="000000"/>
          <w:sz w:val="20"/>
          <w:szCs w:val="20"/>
        </w:rPr>
        <w:t xml:space="preserve">The Company expenses all costs related to research and development activities as incurred. Research and development expenses for the </w:t>
      </w:r>
      <w:r>
        <w:rPr>
          <w:rFonts w:eastAsia="Times New Roman"/>
          <w:color w:val="000000"/>
          <w:sz w:val="20"/>
          <w:szCs w:val="20"/>
        </w:rPr>
        <w:t xml:space="preserve">fiscal years ended June 30, 2022, 2021 and 2020 were </w:t>
      </w:r>
      <w:r>
        <w:rPr>
          <w:rFonts w:eastAsia="Times New Roman"/>
          <w:color w:val="000000"/>
          <w:sz w:val="20"/>
          <w:szCs w:val="20"/>
          <w:shd w:val="clear" w:color="auto" w:fill="FFFFFF"/>
        </w:rPr>
        <w:t>$0.7 million</w:t>
      </w:r>
      <w:r>
        <w:rPr>
          <w:rFonts w:eastAsia="Times New Roman"/>
          <w:color w:val="000000"/>
          <w:sz w:val="20"/>
          <w:szCs w:val="20"/>
        </w:rPr>
        <w:t>, $0.7 million and $0.9 million, respectively.</w:t>
      </w:r>
    </w:p>
    <w:p w:rsidR="00000000" w:rsidRDefault="003310CA">
      <w:pPr>
        <w:divId w:val="1669406098"/>
        <w:rPr>
          <w:rFonts w:eastAsia="Times New Roman"/>
        </w:rPr>
      </w:pPr>
      <w:r>
        <w:rPr>
          <w:rFonts w:eastAsia="Times New Roman"/>
          <w:b/>
          <w:bCs/>
          <w:color w:val="000000"/>
          <w:sz w:val="20"/>
          <w:szCs w:val="20"/>
        </w:rPr>
        <w:t>Leases</w:t>
      </w:r>
    </w:p>
    <w:p w:rsidR="00000000" w:rsidRDefault="003310CA">
      <w:pPr>
        <w:ind w:firstLine="360"/>
        <w:divId w:val="1890995146"/>
        <w:rPr>
          <w:rFonts w:eastAsia="Times New Roman"/>
        </w:rPr>
      </w:pPr>
      <w:r>
        <w:rPr>
          <w:rFonts w:eastAsia="Times New Roman"/>
          <w:color w:val="000000"/>
          <w:sz w:val="20"/>
          <w:szCs w:val="20"/>
        </w:rPr>
        <w:t>The Company accounts for leases in accordance with Accounting Standards Codification ("ASC") 842. The Company reviews all contracts and d</w:t>
      </w:r>
      <w:r>
        <w:rPr>
          <w:rFonts w:eastAsia="Times New Roman"/>
          <w:color w:val="000000"/>
          <w:sz w:val="20"/>
          <w:szCs w:val="20"/>
        </w:rPr>
        <w:t>etermines if the arrangement is or contains a lease, at inception. Operating leases are included in right-of-use (“ROU”) assets, current lease liabilities and long-term lease liabilities on the condensed consolidated balance sheets. The Company does not ha</w:t>
      </w:r>
      <w:r>
        <w:rPr>
          <w:rFonts w:eastAsia="Times New Roman"/>
          <w:color w:val="000000"/>
          <w:sz w:val="20"/>
          <w:szCs w:val="20"/>
        </w:rPr>
        <w:t>ve any finance leases.</w:t>
      </w:r>
    </w:p>
    <w:p w:rsidR="00000000" w:rsidRDefault="003310CA">
      <w:pPr>
        <w:jc w:val="center"/>
        <w:divId w:val="361981627"/>
        <w:rPr>
          <w:rFonts w:eastAsia="Times New Roman"/>
        </w:rPr>
      </w:pPr>
      <w:r>
        <w:rPr>
          <w:rFonts w:eastAsia="Times New Roman"/>
          <w:color w:val="000000"/>
          <w:sz w:val="20"/>
          <w:szCs w:val="20"/>
        </w:rPr>
        <w:t>68</w:t>
      </w:r>
    </w:p>
    <w:p w:rsidR="00000000" w:rsidRDefault="003310CA">
      <w:pPr>
        <w:rPr>
          <w:rFonts w:eastAsia="Times New Roman"/>
        </w:rPr>
      </w:pPr>
      <w:r>
        <w:rPr>
          <w:rFonts w:eastAsia="Times New Roman"/>
        </w:rPr>
        <w:pict>
          <v:rect id="_x0000_i1093" style="width:0;height:1.5pt" o:hralign="center" o:hrstd="t" o:hr="t" fillcolor="#a0a0a0" stroked="f"/>
        </w:pict>
      </w:r>
    </w:p>
    <w:p w:rsidR="00000000" w:rsidRDefault="003310CA">
      <w:pPr>
        <w:divId w:val="1303609165"/>
        <w:rPr>
          <w:rFonts w:eastAsia="Times New Roman"/>
        </w:rPr>
      </w:pPr>
    </w:p>
    <w:p w:rsidR="00000000" w:rsidRDefault="003310CA">
      <w:pPr>
        <w:ind w:firstLine="360"/>
        <w:divId w:val="332150615"/>
        <w:rPr>
          <w:rFonts w:eastAsia="Times New Roman"/>
        </w:rPr>
      </w:pPr>
      <w:r>
        <w:rPr>
          <w:rFonts w:eastAsia="Times New Roman"/>
          <w:color w:val="000000"/>
          <w:sz w:val="20"/>
          <w:szCs w:val="20"/>
        </w:rPr>
        <w:t>Operating lease ROU assets represent the Company’</w:t>
      </w:r>
      <w:r>
        <w:rPr>
          <w:rFonts w:eastAsia="Times New Roman"/>
          <w:color w:val="000000"/>
          <w:sz w:val="20"/>
          <w:szCs w:val="20"/>
        </w:rPr>
        <w:t>s right to use an underlying asset for the lease term and lease liabilities represent the Company’s obligation to make lease payments arising from the lease. ROU assets and lease liabilities are recognized at the lease commencement date based on the estima</w:t>
      </w:r>
      <w:r>
        <w:rPr>
          <w:rFonts w:eastAsia="Times New Roman"/>
          <w:color w:val="000000"/>
          <w:sz w:val="20"/>
          <w:szCs w:val="20"/>
        </w:rPr>
        <w:t>ted present value of lease payments over the lease term. The Company uses its estimated incremental borrowing rate based on the information available at the commencement date in determining the present value of future payments. The operating lease ROU asse</w:t>
      </w:r>
      <w:r>
        <w:rPr>
          <w:rFonts w:eastAsia="Times New Roman"/>
          <w:color w:val="000000"/>
          <w:sz w:val="20"/>
          <w:szCs w:val="20"/>
        </w:rPr>
        <w:t>t also includes any upfront lease payments made and excludes lease incentives and initial direct costs incurred. The Company’s lease terms may include options to extend or terminate the lease when it is reasonably certain that the Company will exercise tha</w:t>
      </w:r>
      <w:r>
        <w:rPr>
          <w:rFonts w:eastAsia="Times New Roman"/>
          <w:color w:val="000000"/>
          <w:sz w:val="20"/>
          <w:szCs w:val="20"/>
        </w:rPr>
        <w:t>t option. Lease expense for minimum lease payments is recognized on a straight-line basis over the lease term. Leases with a term of 12 months or less are not recorded on the balance sheet. The Company’s lease agreements do not contain any residual value g</w:t>
      </w:r>
      <w:r>
        <w:rPr>
          <w:rFonts w:eastAsia="Times New Roman"/>
          <w:color w:val="000000"/>
          <w:sz w:val="20"/>
          <w:szCs w:val="20"/>
        </w:rPr>
        <w:t>uarantees.</w:t>
      </w:r>
    </w:p>
    <w:p w:rsidR="00000000" w:rsidRDefault="003310CA">
      <w:pPr>
        <w:divId w:val="429863340"/>
        <w:rPr>
          <w:rFonts w:eastAsia="Times New Roman"/>
        </w:rPr>
      </w:pPr>
      <w:r>
        <w:rPr>
          <w:rFonts w:eastAsia="Times New Roman"/>
          <w:b/>
          <w:bCs/>
          <w:color w:val="000000"/>
          <w:sz w:val="20"/>
          <w:szCs w:val="20"/>
        </w:rPr>
        <w:t>Stock-Based Compensation</w:t>
      </w:r>
    </w:p>
    <w:p w:rsidR="00000000" w:rsidRDefault="003310CA">
      <w:pPr>
        <w:ind w:firstLine="360"/>
        <w:divId w:val="756484019"/>
        <w:rPr>
          <w:rFonts w:eastAsia="Times New Roman"/>
        </w:rPr>
      </w:pPr>
      <w:r>
        <w:rPr>
          <w:rFonts w:eastAsia="Times New Roman"/>
          <w:color w:val="000000"/>
          <w:sz w:val="20"/>
          <w:szCs w:val="20"/>
        </w:rPr>
        <w:t>The Company recognizes stock-based compensation by measuring the cost of services to be rendered based on the grant date fair value of the equity award. The Company recognizes stock-based compensation, net of any estimat</w:t>
      </w:r>
      <w:r>
        <w:rPr>
          <w:rFonts w:eastAsia="Times New Roman"/>
          <w:color w:val="000000"/>
          <w:sz w:val="20"/>
          <w:szCs w:val="20"/>
        </w:rPr>
        <w:t>ed forfeitures, over the period an employee is required to provide service in exchange for the award, generally referred to as the requisite service period. The Company estimates forfeitures based on historical information and other management assumptions.</w:t>
      </w:r>
      <w:r>
        <w:rPr>
          <w:rFonts w:eastAsia="Times New Roman"/>
          <w:color w:val="000000"/>
          <w:sz w:val="20"/>
          <w:szCs w:val="20"/>
        </w:rPr>
        <w:t xml:space="preserve"> For awards with market-based performance conditions, the cost of the awards is recognized as the requisite service is rendered by employees, regardless of when, if ever, the market-based performance conditions are satisfied.</w:t>
      </w:r>
    </w:p>
    <w:p w:rsidR="00000000" w:rsidRDefault="003310CA">
      <w:pPr>
        <w:ind w:firstLine="360"/>
        <w:divId w:val="1537890721"/>
        <w:rPr>
          <w:rFonts w:eastAsia="Times New Roman"/>
        </w:rPr>
      </w:pPr>
      <w:r>
        <w:rPr>
          <w:rFonts w:eastAsia="Times New Roman"/>
          <w:color w:val="000000"/>
          <w:sz w:val="20"/>
          <w:szCs w:val="20"/>
        </w:rPr>
        <w:t>The Black-Scholes option prici</w:t>
      </w:r>
      <w:r>
        <w:rPr>
          <w:rFonts w:eastAsia="Times New Roman"/>
          <w:color w:val="000000"/>
          <w:sz w:val="20"/>
          <w:szCs w:val="20"/>
        </w:rPr>
        <w:t>ng model is used to estimate the fair value of stock options and options under the Company's 2019 Employee Stock Purchase Plan. The determination of the fair value of options is affected by the Company's stock price and a number of assumptions, including e</w:t>
      </w:r>
      <w:r>
        <w:rPr>
          <w:rFonts w:eastAsia="Times New Roman"/>
          <w:color w:val="000000"/>
          <w:sz w:val="20"/>
          <w:szCs w:val="20"/>
        </w:rPr>
        <w:t>xpected volatility, expected life, risk-free interest rate and expected dividends. The Company uses historical data for estimating the expected volatility and expected life of stock options required in the Black-Scholes model. The risk-free interest rate a</w:t>
      </w:r>
      <w:r>
        <w:rPr>
          <w:rFonts w:eastAsia="Times New Roman"/>
          <w:color w:val="000000"/>
          <w:sz w:val="20"/>
          <w:szCs w:val="20"/>
        </w:rPr>
        <w:t xml:space="preserve">ssumption is based on observed interest rates appropriate for the expected terms of the stock options. </w:t>
      </w:r>
    </w:p>
    <w:p w:rsidR="00000000" w:rsidRDefault="003310CA">
      <w:pPr>
        <w:ind w:firstLine="360"/>
        <w:divId w:val="397285562"/>
        <w:rPr>
          <w:rFonts w:eastAsia="Times New Roman"/>
        </w:rPr>
      </w:pPr>
      <w:r>
        <w:rPr>
          <w:rFonts w:eastAsia="Times New Roman"/>
          <w:color w:val="000000"/>
          <w:sz w:val="20"/>
          <w:szCs w:val="20"/>
        </w:rPr>
        <w:t>The fair value of restricted stock grants, including performance restricted stock units that include non-market based performance conditions, is based o</w:t>
      </w:r>
      <w:r>
        <w:rPr>
          <w:rFonts w:eastAsia="Times New Roman"/>
          <w:color w:val="000000"/>
          <w:sz w:val="20"/>
          <w:szCs w:val="20"/>
        </w:rPr>
        <w:t xml:space="preserve">n the closing market price of the Company's stock on the date of grant less the Company's expected dividend yield. The fair value of cash-settled performance-based awards, accounted for as liabilities, is remeasured at the end of each reporting period and </w:t>
      </w:r>
      <w:r>
        <w:rPr>
          <w:rFonts w:eastAsia="Times New Roman"/>
          <w:color w:val="000000"/>
          <w:sz w:val="20"/>
          <w:szCs w:val="20"/>
        </w:rPr>
        <w:t>is based on the closing market price of the Company’s stock on the last day of the reporting period. The Company recognizes compensation costs for awards with performance conditions when it concludes it is probable that the performance conditions will be a</w:t>
      </w:r>
      <w:r>
        <w:rPr>
          <w:rFonts w:eastAsia="Times New Roman"/>
          <w:color w:val="000000"/>
          <w:sz w:val="20"/>
          <w:szCs w:val="20"/>
        </w:rPr>
        <w:t>chieved. The Company reassesses the probability of vesting at each balance sheet date and adjusts compensation costs accordingly.</w:t>
      </w:r>
    </w:p>
    <w:p w:rsidR="00000000" w:rsidRDefault="003310CA">
      <w:pPr>
        <w:divId w:val="719086394"/>
        <w:rPr>
          <w:rFonts w:eastAsia="Times New Roman"/>
        </w:rPr>
      </w:pPr>
      <w:r>
        <w:rPr>
          <w:rFonts w:eastAsia="Times New Roman"/>
          <w:b/>
          <w:bCs/>
          <w:color w:val="000000"/>
          <w:sz w:val="20"/>
          <w:szCs w:val="20"/>
        </w:rPr>
        <w:t>Income Taxes</w:t>
      </w:r>
    </w:p>
    <w:p w:rsidR="00000000" w:rsidRDefault="003310CA">
      <w:pPr>
        <w:ind w:firstLine="360"/>
        <w:divId w:val="1302541657"/>
        <w:rPr>
          <w:rFonts w:eastAsia="Times New Roman"/>
        </w:rPr>
      </w:pPr>
      <w:r>
        <w:rPr>
          <w:rFonts w:eastAsia="Times New Roman"/>
          <w:color w:val="000000"/>
          <w:sz w:val="20"/>
          <w:szCs w:val="20"/>
        </w:rPr>
        <w:t>Income taxes are accounted for under the asset and liability method. Deferred tax assets and liabilities are reco</w:t>
      </w:r>
      <w:r>
        <w:rPr>
          <w:rFonts w:eastAsia="Times New Roman"/>
          <w:color w:val="000000"/>
          <w:sz w:val="20"/>
          <w:szCs w:val="20"/>
        </w:rPr>
        <w:t xml:space="preserve">gnized for the future tax consequences attributable to differences between the financial statement carrying amounts of existing assets and liabilities and their respective tax bases and operating loss and tax credit carry forwards. Deferred tax assets and </w:t>
      </w:r>
      <w:r>
        <w:rPr>
          <w:rFonts w:eastAsia="Times New Roman"/>
          <w:color w:val="000000"/>
          <w:sz w:val="20"/>
          <w:szCs w:val="20"/>
        </w:rPr>
        <w:t>liabilities are measured using statutory tax rates expected to apply to taxable income in the years in which those temporary differences are expected to be recovered or settled, updated as needed for changes in corporate tax rates. The effect on deferred t</w:t>
      </w:r>
      <w:r>
        <w:rPr>
          <w:rFonts w:eastAsia="Times New Roman"/>
          <w:color w:val="000000"/>
          <w:sz w:val="20"/>
          <w:szCs w:val="20"/>
        </w:rPr>
        <w:t>ax assets and liabilities from a change in tax rates is recognized in income in the period that includes the effective date of the change. The Company recognizes tax liabilities or benefits from an uncertain position only if it is more likely than not that</w:t>
      </w:r>
      <w:r>
        <w:rPr>
          <w:rFonts w:eastAsia="Times New Roman"/>
          <w:color w:val="000000"/>
          <w:sz w:val="20"/>
          <w:szCs w:val="20"/>
        </w:rPr>
        <w:t xml:space="preserve"> the position will be sustained upon examination by taxing authorities based on the technical merits of the issue. The amount recognized would be the largest liability or benefit that the Company believes has greater than a 50% likelihood of being realized</w:t>
      </w:r>
      <w:r>
        <w:rPr>
          <w:rFonts w:eastAsia="Times New Roman"/>
          <w:color w:val="000000"/>
          <w:sz w:val="20"/>
          <w:szCs w:val="20"/>
        </w:rPr>
        <w:t xml:space="preserve"> upon settlement.</w:t>
      </w:r>
    </w:p>
    <w:p w:rsidR="00000000" w:rsidRDefault="003310CA">
      <w:pPr>
        <w:divId w:val="1096368869"/>
        <w:rPr>
          <w:rFonts w:eastAsia="Times New Roman"/>
        </w:rPr>
      </w:pPr>
      <w:r>
        <w:rPr>
          <w:rFonts w:eastAsia="Times New Roman"/>
          <w:b/>
          <w:bCs/>
          <w:color w:val="000000"/>
          <w:sz w:val="20"/>
          <w:szCs w:val="20"/>
        </w:rPr>
        <w:t>Income Per Share</w:t>
      </w:r>
    </w:p>
    <w:p w:rsidR="00000000" w:rsidRDefault="003310CA">
      <w:pPr>
        <w:ind w:firstLine="360"/>
        <w:divId w:val="1851872866"/>
        <w:rPr>
          <w:rFonts w:eastAsia="Times New Roman"/>
        </w:rPr>
      </w:pPr>
      <w:r>
        <w:rPr>
          <w:rFonts w:eastAsia="Times New Roman"/>
          <w:color w:val="000000"/>
          <w:sz w:val="20"/>
          <w:szCs w:val="20"/>
        </w:rPr>
        <w:t>Basic income per common share is computed by dividing net income by the weighted-average number of common shares outstanding during the period, less unvested restricted stock awards. Diluted income per common share is com</w:t>
      </w:r>
      <w:r>
        <w:rPr>
          <w:rFonts w:eastAsia="Times New Roman"/>
          <w:color w:val="000000"/>
          <w:sz w:val="20"/>
          <w:szCs w:val="20"/>
        </w:rPr>
        <w:t>puted by dividing net income by the weighted-average common shares and potentially dilutive common share equivalents using the treasury stock method.</w:t>
      </w:r>
    </w:p>
    <w:p w:rsidR="00000000" w:rsidRDefault="003310CA">
      <w:pPr>
        <w:ind w:firstLine="360"/>
        <w:divId w:val="570501688"/>
        <w:rPr>
          <w:rFonts w:eastAsia="Times New Roman"/>
        </w:rPr>
      </w:pPr>
      <w:r>
        <w:rPr>
          <w:rFonts w:eastAsia="Times New Roman"/>
          <w:color w:val="000000"/>
          <w:sz w:val="20"/>
          <w:szCs w:val="20"/>
        </w:rPr>
        <w:t xml:space="preserve">For the fiscal years ended June 30, 2022, 2021 and 2020, the effects of approximately </w:t>
      </w:r>
      <w:r>
        <w:rPr>
          <w:rFonts w:eastAsia="Times New Roman"/>
          <w:color w:val="000000"/>
          <w:sz w:val="20"/>
          <w:szCs w:val="20"/>
          <w:shd w:val="clear" w:color="auto" w:fill="FFFFFF"/>
        </w:rPr>
        <w:t>0.2 million</w:t>
      </w:r>
      <w:r>
        <w:rPr>
          <w:rFonts w:eastAsia="Times New Roman"/>
          <w:color w:val="000000"/>
          <w:sz w:val="20"/>
          <w:szCs w:val="20"/>
        </w:rPr>
        <w:t>, 0.1 mil</w:t>
      </w:r>
      <w:r>
        <w:rPr>
          <w:rFonts w:eastAsia="Times New Roman"/>
          <w:color w:val="000000"/>
          <w:sz w:val="20"/>
          <w:szCs w:val="20"/>
        </w:rPr>
        <w:t>lion and 0.1 million common shares, respectively, issuable upon exercise of options and non-vested shares of restricted stock, are not included in the computations as their effect was anti-dilutive.</w:t>
      </w:r>
    </w:p>
    <w:p w:rsidR="00000000" w:rsidRDefault="003310CA">
      <w:pPr>
        <w:jc w:val="center"/>
        <w:divId w:val="928001225"/>
        <w:rPr>
          <w:rFonts w:eastAsia="Times New Roman"/>
        </w:rPr>
      </w:pPr>
      <w:r>
        <w:rPr>
          <w:rFonts w:eastAsia="Times New Roman"/>
          <w:color w:val="000000"/>
          <w:sz w:val="20"/>
          <w:szCs w:val="20"/>
        </w:rPr>
        <w:t>69</w:t>
      </w:r>
    </w:p>
    <w:p w:rsidR="00000000" w:rsidRDefault="003310CA">
      <w:pPr>
        <w:rPr>
          <w:rFonts w:eastAsia="Times New Roman"/>
        </w:rPr>
      </w:pPr>
      <w:r>
        <w:rPr>
          <w:rFonts w:eastAsia="Times New Roman"/>
        </w:rPr>
        <w:pict>
          <v:rect id="_x0000_i1094" style="width:0;height:1.5pt" o:hralign="center" o:hrstd="t" o:hr="t" fillcolor="#a0a0a0" stroked="f"/>
        </w:pict>
      </w:r>
    </w:p>
    <w:p w:rsidR="00000000" w:rsidRDefault="003310CA">
      <w:pPr>
        <w:divId w:val="125587759"/>
        <w:rPr>
          <w:rFonts w:eastAsia="Times New Roman"/>
        </w:rPr>
      </w:pPr>
    </w:p>
    <w:p w:rsidR="00000000" w:rsidRDefault="003310CA">
      <w:pPr>
        <w:ind w:firstLine="360"/>
        <w:divId w:val="131825044"/>
        <w:rPr>
          <w:rFonts w:eastAsia="Times New Roman"/>
        </w:rPr>
      </w:pPr>
      <w:r>
        <w:rPr>
          <w:rFonts w:eastAsia="Times New Roman"/>
          <w:color w:val="000000"/>
          <w:sz w:val="20"/>
          <w:szCs w:val="20"/>
        </w:rPr>
        <w:t>The following is</w:t>
      </w:r>
      <w:r>
        <w:rPr>
          <w:rFonts w:eastAsia="Times New Roman"/>
          <w:color w:val="000000"/>
          <w:sz w:val="20"/>
          <w:szCs w:val="20"/>
        </w:rPr>
        <w:t xml:space="preserve"> a reconciliation of net income per share and the weighted-average common shares outstanding for purposes of computing basic and diluted net income per share (in thousands,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3549"/>
        <w:gridCol w:w="37"/>
        <w:gridCol w:w="120"/>
        <w:gridCol w:w="1355"/>
        <w:gridCol w:w="36"/>
        <w:gridCol w:w="36"/>
        <w:gridCol w:w="36"/>
        <w:gridCol w:w="36"/>
        <w:gridCol w:w="120"/>
        <w:gridCol w:w="1314"/>
        <w:gridCol w:w="36"/>
        <w:gridCol w:w="36"/>
        <w:gridCol w:w="36"/>
        <w:gridCol w:w="36"/>
        <w:gridCol w:w="120"/>
        <w:gridCol w:w="1315"/>
        <w:gridCol w:w="36"/>
      </w:tblGrid>
      <w:tr w:rsidR="00000000">
        <w:trPr>
          <w:divId w:val="1664966167"/>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664966167"/>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1664966167"/>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664966167"/>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Numerator:</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64966167"/>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11,549 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64966167"/>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64966167"/>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Basic weighted-average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12,886 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14,070 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14,105 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64966167"/>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64966167"/>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Stock awards and options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64966167"/>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664966167"/>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Diluted weighted-average common shares outstanding</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13,069 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14,268 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14,599 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64966167"/>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0.82 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64966167"/>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0.79 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249080048"/>
        <w:rPr>
          <w:rFonts w:eastAsia="Times New Roman"/>
        </w:rPr>
      </w:pPr>
      <w:r>
        <w:rPr>
          <w:rFonts w:eastAsia="Times New Roman"/>
          <w:b/>
          <w:bCs/>
          <w:color w:val="000000"/>
          <w:sz w:val="20"/>
          <w:szCs w:val="20"/>
        </w:rPr>
        <w:t>Segment Information</w:t>
      </w:r>
    </w:p>
    <w:p w:rsidR="00000000" w:rsidRDefault="003310CA">
      <w:pPr>
        <w:ind w:firstLine="360"/>
        <w:divId w:val="2561523"/>
        <w:rPr>
          <w:rFonts w:eastAsia="Times New Roman"/>
        </w:rPr>
      </w:pPr>
      <w:r>
        <w:rPr>
          <w:rFonts w:eastAsia="Times New Roman"/>
          <w:color w:val="000000"/>
          <w:sz w:val="20"/>
          <w:szCs w:val="20"/>
        </w:rPr>
        <w:t>The Company operates in a single operating segment by selling products directly to customers through an international network o</w:t>
      </w:r>
      <w:r>
        <w:rPr>
          <w:rFonts w:eastAsia="Times New Roman"/>
          <w:color w:val="000000"/>
          <w:sz w:val="20"/>
          <w:szCs w:val="20"/>
        </w:rPr>
        <w:t>f independent distributors that operates in an integrated manner from market to market. Commissions and incentives expenses are the Company’s largest expense comprised of the commissions paid to its independent distributors. The Company manages its busines</w:t>
      </w:r>
      <w:r>
        <w:rPr>
          <w:rFonts w:eastAsia="Times New Roman"/>
          <w:color w:val="000000"/>
          <w:sz w:val="20"/>
          <w:szCs w:val="20"/>
        </w:rPr>
        <w:t>s primarily by managing its international network of independent distributors. The Company disaggregates revenue in two geographic regions: the Americas region and the Asia/Pacific &amp; Europe region. See disaggregated revenue in Note 3.</w:t>
      </w:r>
    </w:p>
    <w:p w:rsidR="00000000" w:rsidRDefault="003310CA">
      <w:pPr>
        <w:ind w:firstLine="360"/>
        <w:divId w:val="709495640"/>
        <w:rPr>
          <w:rFonts w:eastAsia="Times New Roman"/>
        </w:rPr>
      </w:pPr>
      <w:r>
        <w:rPr>
          <w:rFonts w:eastAsia="Times New Roman"/>
          <w:color w:val="000000"/>
          <w:sz w:val="20"/>
          <w:szCs w:val="20"/>
        </w:rPr>
        <w:t>The following table p</w:t>
      </w:r>
      <w:r>
        <w:rPr>
          <w:rFonts w:eastAsia="Times New Roman"/>
          <w:color w:val="000000"/>
          <w:sz w:val="20"/>
          <w:szCs w:val="20"/>
        </w:rPr>
        <w:t>resents the Company's long-lived assets for its most significant geographic markets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56824200"/>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56824200"/>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56824200"/>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56824200"/>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19,790 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22,696 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56824200"/>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1,869 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3,363 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97472225"/>
        <w:rPr>
          <w:rFonts w:eastAsia="Times New Roman"/>
        </w:rPr>
      </w:pPr>
      <w:r>
        <w:rPr>
          <w:rFonts w:eastAsia="Times New Roman"/>
          <w:b/>
          <w:bCs/>
          <w:color w:val="000000"/>
          <w:sz w:val="20"/>
          <w:szCs w:val="20"/>
        </w:rPr>
        <w:t>New Accounting Pronouncements</w:t>
      </w:r>
    </w:p>
    <w:p w:rsidR="00000000" w:rsidRDefault="003310CA">
      <w:pPr>
        <w:ind w:firstLine="360"/>
        <w:divId w:val="1753157268"/>
        <w:rPr>
          <w:rFonts w:eastAsia="Times New Roman"/>
        </w:rPr>
      </w:pPr>
      <w:r>
        <w:rPr>
          <w:rFonts w:eastAsia="Times New Roman"/>
          <w:color w:val="000000"/>
          <w:sz w:val="20"/>
          <w:szCs w:val="20"/>
        </w:rPr>
        <w:t xml:space="preserve">In February 2016, the Financial Accounting Standards Board (“FASB”) issued Accounting Standards Update (“ASU”) 2016-02, </w:t>
      </w:r>
      <w:r>
        <w:rPr>
          <w:rFonts w:eastAsia="Times New Roman"/>
          <w:i/>
          <w:iCs/>
          <w:color w:val="000000"/>
          <w:sz w:val="20"/>
          <w:szCs w:val="20"/>
        </w:rPr>
        <w:t>Leases (Topic 842)</w:t>
      </w:r>
      <w:r>
        <w:rPr>
          <w:rFonts w:eastAsia="Times New Roman"/>
          <w:color w:val="000000"/>
          <w:sz w:val="20"/>
          <w:szCs w:val="20"/>
        </w:rPr>
        <w:t xml:space="preserve">, which requires all lessees to recognize both a right-of-use asset and lease liability </w:t>
      </w:r>
      <w:r>
        <w:rPr>
          <w:rFonts w:eastAsia="Times New Roman"/>
          <w:color w:val="000000"/>
          <w:sz w:val="20"/>
          <w:szCs w:val="20"/>
        </w:rPr>
        <w:t>on its balance sheet, representing the obligation to make payments and the right to use or control the use of a specified asset for the lease term. The Company adopted Topic 842 on July 1, 2019, using the modified retrospective transition method. The Compa</w:t>
      </w:r>
      <w:r>
        <w:rPr>
          <w:rFonts w:eastAsia="Times New Roman"/>
          <w:color w:val="000000"/>
          <w:sz w:val="20"/>
          <w:szCs w:val="20"/>
        </w:rPr>
        <w:t>ny elected the practical expedients available under the provisions of the new standard, including: not reassessing whether expired or existing contracts are or contain leases; not reassessing the classification of expired or existing leases; not reassessin</w:t>
      </w:r>
      <w:r>
        <w:rPr>
          <w:rFonts w:eastAsia="Times New Roman"/>
          <w:color w:val="000000"/>
          <w:sz w:val="20"/>
          <w:szCs w:val="20"/>
        </w:rPr>
        <w:t>g the initial direct cost for any existing leases; and using hindsight in determining the lease term. Upon adoption, the Company recognized cumulative operating lease liabilities of $3.9 million and operating right-of-use assets of $3.3 million. Additional</w:t>
      </w:r>
      <w:r>
        <w:rPr>
          <w:rFonts w:eastAsia="Times New Roman"/>
          <w:color w:val="000000"/>
          <w:sz w:val="20"/>
          <w:szCs w:val="20"/>
        </w:rPr>
        <w:t>ly, a one-time beginning balance adjustment of $0.5 million was recognized in the condensed consolidated statement of stockholders’ equity due to an update to the expected term of an operating lease.</w:t>
      </w:r>
    </w:p>
    <w:p w:rsidR="00000000" w:rsidRDefault="003310CA">
      <w:pPr>
        <w:divId w:val="1127967121"/>
        <w:rPr>
          <w:rFonts w:eastAsia="Times New Roman"/>
        </w:rPr>
      </w:pPr>
      <w:r>
        <w:rPr>
          <w:rFonts w:eastAsia="Times New Roman"/>
          <w:b/>
          <w:bCs/>
          <w:color w:val="000000"/>
          <w:sz w:val="20"/>
          <w:szCs w:val="20"/>
        </w:rPr>
        <w:t>Note 3 — Revenue</w:t>
      </w:r>
    </w:p>
    <w:p w:rsidR="00000000" w:rsidRDefault="003310CA">
      <w:pPr>
        <w:ind w:firstLine="360"/>
        <w:divId w:val="87433737"/>
        <w:rPr>
          <w:rFonts w:eastAsia="Times New Roman"/>
        </w:rPr>
      </w:pPr>
      <w:r>
        <w:rPr>
          <w:rFonts w:eastAsia="Times New Roman"/>
          <w:color w:val="000000"/>
          <w:sz w:val="20"/>
          <w:szCs w:val="20"/>
        </w:rPr>
        <w:t>Revenue is recognized when control of t</w:t>
      </w:r>
      <w:r>
        <w:rPr>
          <w:rFonts w:eastAsia="Times New Roman"/>
          <w:color w:val="000000"/>
          <w:sz w:val="20"/>
          <w:szCs w:val="20"/>
        </w:rPr>
        <w:t>he promised goods or services are transferred to the customer, in an amount that reflects the consideration the Company expects to be entitled to in exchange for those goods or services. Sales, value add, and other taxes the Company collects concurrent wit</w:t>
      </w:r>
      <w:r>
        <w:rPr>
          <w:rFonts w:eastAsia="Times New Roman"/>
          <w:color w:val="000000"/>
          <w:sz w:val="20"/>
          <w:szCs w:val="20"/>
        </w:rPr>
        <w:t>h revenue-producing activities are excluded from revenue.</w:t>
      </w:r>
    </w:p>
    <w:p w:rsidR="00000000" w:rsidRDefault="003310CA">
      <w:pPr>
        <w:ind w:firstLine="360"/>
        <w:divId w:val="1024549751"/>
        <w:rPr>
          <w:rFonts w:eastAsia="Times New Roman"/>
        </w:rPr>
      </w:pPr>
      <w:r>
        <w:rPr>
          <w:rFonts w:eastAsia="Times New Roman"/>
          <w:color w:val="000000"/>
          <w:sz w:val="20"/>
          <w:szCs w:val="20"/>
        </w:rPr>
        <w:t>The Company generates the majority of its revenue through product sales to customers. These products include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line of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and Daily Wellne</w:t>
      </w:r>
      <w:r>
        <w:rPr>
          <w:rFonts w:eastAsia="Times New Roman"/>
          <w:color w:val="000000"/>
          <w:sz w:val="20"/>
          <w:szCs w:val="20"/>
        </w:rPr>
        <w:t>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hair, bath &amp; body and targeted relief,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nootropic energy drink mixes, and the PhysIQ smart weight management system. The Company ships most of its product directly to the consumer and r</w:t>
      </w:r>
      <w:r>
        <w:rPr>
          <w:rFonts w:eastAsia="Times New Roman"/>
          <w:color w:val="000000"/>
          <w:sz w:val="20"/>
          <w:szCs w:val="20"/>
        </w:rPr>
        <w:t>eceives substantially all payment for product sales in the form of credit card receipts. Revenue from direct product sales to customers is recognized upon shipment, which is when passage of title and risk of loss occurs. For items sold in packs and bundles</w:t>
      </w:r>
      <w:r>
        <w:rPr>
          <w:rFonts w:eastAsia="Times New Roman"/>
          <w:color w:val="000000"/>
          <w:sz w:val="20"/>
          <w:szCs w:val="20"/>
        </w:rPr>
        <w:t xml:space="preserve">, the Company determines the standalone selling price at contract inception for each distinct good, and then allocates the transaction price on a </w:t>
      </w:r>
    </w:p>
    <w:p w:rsidR="00000000" w:rsidRDefault="003310CA">
      <w:pPr>
        <w:jc w:val="center"/>
        <w:divId w:val="1792942575"/>
        <w:rPr>
          <w:rFonts w:eastAsia="Times New Roman"/>
        </w:rPr>
      </w:pPr>
      <w:r>
        <w:rPr>
          <w:rFonts w:eastAsia="Times New Roman"/>
          <w:color w:val="000000"/>
          <w:sz w:val="20"/>
          <w:szCs w:val="20"/>
        </w:rPr>
        <w:t>70</w:t>
      </w:r>
    </w:p>
    <w:p w:rsidR="00000000" w:rsidRDefault="003310CA">
      <w:pPr>
        <w:rPr>
          <w:rFonts w:eastAsia="Times New Roman"/>
        </w:rPr>
      </w:pPr>
      <w:r>
        <w:rPr>
          <w:rFonts w:eastAsia="Times New Roman"/>
        </w:rPr>
        <w:pict>
          <v:rect id="_x0000_i1095" style="width:0;height:1.5pt" o:hralign="center" o:hrstd="t" o:hr="t" fillcolor="#a0a0a0" stroked="f"/>
        </w:pict>
      </w:r>
    </w:p>
    <w:p w:rsidR="00000000" w:rsidRDefault="003310CA">
      <w:pPr>
        <w:divId w:val="1158764250"/>
        <w:rPr>
          <w:rFonts w:eastAsia="Times New Roman"/>
        </w:rPr>
      </w:pPr>
    </w:p>
    <w:p w:rsidR="00000000" w:rsidRDefault="003310CA">
      <w:pPr>
        <w:divId w:val="974719108"/>
        <w:rPr>
          <w:rFonts w:eastAsia="Times New Roman"/>
        </w:rPr>
      </w:pPr>
      <w:r>
        <w:rPr>
          <w:rFonts w:eastAsia="Times New Roman"/>
          <w:color w:val="000000"/>
          <w:sz w:val="20"/>
          <w:szCs w:val="20"/>
        </w:rPr>
        <w:t>relative standalone selling price basis. Any discounts are accounted for as a direct reduction to the transaction price. Shipping and handling revenue is recognized upon shipment when the performance obligation is completed.</w:t>
      </w:r>
    </w:p>
    <w:p w:rsidR="00000000" w:rsidRDefault="003310CA">
      <w:pPr>
        <w:ind w:firstLine="360"/>
        <w:divId w:val="808330249"/>
        <w:rPr>
          <w:rFonts w:eastAsia="Times New Roman"/>
        </w:rPr>
      </w:pPr>
      <w:r>
        <w:rPr>
          <w:rFonts w:eastAsia="Times New Roman"/>
          <w:color w:val="000000"/>
          <w:sz w:val="20"/>
          <w:szCs w:val="20"/>
        </w:rPr>
        <w:t xml:space="preserve">The Company also charges amounts to independent distributors to attend events that it holds. Tickets to events are sold as standalone items or included within packs. For event tickets sold in packs, the Company allocates a portion of the transaction price </w:t>
      </w:r>
      <w:r>
        <w:rPr>
          <w:rFonts w:eastAsia="Times New Roman"/>
          <w:color w:val="000000"/>
          <w:sz w:val="20"/>
          <w:szCs w:val="20"/>
        </w:rPr>
        <w:t xml:space="preserve">to the ticket on a relative standalone selling price basis, adjusted for the probability of the tickets being redeemed for attendance at a future event. Any discounts are accounted for as a direct reduction to the transaction price. Fee revenue associated </w:t>
      </w:r>
      <w:r>
        <w:rPr>
          <w:rFonts w:eastAsia="Times New Roman"/>
          <w:color w:val="000000"/>
          <w:sz w:val="20"/>
          <w:szCs w:val="20"/>
        </w:rPr>
        <w:t>with ticket sales is recorded in the month that the event is held, which is when the Company has performed its obligations under the contract.</w:t>
      </w:r>
    </w:p>
    <w:p w:rsidR="00000000" w:rsidRDefault="003310CA">
      <w:pPr>
        <w:divId w:val="1914317927"/>
        <w:rPr>
          <w:rFonts w:eastAsia="Times New Roman"/>
        </w:rPr>
      </w:pPr>
      <w:r>
        <w:rPr>
          <w:rFonts w:eastAsia="Times New Roman"/>
          <w:b/>
          <w:bCs/>
          <w:color w:val="000000"/>
          <w:sz w:val="20"/>
          <w:szCs w:val="20"/>
        </w:rPr>
        <w:t>Deferred Revenue</w:t>
      </w:r>
    </w:p>
    <w:p w:rsidR="00000000" w:rsidRDefault="003310CA">
      <w:pPr>
        <w:ind w:firstLine="360"/>
        <w:divId w:val="2004355104"/>
        <w:rPr>
          <w:rFonts w:eastAsia="Times New Roman"/>
        </w:rPr>
      </w:pPr>
      <w:r>
        <w:rPr>
          <w:rFonts w:eastAsia="Times New Roman"/>
          <w:color w:val="000000"/>
          <w:sz w:val="20"/>
          <w:szCs w:val="20"/>
        </w:rPr>
        <w:t>The Company records deferred revenue when cash payments are received or due in advance of perfor</w:t>
      </w:r>
      <w:r>
        <w:rPr>
          <w:rFonts w:eastAsia="Times New Roman"/>
          <w:color w:val="000000"/>
          <w:sz w:val="20"/>
          <w:szCs w:val="20"/>
        </w:rPr>
        <w:t>mance, including amounts which are refundable. Deferred revenue is included in accrued expenses in the condensed consolidated balance sheets. The Company pre-sells tickets to its events. When cash payments are received in advance of events, the cash receiv</w:t>
      </w:r>
      <w:r>
        <w:rPr>
          <w:rFonts w:eastAsia="Times New Roman"/>
          <w:color w:val="000000"/>
          <w:sz w:val="20"/>
          <w:szCs w:val="20"/>
        </w:rPr>
        <w:t xml:space="preserve">ed is recorded to deferred revenue until the event is held, at which time the Company has performed its obligations under the contract and the revenue is recognized. </w:t>
      </w:r>
    </w:p>
    <w:p w:rsidR="00000000" w:rsidRDefault="003310CA">
      <w:pPr>
        <w:divId w:val="1309475543"/>
        <w:rPr>
          <w:rFonts w:eastAsia="Times New Roman"/>
        </w:rPr>
      </w:pPr>
      <w:r>
        <w:rPr>
          <w:rFonts w:eastAsia="Times New Roman"/>
          <w:b/>
          <w:bCs/>
          <w:color w:val="000000"/>
          <w:sz w:val="20"/>
          <w:szCs w:val="20"/>
        </w:rPr>
        <w:t>Sales Returns and Allowances</w:t>
      </w:r>
    </w:p>
    <w:p w:rsidR="00000000" w:rsidRDefault="003310CA">
      <w:pPr>
        <w:ind w:firstLine="360"/>
        <w:divId w:val="139923718"/>
        <w:rPr>
          <w:rFonts w:eastAsia="Times New Roman"/>
        </w:rPr>
      </w:pPr>
      <w:r>
        <w:rPr>
          <w:rFonts w:eastAsia="Times New Roman"/>
          <w:color w:val="000000"/>
          <w:sz w:val="20"/>
          <w:szCs w:val="20"/>
        </w:rPr>
        <w:t>Estimated returns are recorded when product is shipped. Subj</w:t>
      </w:r>
      <w:r>
        <w:rPr>
          <w:rFonts w:eastAsia="Times New Roman"/>
          <w:color w:val="000000"/>
          <w:sz w:val="20"/>
          <w:szCs w:val="20"/>
        </w:rPr>
        <w:t>ect to some exceptions based on local regulations, the Company’s return policy is to provide a full refund for product returned within 30 days. After 30 days of purchase, only unopened product that is in a resalable and restockable condition may be returne</w:t>
      </w:r>
      <w:r>
        <w:rPr>
          <w:rFonts w:eastAsia="Times New Roman"/>
          <w:color w:val="000000"/>
          <w:sz w:val="20"/>
          <w:szCs w:val="20"/>
        </w:rPr>
        <w:t>d within twelve months of purchase and shall receive a 100% refund, less a 10% handling and restocking fee and any shipping and handling costs. The Company establishes a refund liability reserve, and an asset reserve for its right to recover products, base</w:t>
      </w:r>
      <w:r>
        <w:rPr>
          <w:rFonts w:eastAsia="Times New Roman"/>
          <w:color w:val="000000"/>
          <w:sz w:val="20"/>
          <w:szCs w:val="20"/>
        </w:rPr>
        <w:t xml:space="preserve">d on historical experience. The returns asset reserve and returns liability reserve are evaluated on a quarterly basis. As of June 30, 2022 and 2021, the Company’s return liability reserve, net was </w:t>
      </w:r>
      <w:r>
        <w:rPr>
          <w:rFonts w:eastAsia="Times New Roman"/>
          <w:color w:val="000000"/>
          <w:sz w:val="20"/>
          <w:szCs w:val="20"/>
          <w:shd w:val="clear" w:color="auto" w:fill="FFFFFF"/>
        </w:rPr>
        <w:t xml:space="preserve">$0.1 million </w:t>
      </w:r>
      <w:r>
        <w:rPr>
          <w:rFonts w:eastAsia="Times New Roman"/>
          <w:color w:val="000000"/>
          <w:sz w:val="20"/>
          <w:szCs w:val="20"/>
        </w:rPr>
        <w:t>and $0.2 million, respectively.</w:t>
      </w:r>
    </w:p>
    <w:p w:rsidR="00000000" w:rsidRDefault="003310CA">
      <w:pPr>
        <w:divId w:val="658852921"/>
        <w:rPr>
          <w:rFonts w:eastAsia="Times New Roman"/>
        </w:rPr>
      </w:pPr>
      <w:r>
        <w:rPr>
          <w:rFonts w:eastAsia="Times New Roman"/>
          <w:b/>
          <w:bCs/>
          <w:color w:val="000000"/>
          <w:sz w:val="20"/>
          <w:szCs w:val="20"/>
        </w:rPr>
        <w:t>Geographic In</w:t>
      </w:r>
      <w:r>
        <w:rPr>
          <w:rFonts w:eastAsia="Times New Roman"/>
          <w:b/>
          <w:bCs/>
          <w:color w:val="000000"/>
          <w:sz w:val="20"/>
          <w:szCs w:val="20"/>
        </w:rPr>
        <w:t>formation</w:t>
      </w:r>
    </w:p>
    <w:p w:rsidR="00000000" w:rsidRDefault="003310CA">
      <w:pPr>
        <w:ind w:firstLine="360"/>
        <w:divId w:val="1413963084"/>
        <w:rPr>
          <w:rFonts w:eastAsia="Times New Roman"/>
        </w:rPr>
      </w:pPr>
      <w:r>
        <w:rPr>
          <w:rFonts w:eastAsia="Times New Roman"/>
          <w:color w:val="000000"/>
          <w:sz w:val="20"/>
          <w:szCs w:val="20"/>
        </w:rPr>
        <w:t>The Company reports revenue in two geographic regions: the Americas region and the Asia/Pacific &amp; Europe region. The following table presents the Company's revenue disaggregated by these two geographic regions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3550"/>
        <w:gridCol w:w="36"/>
        <w:gridCol w:w="120"/>
        <w:gridCol w:w="1355"/>
        <w:gridCol w:w="36"/>
        <w:gridCol w:w="36"/>
        <w:gridCol w:w="36"/>
        <w:gridCol w:w="36"/>
        <w:gridCol w:w="120"/>
        <w:gridCol w:w="1314"/>
        <w:gridCol w:w="36"/>
        <w:gridCol w:w="36"/>
        <w:gridCol w:w="36"/>
        <w:gridCol w:w="36"/>
        <w:gridCol w:w="120"/>
        <w:gridCol w:w="1316"/>
        <w:gridCol w:w="36"/>
      </w:tblGrid>
      <w:tr w:rsidR="00000000">
        <w:trPr>
          <w:divId w:val="1758746749"/>
          <w:jc w:val="center"/>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758746749"/>
          <w:jc w:val="center"/>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1758746749"/>
          <w:jc w:val="center"/>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758746749"/>
          <w:jc w:val="center"/>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154,655 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166,336 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58746749"/>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Asia/Pacific &amp; Europe</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68,037 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65,526 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66,579 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58746749"/>
          <w:jc w:val="center"/>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revenue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ind w:firstLine="360"/>
        <w:divId w:val="1598247176"/>
        <w:rPr>
          <w:rFonts w:eastAsia="Times New Roman"/>
        </w:rPr>
      </w:pPr>
      <w:r>
        <w:rPr>
          <w:rFonts w:eastAsia="Times New Roman"/>
          <w:color w:val="000000"/>
          <w:sz w:val="20"/>
          <w:szCs w:val="20"/>
        </w:rPr>
        <w:t>Additional information as to the Company’s revenue from operations in the most significant geographical areas is set forth below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3551"/>
        <w:gridCol w:w="36"/>
        <w:gridCol w:w="120"/>
        <w:gridCol w:w="1355"/>
        <w:gridCol w:w="36"/>
        <w:gridCol w:w="36"/>
        <w:gridCol w:w="36"/>
        <w:gridCol w:w="36"/>
        <w:gridCol w:w="120"/>
        <w:gridCol w:w="1314"/>
        <w:gridCol w:w="36"/>
        <w:gridCol w:w="36"/>
        <w:gridCol w:w="36"/>
        <w:gridCol w:w="36"/>
        <w:gridCol w:w="120"/>
        <w:gridCol w:w="1316"/>
        <w:gridCol w:w="36"/>
      </w:tblGrid>
      <w:tr w:rsidR="00000000">
        <w:trPr>
          <w:divId w:val="713428765"/>
          <w:jc w:val="center"/>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713428765"/>
          <w:jc w:val="center"/>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713428765"/>
          <w:jc w:val="center"/>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713428765"/>
          <w:jc w:val="center"/>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130,932 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144,897 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155,480 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713428765"/>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36,810 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41,173 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42,343 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261723583"/>
        <w:rPr>
          <w:rFonts w:eastAsia="Times New Roman"/>
        </w:rPr>
      </w:pPr>
      <w:r>
        <w:rPr>
          <w:rFonts w:eastAsia="Times New Roman"/>
          <w:b/>
          <w:bCs/>
          <w:color w:val="000000"/>
          <w:sz w:val="20"/>
          <w:szCs w:val="20"/>
        </w:rPr>
        <w:t>Major Products</w:t>
      </w:r>
    </w:p>
    <w:p w:rsidR="00000000" w:rsidRDefault="003310CA">
      <w:pPr>
        <w:ind w:firstLine="360"/>
        <w:divId w:val="994916476"/>
        <w:rPr>
          <w:rFonts w:eastAsia="Times New Roman"/>
        </w:rPr>
      </w:pPr>
      <w:r>
        <w:rPr>
          <w:rFonts w:eastAsia="Times New Roman"/>
          <w:color w:val="000000"/>
          <w:sz w:val="20"/>
          <w:szCs w:val="20"/>
        </w:rPr>
        <w:t>The Company's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which each accounted for more than 10% of total revenue for each of the fiscal years ended June 30, 2022, 2021, and 2020. On a combined basis,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product lines represent approximately </w:t>
      </w:r>
      <w:r>
        <w:rPr>
          <w:rFonts w:eastAsia="Times New Roman"/>
          <w:color w:val="000000"/>
          <w:sz w:val="20"/>
          <w:szCs w:val="20"/>
          <w:shd w:val="clear" w:color="auto" w:fill="FFFFFF"/>
        </w:rPr>
        <w:t>76.8%</w:t>
      </w:r>
      <w:r>
        <w:rPr>
          <w:rFonts w:eastAsia="Times New Roman"/>
          <w:color w:val="000000"/>
          <w:sz w:val="20"/>
          <w:szCs w:val="20"/>
        </w:rPr>
        <w:t>, 78.5% and 77.3% of the Company's t</w:t>
      </w:r>
      <w:r>
        <w:rPr>
          <w:rFonts w:eastAsia="Times New Roman"/>
          <w:color w:val="000000"/>
          <w:sz w:val="20"/>
          <w:szCs w:val="20"/>
        </w:rPr>
        <w:t>otal revenue for the fiscal years ended June 30, 2022, 2021 and 2020, respectively. The following table shows revenue by major product line for the fiscal years ended June 30, 2022, 2021 and 2020:</w:t>
      </w:r>
    </w:p>
    <w:p w:rsidR="00000000" w:rsidRDefault="003310CA">
      <w:pPr>
        <w:jc w:val="center"/>
        <w:divId w:val="2020690057"/>
        <w:rPr>
          <w:rFonts w:eastAsia="Times New Roman"/>
        </w:rPr>
      </w:pPr>
      <w:r>
        <w:rPr>
          <w:rFonts w:eastAsia="Times New Roman"/>
          <w:color w:val="000000"/>
          <w:sz w:val="20"/>
          <w:szCs w:val="20"/>
        </w:rPr>
        <w:t>71</w:t>
      </w:r>
    </w:p>
    <w:p w:rsidR="00000000" w:rsidRDefault="003310CA">
      <w:pPr>
        <w:rPr>
          <w:rFonts w:eastAsia="Times New Roman"/>
        </w:rPr>
      </w:pPr>
      <w:r>
        <w:rPr>
          <w:rFonts w:eastAsia="Times New Roman"/>
        </w:rPr>
        <w:pict>
          <v:rect id="_x0000_i1096" style="width:0;height:1.5pt" o:hralign="center" o:hrstd="t" o:hr="t" fillcolor="#a0a0a0" stroked="f"/>
        </w:pict>
      </w:r>
    </w:p>
    <w:p w:rsidR="00000000" w:rsidRDefault="003310CA">
      <w:pPr>
        <w:divId w:val="872421611"/>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38"/>
        <w:gridCol w:w="2892"/>
        <w:gridCol w:w="37"/>
        <w:gridCol w:w="120"/>
        <w:gridCol w:w="700"/>
        <w:gridCol w:w="36"/>
        <w:gridCol w:w="36"/>
        <w:gridCol w:w="36"/>
        <w:gridCol w:w="36"/>
        <w:gridCol w:w="54"/>
        <w:gridCol w:w="526"/>
        <w:gridCol w:w="187"/>
        <w:gridCol w:w="36"/>
        <w:gridCol w:w="36"/>
        <w:gridCol w:w="36"/>
        <w:gridCol w:w="120"/>
        <w:gridCol w:w="700"/>
        <w:gridCol w:w="36"/>
        <w:gridCol w:w="36"/>
        <w:gridCol w:w="36"/>
        <w:gridCol w:w="36"/>
        <w:gridCol w:w="54"/>
        <w:gridCol w:w="466"/>
        <w:gridCol w:w="187"/>
        <w:gridCol w:w="36"/>
        <w:gridCol w:w="36"/>
        <w:gridCol w:w="36"/>
        <w:gridCol w:w="120"/>
        <w:gridCol w:w="700"/>
        <w:gridCol w:w="36"/>
        <w:gridCol w:w="36"/>
        <w:gridCol w:w="36"/>
        <w:gridCol w:w="36"/>
        <w:gridCol w:w="54"/>
        <w:gridCol w:w="466"/>
        <w:gridCol w:w="187"/>
      </w:tblGrid>
      <w:tr w:rsidR="00000000">
        <w:trPr>
          <w:divId w:val="1734229645"/>
          <w:jc w:val="center"/>
        </w:trPr>
        <w:tc>
          <w:tcPr>
            <w:tcW w:w="50" w:type="pct"/>
            <w:vAlign w:val="center"/>
            <w:hideMark/>
          </w:tcPr>
          <w:p w:rsidR="00000000" w:rsidRDefault="003310CA">
            <w:pPr>
              <w:rPr>
                <w:rFonts w:eastAsia="Times New Roman"/>
              </w:rPr>
            </w:pPr>
          </w:p>
        </w:tc>
        <w:tc>
          <w:tcPr>
            <w:tcW w:w="182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2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3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734229645"/>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Years ended June 30,</w:t>
            </w:r>
          </w:p>
        </w:tc>
      </w:tr>
      <w:tr w:rsidR="00000000">
        <w:trPr>
          <w:divId w:val="1734229645"/>
          <w:jc w:val="center"/>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73422964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divId w:val="1932733300"/>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135,616 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150,272 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156,335 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73422964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167642341"/>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22,877 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22,617 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23,739 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73422964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47,867 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47,292 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52,841 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734229645"/>
          <w:jc w:val="center"/>
        </w:trPr>
        <w:tc>
          <w:tcPr>
            <w:tcW w:w="0" w:type="auto"/>
            <w:gridSpan w:val="3"/>
            <w:shd w:val="clear" w:color="auto" w:fill="FFFFFF"/>
            <w:tcMar>
              <w:top w:w="30" w:type="dxa"/>
              <w:left w:w="38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232,915 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divId w:val="799761192"/>
        <w:rPr>
          <w:rFonts w:eastAsia="Times New Roman"/>
        </w:rPr>
      </w:pPr>
      <w:r>
        <w:rPr>
          <w:rFonts w:eastAsia="Times New Roman"/>
          <w:b/>
          <w:bCs/>
          <w:color w:val="000000"/>
          <w:sz w:val="20"/>
          <w:szCs w:val="20"/>
        </w:rPr>
        <w:t>Note 4 — Property and Equipment, Net</w:t>
      </w:r>
    </w:p>
    <w:p w:rsidR="00000000" w:rsidRDefault="003310CA">
      <w:pPr>
        <w:ind w:firstLine="360"/>
        <w:divId w:val="734739583"/>
        <w:rPr>
          <w:rFonts w:eastAsia="Times New Roman"/>
        </w:rPr>
      </w:pPr>
      <w:r>
        <w:rPr>
          <w:rFonts w:eastAsia="Times New Roman"/>
          <w:color w:val="000000"/>
          <w:sz w:val="20"/>
          <w:szCs w:val="20"/>
        </w:rPr>
        <w:t>Property and equipment, net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931275902"/>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93127590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93127590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93127590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Equipment (includes computer hardware and software)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17,781 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31275902"/>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Furniture and fixtures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1,320 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3127590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Leasehold improvements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6,034 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6,037 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31275902"/>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Vehicles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3127590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(15,686)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(13,026)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931275902"/>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property and equipment,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9,500 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11,123 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ind w:firstLine="360"/>
        <w:divId w:val="391008899"/>
        <w:rPr>
          <w:rFonts w:eastAsia="Times New Roman"/>
        </w:rPr>
      </w:pPr>
      <w:r>
        <w:rPr>
          <w:rFonts w:eastAsia="Times New Roman"/>
          <w:color w:val="000000"/>
          <w:sz w:val="20"/>
          <w:szCs w:val="20"/>
        </w:rPr>
        <w:t xml:space="preserve">Depreciation expense totaled </w:t>
      </w:r>
      <w:r>
        <w:rPr>
          <w:rFonts w:eastAsia="Times New Roman"/>
          <w:color w:val="000000"/>
          <w:sz w:val="20"/>
          <w:szCs w:val="20"/>
          <w:shd w:val="clear" w:color="auto" w:fill="FFFFFF"/>
        </w:rPr>
        <w:t>$3.1 million</w:t>
      </w:r>
      <w:r>
        <w:rPr>
          <w:rFonts w:eastAsia="Times New Roman"/>
          <w:color w:val="000000"/>
          <w:sz w:val="20"/>
          <w:szCs w:val="20"/>
        </w:rPr>
        <w:t xml:space="preserve">, $3.3 million and $2.6 </w:t>
      </w:r>
      <w:r>
        <w:rPr>
          <w:rFonts w:eastAsia="Times New Roman"/>
          <w:color w:val="000000"/>
          <w:sz w:val="20"/>
          <w:szCs w:val="20"/>
        </w:rPr>
        <w:t>million for the fiscal years ended June 30, 2022, 2021 and 2020, respectively.</w:t>
      </w:r>
    </w:p>
    <w:p w:rsidR="00000000" w:rsidRDefault="003310CA">
      <w:pPr>
        <w:divId w:val="2147121834"/>
        <w:rPr>
          <w:rFonts w:eastAsia="Times New Roman"/>
        </w:rPr>
      </w:pPr>
      <w:r>
        <w:rPr>
          <w:rFonts w:eastAsia="Times New Roman"/>
          <w:b/>
          <w:bCs/>
          <w:color w:val="000000"/>
          <w:sz w:val="20"/>
          <w:szCs w:val="20"/>
        </w:rPr>
        <w:t>Note 5 — Intangible Assets, Net</w:t>
      </w:r>
    </w:p>
    <w:p w:rsidR="00000000" w:rsidRDefault="003310CA">
      <w:pPr>
        <w:ind w:firstLine="360"/>
        <w:divId w:val="1979526932"/>
        <w:rPr>
          <w:rFonts w:eastAsia="Times New Roman"/>
        </w:rPr>
      </w:pPr>
      <w:r>
        <w:rPr>
          <w:rFonts w:eastAsia="Times New Roman"/>
          <w:color w:val="000000"/>
          <w:sz w:val="20"/>
          <w:szCs w:val="20"/>
        </w:rPr>
        <w:t>Intangible assets, net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1791974411"/>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791974411"/>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1791974411"/>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1791974411"/>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Patent costs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91974411"/>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(1,988)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(1,856)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91974411"/>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definite-lived intangible assets,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91974411"/>
          <w:trHeight w:val="30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791974411"/>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Trademarks and other indefinite-lived intangible assets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91974411"/>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intangible assets,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719 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ind w:firstLine="360"/>
        <w:divId w:val="979262627"/>
        <w:rPr>
          <w:rFonts w:eastAsia="Times New Roman"/>
        </w:rPr>
      </w:pPr>
      <w:r>
        <w:rPr>
          <w:rFonts w:eastAsia="Times New Roman"/>
          <w:color w:val="000000"/>
          <w:sz w:val="20"/>
          <w:szCs w:val="20"/>
        </w:rPr>
        <w:t xml:space="preserve">Amortization expense totaled </w:t>
      </w:r>
      <w:r>
        <w:rPr>
          <w:rFonts w:eastAsia="Times New Roman"/>
          <w:color w:val="000000"/>
          <w:sz w:val="20"/>
          <w:szCs w:val="20"/>
          <w:shd w:val="clear" w:color="auto" w:fill="FFFFFF"/>
        </w:rPr>
        <w:t>$0.1 million</w:t>
      </w:r>
      <w:r>
        <w:rPr>
          <w:rFonts w:eastAsia="Times New Roman"/>
          <w:color w:val="000000"/>
          <w:sz w:val="20"/>
          <w:szCs w:val="20"/>
        </w:rPr>
        <w:t>, $0.1 million and $0.1 million for the fiscal years ended June </w:t>
      </w:r>
      <w:r>
        <w:rPr>
          <w:rFonts w:eastAsia="Times New Roman"/>
          <w:color w:val="000000"/>
          <w:sz w:val="20"/>
          <w:szCs w:val="20"/>
        </w:rPr>
        <w:t xml:space="preserve">30, 2022, 2021 and 2020, respectively. As of June 30, 2022, the remaining weighted-average amortization period for definite-lived intangible assets was 2.75 years. Annual estimated amortization expense is expected to approximate </w:t>
      </w:r>
      <w:r>
        <w:rPr>
          <w:rFonts w:eastAsia="Times New Roman"/>
          <w:color w:val="000000"/>
          <w:sz w:val="20"/>
          <w:szCs w:val="20"/>
          <w:shd w:val="clear" w:color="auto" w:fill="FFFFFF"/>
        </w:rPr>
        <w:t>$0.1 million</w:t>
      </w:r>
      <w:r>
        <w:rPr>
          <w:rFonts w:eastAsia="Times New Roman"/>
          <w:color w:val="000000"/>
          <w:sz w:val="20"/>
          <w:szCs w:val="20"/>
        </w:rPr>
        <w:t xml:space="preserve"> for each of th</w:t>
      </w:r>
      <w:r>
        <w:rPr>
          <w:rFonts w:eastAsia="Times New Roman"/>
          <w:color w:val="000000"/>
          <w:sz w:val="20"/>
          <w:szCs w:val="20"/>
        </w:rPr>
        <w:t>e three succeeding fiscal years.</w:t>
      </w:r>
    </w:p>
    <w:p w:rsidR="00000000" w:rsidRDefault="003310CA">
      <w:pPr>
        <w:divId w:val="1998417653"/>
        <w:rPr>
          <w:rFonts w:eastAsia="Times New Roman"/>
        </w:rPr>
      </w:pPr>
      <w:r>
        <w:rPr>
          <w:rFonts w:eastAsia="Times New Roman"/>
          <w:b/>
          <w:bCs/>
          <w:color w:val="000000"/>
          <w:sz w:val="20"/>
          <w:szCs w:val="20"/>
        </w:rPr>
        <w:t>Note 6 — Gig Economy Group Investment</w:t>
      </w:r>
    </w:p>
    <w:p w:rsidR="00000000" w:rsidRDefault="003310CA">
      <w:pPr>
        <w:divId w:val="1508859372"/>
        <w:rPr>
          <w:rFonts w:eastAsia="Times New Roman"/>
        </w:rPr>
      </w:pPr>
      <w:r>
        <w:rPr>
          <w:rFonts w:eastAsia="Times New Roman"/>
          <w:i/>
          <w:iCs/>
          <w:color w:val="000000"/>
          <w:sz w:val="20"/>
          <w:szCs w:val="20"/>
        </w:rPr>
        <w:t>Convertible Note Receivable</w:t>
      </w:r>
    </w:p>
    <w:p w:rsidR="00000000" w:rsidRDefault="003310CA">
      <w:pPr>
        <w:ind w:firstLine="360"/>
        <w:divId w:val="1055859056"/>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installments, evidenced by a convertible promis</w:t>
      </w:r>
      <w:r>
        <w:rPr>
          <w:rFonts w:eastAsia="Times New Roman"/>
          <w:color w:val="000000"/>
          <w:sz w:val="20"/>
          <w:szCs w:val="20"/>
        </w:rPr>
        <w:t>sory note having a maturity date of May 31, 2019 ("Convertible Note"). The Convertible Note accrued interest at a rate of 8% per annum, compounded annually. On May 17, 2019, the Company and GEG entered into an amendment agreement to extend the maturity dat</w:t>
      </w:r>
      <w:r>
        <w:rPr>
          <w:rFonts w:eastAsia="Times New Roman"/>
          <w:color w:val="000000"/>
          <w:sz w:val="20"/>
          <w:szCs w:val="20"/>
        </w:rPr>
        <w:t xml:space="preserve">e of the Convertible Note to December 31, 2019. In all other aspects, the Convertible Note remained unchanged from the original agreement. Pursuant to a Common Stock Purchase Agreement between the Company and GEG dated December 16, 2019, GEG issued to the </w:t>
      </w:r>
      <w:r>
        <w:rPr>
          <w:rFonts w:eastAsia="Times New Roman"/>
          <w:color w:val="000000"/>
          <w:sz w:val="20"/>
          <w:szCs w:val="20"/>
        </w:rPr>
        <w:t>Company 1,000,000 shares of GEG’s common stock, par value $0.0001 per share, in consideration for conversion and cancellation of all principal, interest and other amounts due under the Convertible Note (representing $2.2 million in aggregate consideration)</w:t>
      </w:r>
      <w:r>
        <w:rPr>
          <w:rFonts w:eastAsia="Times New Roman"/>
          <w:color w:val="000000"/>
          <w:sz w:val="20"/>
          <w:szCs w:val="20"/>
        </w:rPr>
        <w:t>.</w:t>
      </w:r>
    </w:p>
    <w:p w:rsidR="00000000" w:rsidRDefault="003310CA">
      <w:pPr>
        <w:jc w:val="center"/>
        <w:divId w:val="1670910822"/>
        <w:rPr>
          <w:rFonts w:eastAsia="Times New Roman"/>
        </w:rPr>
      </w:pPr>
      <w:r>
        <w:rPr>
          <w:rFonts w:eastAsia="Times New Roman"/>
          <w:color w:val="000000"/>
          <w:sz w:val="20"/>
          <w:szCs w:val="20"/>
        </w:rPr>
        <w:t>72</w:t>
      </w:r>
    </w:p>
    <w:p w:rsidR="00000000" w:rsidRDefault="003310CA">
      <w:pPr>
        <w:rPr>
          <w:rFonts w:eastAsia="Times New Roman"/>
        </w:rPr>
      </w:pPr>
      <w:r>
        <w:rPr>
          <w:rFonts w:eastAsia="Times New Roman"/>
        </w:rPr>
        <w:pict>
          <v:rect id="_x0000_i1097" style="width:0;height:1.5pt" o:hralign="center" o:hrstd="t" o:hr="t" fillcolor="#a0a0a0" stroked="f"/>
        </w:pict>
      </w:r>
    </w:p>
    <w:p w:rsidR="00000000" w:rsidRDefault="003310CA">
      <w:pPr>
        <w:divId w:val="636037117"/>
        <w:rPr>
          <w:rFonts w:eastAsia="Times New Roman"/>
        </w:rPr>
      </w:pPr>
    </w:p>
    <w:p w:rsidR="00000000" w:rsidRDefault="003310CA">
      <w:pPr>
        <w:divId w:val="768236715"/>
        <w:rPr>
          <w:rFonts w:eastAsia="Times New Roman"/>
        </w:rPr>
      </w:pPr>
      <w:r>
        <w:rPr>
          <w:rFonts w:eastAsia="Times New Roman"/>
          <w:i/>
          <w:iCs/>
          <w:color w:val="000000"/>
          <w:sz w:val="20"/>
          <w:szCs w:val="20"/>
        </w:rPr>
        <w:t>Equity Securities under ASC 321</w:t>
      </w:r>
    </w:p>
    <w:p w:rsidR="00000000" w:rsidRDefault="003310CA">
      <w:pPr>
        <w:ind w:firstLine="360"/>
        <w:divId w:val="818308385"/>
        <w:rPr>
          <w:rFonts w:eastAsia="Times New Roman"/>
        </w:rPr>
      </w:pPr>
      <w:r>
        <w:rPr>
          <w:rFonts w:eastAsia="Times New Roman"/>
          <w:color w:val="000000"/>
          <w:sz w:val="20"/>
          <w:szCs w:val="20"/>
        </w:rPr>
        <w:t xml:space="preserve">At December 31, 2019, the Company held a minority interest (less than 20%) in GEG, accounted for under ASC 321, </w:t>
      </w:r>
      <w:r>
        <w:rPr>
          <w:rFonts w:eastAsia="Times New Roman"/>
          <w:i/>
          <w:iCs/>
          <w:color w:val="000000"/>
          <w:sz w:val="20"/>
          <w:szCs w:val="20"/>
        </w:rPr>
        <w:t>Investments - Equity Securities</w:t>
      </w:r>
      <w:r>
        <w:rPr>
          <w:rFonts w:eastAsia="Times New Roman"/>
          <w:color w:val="000000"/>
          <w:sz w:val="20"/>
          <w:szCs w:val="20"/>
        </w:rPr>
        <w:t xml:space="preserve"> ("ASC 321"), which is included in eq</w:t>
      </w:r>
      <w:r>
        <w:rPr>
          <w:rFonts w:eastAsia="Times New Roman"/>
          <w:color w:val="000000"/>
          <w:sz w:val="20"/>
          <w:szCs w:val="20"/>
        </w:rPr>
        <w:t>uity securities in the condensed consolidated balance sheets. Dividends received are reported in earnings if and when received. The Company reviews securities individually for impairment by evaluating if events or circumstances have occurred that may indic</w:t>
      </w:r>
      <w:r>
        <w:rPr>
          <w:rFonts w:eastAsia="Times New Roman"/>
          <w:color w:val="000000"/>
          <w:sz w:val="20"/>
          <w:szCs w:val="20"/>
        </w:rPr>
        <w:t>ate the fair value of the investment is less than its carrying value. If such events or circumstances have occurred, the Company estimates the fair value of the investment and recognizes an impairment loss in other expense, net on the condensed consolidate</w:t>
      </w:r>
      <w:r>
        <w:rPr>
          <w:rFonts w:eastAsia="Times New Roman"/>
          <w:color w:val="000000"/>
          <w:sz w:val="20"/>
          <w:szCs w:val="20"/>
        </w:rPr>
        <w:t>d statements of operations and comprehensive income equal to the difference between the fair value of the investment and its carrying value. The estimated fair value of the investment is determined using unobservable inputs including assumptions by GEG's m</w:t>
      </w:r>
      <w:r>
        <w:rPr>
          <w:rFonts w:eastAsia="Times New Roman"/>
          <w:color w:val="000000"/>
          <w:sz w:val="20"/>
          <w:szCs w:val="20"/>
        </w:rPr>
        <w:t xml:space="preserve">anagement and quantitative information such as lower valuations in recently completed or proposed financings. These inputs are classified as Level 3. </w:t>
      </w:r>
    </w:p>
    <w:p w:rsidR="00000000" w:rsidRDefault="003310CA">
      <w:pPr>
        <w:ind w:firstLine="360"/>
        <w:divId w:val="1147086141"/>
        <w:rPr>
          <w:rFonts w:eastAsia="Times New Roman"/>
        </w:rPr>
      </w:pPr>
      <w:r>
        <w:rPr>
          <w:rFonts w:eastAsia="Times New Roman"/>
          <w:color w:val="000000"/>
          <w:sz w:val="20"/>
          <w:szCs w:val="20"/>
        </w:rPr>
        <w:t xml:space="preserve">Equity securities held by the Company lack readily determinable fair values and therefore the securities </w:t>
      </w:r>
      <w:r>
        <w:rPr>
          <w:rFonts w:eastAsia="Times New Roman"/>
          <w:color w:val="000000"/>
          <w:sz w:val="20"/>
          <w:szCs w:val="20"/>
        </w:rPr>
        <w:t>are measured at cost minus impairment, if any, plus or minus changes resulting from observable price changes in orderly transactions for the identical or similar equity securities of the same issuer. The carrying amount of equity securities held by the Com</w:t>
      </w:r>
      <w:r>
        <w:rPr>
          <w:rFonts w:eastAsia="Times New Roman"/>
          <w:color w:val="000000"/>
          <w:sz w:val="20"/>
          <w:szCs w:val="20"/>
        </w:rPr>
        <w:t>pany without readily determinable fair values was $2.2 million at June 30, 2021. During the fiscal year ended June 30, 2021, there were no price changes or impairments recognized. During the fourth quarter of fiscal year ended June 30, 2022, the Company de</w:t>
      </w:r>
      <w:r>
        <w:rPr>
          <w:rFonts w:eastAsia="Times New Roman"/>
          <w:color w:val="000000"/>
          <w:sz w:val="20"/>
          <w:szCs w:val="20"/>
        </w:rPr>
        <w:t>termined its investment in GEG had declined significantly as a result of the business failing to achieve profitability due to weak market conditions for its products. The Company determined the book value of its investment exceeded its fair value and concl</w:t>
      </w:r>
      <w:r>
        <w:rPr>
          <w:rFonts w:eastAsia="Times New Roman"/>
          <w:color w:val="000000"/>
          <w:sz w:val="20"/>
          <w:szCs w:val="20"/>
        </w:rPr>
        <w:t xml:space="preserve">uded this decline in value was other than temporary. The Company recorded non-cash impairment charges of $2.2 million related to these equity securities. </w:t>
      </w:r>
    </w:p>
    <w:p w:rsidR="00000000" w:rsidRDefault="003310CA">
      <w:pPr>
        <w:divId w:val="483395200"/>
        <w:rPr>
          <w:rFonts w:eastAsia="Times New Roman"/>
        </w:rPr>
      </w:pPr>
      <w:r>
        <w:rPr>
          <w:rFonts w:eastAsia="Times New Roman"/>
          <w:b/>
          <w:bCs/>
          <w:color w:val="000000"/>
          <w:sz w:val="20"/>
          <w:szCs w:val="20"/>
        </w:rPr>
        <w:t>Note 7 — Other Accrued Expenses</w:t>
      </w:r>
    </w:p>
    <w:p w:rsidR="00000000" w:rsidRDefault="003310CA">
      <w:pPr>
        <w:ind w:firstLine="360"/>
        <w:divId w:val="1771387031"/>
        <w:rPr>
          <w:rFonts w:eastAsia="Times New Roman"/>
        </w:rPr>
      </w:pPr>
      <w:r>
        <w:rPr>
          <w:rFonts w:eastAsia="Times New Roman"/>
          <w:color w:val="000000"/>
          <w:sz w:val="20"/>
          <w:szCs w:val="20"/>
        </w:rPr>
        <w:t>Other accrued expenses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1399744972"/>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399744972"/>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1399744972"/>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139974497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Accrued incentive compensation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Accrued severance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Other taxes payable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Accrued other expenses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1,657 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Accrued payable to vendors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847 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39974497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Accrued incentives and promotions to distributors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2,763 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1,057 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399744972"/>
        </w:trPr>
        <w:tc>
          <w:tcPr>
            <w:tcW w:w="0" w:type="auto"/>
            <w:gridSpan w:val="3"/>
            <w:shd w:val="clear" w:color="auto" w:fill="FFFFFF"/>
            <w:tcMar>
              <w:top w:w="30" w:type="dxa"/>
              <w:left w:w="38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 other accrued expenses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7,927 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7,336 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307973529"/>
        <w:rPr>
          <w:rFonts w:eastAsia="Times New Roman"/>
        </w:rPr>
      </w:pPr>
      <w:r>
        <w:rPr>
          <w:rFonts w:eastAsia="Times New Roman"/>
          <w:b/>
          <w:bCs/>
          <w:color w:val="000000"/>
          <w:sz w:val="20"/>
          <w:szCs w:val="20"/>
        </w:rPr>
        <w:t xml:space="preserve">Note 8 — </w:t>
      </w:r>
      <w:r>
        <w:rPr>
          <w:rFonts w:eastAsia="Times New Roman"/>
          <w:b/>
          <w:bCs/>
          <w:color w:val="000000"/>
          <w:sz w:val="20"/>
          <w:szCs w:val="20"/>
        </w:rPr>
        <w:t>Long-Term Debt</w:t>
      </w:r>
    </w:p>
    <w:p w:rsidR="00000000" w:rsidRDefault="003310CA">
      <w:pPr>
        <w:ind w:firstLine="360"/>
        <w:divId w:val="1246845430"/>
        <w:rPr>
          <w:rFonts w:eastAsia="Times New Roman"/>
        </w:rPr>
      </w:pPr>
      <w:r>
        <w:rPr>
          <w:rFonts w:eastAsia="Times New Roman"/>
          <w:color w:val="000000"/>
          <w:sz w:val="20"/>
          <w:szCs w:val="20"/>
        </w:rPr>
        <w:t>On March </w:t>
      </w:r>
      <w:r>
        <w:rPr>
          <w:rFonts w:eastAsia="Times New Roman"/>
          <w:color w:val="000000"/>
          <w:sz w:val="20"/>
          <w:szCs w:val="20"/>
        </w:rPr>
        <w:t>30, 2016, the Company entered into a loan agreement (the "2016 Loan Agreement") to refinance its outstanding debt. In connection with the 2016 Loan Agreement and on the same date, the Company entered into a security agreement (the "Security Agreement"). Th</w:t>
      </w:r>
      <w:r>
        <w:rPr>
          <w:rFonts w:eastAsia="Times New Roman"/>
          <w:color w:val="000000"/>
          <w:sz w:val="20"/>
          <w:szCs w:val="20"/>
        </w:rPr>
        <w:t>e 2016 Loan Agreement provides for a term loan in an aggregate principal amount of $10.0 million (the "2016 Term Loan") and a revolving loan facility in an aggregate principal amount not to exceed $2.0 million (the "2016 Revolving Loan," and collectively w</w:t>
      </w:r>
      <w:r>
        <w:rPr>
          <w:rFonts w:eastAsia="Times New Roman"/>
          <w:color w:val="000000"/>
          <w:sz w:val="20"/>
          <w:szCs w:val="20"/>
        </w:rPr>
        <w:t>ith the 2016 Term Loan, the 2016 Loan Agreement and the Security Agreement, the "2016 Credit Facility").</w:t>
      </w:r>
    </w:p>
    <w:p w:rsidR="00000000" w:rsidRDefault="003310CA">
      <w:pPr>
        <w:ind w:firstLine="360"/>
        <w:divId w:val="1268080881"/>
        <w:rPr>
          <w:rFonts w:eastAsia="Times New Roman"/>
        </w:rPr>
      </w:pPr>
      <w:r>
        <w:rPr>
          <w:rFonts w:eastAsia="Times New Roman"/>
          <w:color w:val="000000"/>
          <w:sz w:val="20"/>
          <w:szCs w:val="20"/>
        </w:rPr>
        <w:t>The principal amount of the 2016 Term Loan is payable in consecutive quarterly installments in the amount of $0.5 million plus accrued interest beginni</w:t>
      </w:r>
      <w:r>
        <w:rPr>
          <w:rFonts w:eastAsia="Times New Roman"/>
          <w:color w:val="000000"/>
          <w:sz w:val="20"/>
          <w:szCs w:val="20"/>
        </w:rPr>
        <w:t>ng with the fiscal quarter ended June 30, 2016. If the Company borrows under the 2016 Revolving Loan, interest will be payable quarterly in arrears on the last day of each fiscal quarter.</w:t>
      </w:r>
    </w:p>
    <w:p w:rsidR="00000000" w:rsidRDefault="003310CA">
      <w:pPr>
        <w:ind w:firstLine="360"/>
        <w:divId w:val="442917747"/>
        <w:rPr>
          <w:rFonts w:eastAsia="Times New Roman"/>
        </w:rPr>
      </w:pPr>
      <w:r>
        <w:rPr>
          <w:rFonts w:eastAsia="Times New Roman"/>
          <w:color w:val="000000"/>
          <w:sz w:val="20"/>
          <w:szCs w:val="20"/>
        </w:rPr>
        <w:t>On May 4, 2018, the Company entered into a loan modification agreeme</w:t>
      </w:r>
      <w:r>
        <w:rPr>
          <w:rFonts w:eastAsia="Times New Roman"/>
          <w:color w:val="000000"/>
          <w:sz w:val="20"/>
          <w:szCs w:val="20"/>
        </w:rPr>
        <w:t>nt, which amended the 2016 Credit Facility (“Amendment No. 1”). Amendment No. 1 revised the maturity date from March 30, 2019 to March 31, 2021 and increased the fixed interest rate for the term loan from 4.93% to 5.68%. Amendment No. 1 also revised certai</w:t>
      </w:r>
      <w:r>
        <w:rPr>
          <w:rFonts w:eastAsia="Times New Roman"/>
          <w:color w:val="000000"/>
          <w:sz w:val="20"/>
          <w:szCs w:val="20"/>
        </w:rPr>
        <w:t>n financial covenants. The minimum fixed charge coverage ratio (as defined in Amendment No. 1) was revised from a minimum of 1.50 to 1.00 to 1.25 to 1.00, measured on a trailing twelve-month basis, at the end of each fiscal quarter. The minimum working cap</w:t>
      </w:r>
      <w:r>
        <w:rPr>
          <w:rFonts w:eastAsia="Times New Roman"/>
          <w:color w:val="000000"/>
          <w:sz w:val="20"/>
          <w:szCs w:val="20"/>
        </w:rPr>
        <w:t>ital was increased from $5.0 million to $8.0 million. The funded debt to EBITDA ratio was replaced with the total liabilities to tangible net worth ratio (as defined in Amendment No. 1) of not greater than 3.00 to 1.00 at the end of each quarter. The minim</w:t>
      </w:r>
      <w:r>
        <w:rPr>
          <w:rFonts w:eastAsia="Times New Roman"/>
          <w:color w:val="000000"/>
          <w:sz w:val="20"/>
          <w:szCs w:val="20"/>
        </w:rPr>
        <w:t>um tangible net worth measure was removed from the financial covenants.</w:t>
      </w:r>
    </w:p>
    <w:p w:rsidR="00000000" w:rsidRDefault="003310CA">
      <w:pPr>
        <w:jc w:val="center"/>
        <w:divId w:val="1501771405"/>
        <w:rPr>
          <w:rFonts w:eastAsia="Times New Roman"/>
        </w:rPr>
      </w:pPr>
      <w:r>
        <w:rPr>
          <w:rFonts w:eastAsia="Times New Roman"/>
          <w:color w:val="000000"/>
          <w:sz w:val="20"/>
          <w:szCs w:val="20"/>
        </w:rPr>
        <w:t>73</w:t>
      </w:r>
    </w:p>
    <w:p w:rsidR="00000000" w:rsidRDefault="003310CA">
      <w:pPr>
        <w:rPr>
          <w:rFonts w:eastAsia="Times New Roman"/>
        </w:rPr>
      </w:pPr>
      <w:r>
        <w:rPr>
          <w:rFonts w:eastAsia="Times New Roman"/>
        </w:rPr>
        <w:pict>
          <v:rect id="_x0000_i1098" style="width:0;height:1.5pt" o:hralign="center" o:hrstd="t" o:hr="t" fillcolor="#a0a0a0" stroked="f"/>
        </w:pict>
      </w:r>
    </w:p>
    <w:p w:rsidR="00000000" w:rsidRDefault="003310CA">
      <w:pPr>
        <w:divId w:val="274217015"/>
        <w:rPr>
          <w:rFonts w:eastAsia="Times New Roman"/>
        </w:rPr>
      </w:pPr>
    </w:p>
    <w:p w:rsidR="00000000" w:rsidRDefault="003310CA">
      <w:pPr>
        <w:ind w:firstLine="360"/>
        <w:divId w:val="1508057546"/>
        <w:rPr>
          <w:rFonts w:eastAsia="Times New Roman"/>
        </w:rPr>
      </w:pPr>
      <w:r>
        <w:rPr>
          <w:rFonts w:eastAsia="Times New Roman"/>
          <w:color w:val="000000"/>
          <w:sz w:val="20"/>
          <w:szCs w:val="20"/>
        </w:rPr>
        <w:t>The Company’s obligations under the 2016 Credit Facility, as amended, are secured by a security interest in substantially all of the Company’s assets. Loans outstanding under the 2016 Credit Facility, as amended, may b</w:t>
      </w:r>
      <w:r>
        <w:rPr>
          <w:rFonts w:eastAsia="Times New Roman"/>
          <w:color w:val="000000"/>
          <w:sz w:val="20"/>
          <w:szCs w:val="20"/>
        </w:rPr>
        <w:t xml:space="preserve">e prepaid in whole or in part at any time without premium or penalty. In addition, if, at any time, the aggregate principal amount outstanding under the 2016 Revolving Loan, as amended, exceeds $2.0 million, the Company must prepay an amount equal to such </w:t>
      </w:r>
      <w:r>
        <w:rPr>
          <w:rFonts w:eastAsia="Times New Roman"/>
          <w:color w:val="000000"/>
          <w:sz w:val="20"/>
          <w:szCs w:val="20"/>
        </w:rPr>
        <w:t>excess. Any principal amount of the 2016 Term Loan, as amended, which is prepaid or repaid may not be re-borrowed.</w:t>
      </w:r>
    </w:p>
    <w:p w:rsidR="00000000" w:rsidRDefault="003310CA">
      <w:pPr>
        <w:ind w:firstLine="360"/>
        <w:divId w:val="1413893124"/>
        <w:rPr>
          <w:rFonts w:eastAsia="Times New Roman"/>
        </w:rPr>
      </w:pPr>
      <w:r>
        <w:rPr>
          <w:rFonts w:eastAsia="Times New Roman"/>
          <w:color w:val="000000"/>
          <w:sz w:val="20"/>
          <w:szCs w:val="20"/>
        </w:rPr>
        <w:t>On February 1, 2019, the Company entered into a loan modification agreement, which amended the 2016 Credit Facility, as amended ("Amendment N</w:t>
      </w:r>
      <w:r>
        <w:rPr>
          <w:rFonts w:eastAsia="Times New Roman"/>
          <w:color w:val="000000"/>
          <w:sz w:val="20"/>
          <w:szCs w:val="20"/>
        </w:rPr>
        <w:t>o. 2"). Under Amendment No. 2, the Company made a principal payment of $2.0 million and increased the revolving loan facility from $2.0 million to $5.0 million. Amendment No. 2 also revised certain financial covenants. The minimum fixed charge coverage rat</w:t>
      </w:r>
      <w:r>
        <w:rPr>
          <w:rFonts w:eastAsia="Times New Roman"/>
          <w:color w:val="000000"/>
          <w:sz w:val="20"/>
          <w:szCs w:val="20"/>
        </w:rPr>
        <w:t>io (as defined in Amendment No. 2) was revised from a minimum of 1.25 to 1.00 to 1.10 to 1.00, measured on a trailing twelve-month basis, at the end of each fiscal quarter. The minimum working capital was decreased from $8.0 million to $6.0 million.</w:t>
      </w:r>
    </w:p>
    <w:p w:rsidR="00000000" w:rsidRDefault="003310CA">
      <w:pPr>
        <w:ind w:firstLine="360"/>
        <w:divId w:val="1388067973"/>
        <w:rPr>
          <w:rFonts w:eastAsia="Times New Roman"/>
        </w:rPr>
      </w:pPr>
      <w:r>
        <w:rPr>
          <w:rFonts w:eastAsia="Times New Roman"/>
          <w:color w:val="000000"/>
          <w:sz w:val="20"/>
          <w:szCs w:val="20"/>
        </w:rPr>
        <w:t>On Apr</w:t>
      </w:r>
      <w:r>
        <w:rPr>
          <w:rFonts w:eastAsia="Times New Roman"/>
          <w:color w:val="000000"/>
          <w:sz w:val="20"/>
          <w:szCs w:val="20"/>
        </w:rPr>
        <w:t>il 1, 2021, the Company entered into a loan modification agreement ("Amendment No. 3"), which amended the 2016 Credit Facility, as previously amended. Amendment No. 3 revised the maturity date from March 31, 2021 to March 31, 2024 and modified the variable</w:t>
      </w:r>
      <w:r>
        <w:rPr>
          <w:rFonts w:eastAsia="Times New Roman"/>
          <w:color w:val="000000"/>
          <w:sz w:val="20"/>
          <w:szCs w:val="20"/>
        </w:rPr>
        <w:t xml:space="preserve"> interest rate based on the one-month United States Treasury Rate, plus a margin of 3.00%, with an interest rate floor of 4.00%. As of June 30, 2021, the effective interest rate is 4.00%. Amendment No. 3 also revised the debt (total liabilities) to tangibl</w:t>
      </w:r>
      <w:r>
        <w:rPr>
          <w:rFonts w:eastAsia="Times New Roman"/>
          <w:color w:val="000000"/>
          <w:sz w:val="20"/>
          <w:szCs w:val="20"/>
        </w:rPr>
        <w:t xml:space="preserve">e net worth ratio (as defined in Amendment No. 3) covenant to require that the Company maintain this ratio not in excess of 2.00 to 1.00, measured as of the end of each fiscal quarter, and revised the definition and calculation of the minimum fixed charge </w:t>
      </w:r>
      <w:r>
        <w:rPr>
          <w:rFonts w:eastAsia="Times New Roman"/>
          <w:color w:val="000000"/>
          <w:sz w:val="20"/>
          <w:szCs w:val="20"/>
        </w:rPr>
        <w:t>coverage ratio (as defined in Amendment No. 3). There were no other changes to the covenants or revolving loan facility as set forth in Amendment No. 2.</w:t>
      </w:r>
    </w:p>
    <w:p w:rsidR="00000000" w:rsidRDefault="003310CA">
      <w:pPr>
        <w:ind w:firstLine="360"/>
        <w:divId w:val="1433623217"/>
        <w:rPr>
          <w:rFonts w:eastAsia="Times New Roman"/>
        </w:rPr>
      </w:pPr>
      <w:r>
        <w:rPr>
          <w:rFonts w:eastAsia="Times New Roman"/>
          <w:color w:val="000000"/>
          <w:sz w:val="20"/>
          <w:szCs w:val="20"/>
        </w:rPr>
        <w:t xml:space="preserve">The 2016 Credit Facility, as amended, contains customary covenants, including affirmative and negative </w:t>
      </w:r>
      <w:r>
        <w:rPr>
          <w:rFonts w:eastAsia="Times New Roman"/>
          <w:color w:val="000000"/>
          <w:sz w:val="20"/>
          <w:szCs w:val="20"/>
        </w:rPr>
        <w:t>covenants that, among other things, restrict the Company's ability to create certain types of liens, incur additional indebtedness, declare or pay dividends on or redeem capital stock without prior approval, make other payments to holders of equity interes</w:t>
      </w:r>
      <w:r>
        <w:rPr>
          <w:rFonts w:eastAsia="Times New Roman"/>
          <w:color w:val="000000"/>
          <w:sz w:val="20"/>
          <w:szCs w:val="20"/>
        </w:rPr>
        <w:t>ts in the Company, make certain investments, purchase or otherwise acquire all or substantially all the assets or equity interests of other companies, sell assets or enter into consolidations, mergers or transfers of all or any substantial part of the Comp</w:t>
      </w:r>
      <w:r>
        <w:rPr>
          <w:rFonts w:eastAsia="Times New Roman"/>
          <w:color w:val="000000"/>
          <w:sz w:val="20"/>
          <w:szCs w:val="20"/>
        </w:rPr>
        <w:t>any's assets. The 2016 Credit Facility, as amended, also contains various financial covenants that require the Company to maintain a certain consolidated working capital amounts, total liabilities to tangible net worth ratios and fixed charge coverage rati</w:t>
      </w:r>
      <w:r>
        <w:rPr>
          <w:rFonts w:eastAsia="Times New Roman"/>
          <w:color w:val="000000"/>
          <w:sz w:val="20"/>
          <w:szCs w:val="20"/>
        </w:rPr>
        <w:t>os. Additionally, the 2016 Credit Facility, as amended, contains cross-default provisions, whereby a default under the terms of certain indebtedness or an uncured default of a payment or other material obligation of the Company under a material contract of</w:t>
      </w:r>
      <w:r>
        <w:rPr>
          <w:rFonts w:eastAsia="Times New Roman"/>
          <w:color w:val="000000"/>
          <w:sz w:val="20"/>
          <w:szCs w:val="20"/>
        </w:rPr>
        <w:t xml:space="preserve"> the Company will cause a default on the remaining indebtedness under the 2016 Credit Facility, as amended. In May 2022, the Company received consent to pay out the quarterly cash dividend of $0.03 per common share to stockholders. </w:t>
      </w:r>
    </w:p>
    <w:p w:rsidR="00000000" w:rsidRDefault="003310CA">
      <w:pPr>
        <w:ind w:firstLine="360"/>
        <w:divId w:val="1670864390"/>
        <w:rPr>
          <w:rFonts w:eastAsia="Times New Roman"/>
        </w:rPr>
      </w:pPr>
      <w:r>
        <w:rPr>
          <w:rFonts w:eastAsia="Times New Roman"/>
          <w:color w:val="000000"/>
          <w:sz w:val="20"/>
          <w:szCs w:val="20"/>
          <w:shd w:val="clear" w:color="auto" w:fill="FFFFFF"/>
        </w:rPr>
        <w:t>As of June 30, 2022, th</w:t>
      </w:r>
      <w:r>
        <w:rPr>
          <w:rFonts w:eastAsia="Times New Roman"/>
          <w:color w:val="000000"/>
          <w:sz w:val="20"/>
          <w:szCs w:val="20"/>
          <w:shd w:val="clear" w:color="auto" w:fill="FFFFFF"/>
        </w:rPr>
        <w:t>e Company was in not in compliance with its financial covenant related to the minimum fixed charge coverage ratio under the 2016 Credit Facility, as amended. As of June 30, 2022, there was no balance outstanding on this credit facility. The Company request</w:t>
      </w:r>
      <w:r>
        <w:rPr>
          <w:rFonts w:eastAsia="Times New Roman"/>
          <w:color w:val="000000"/>
          <w:sz w:val="20"/>
          <w:szCs w:val="20"/>
          <w:shd w:val="clear" w:color="auto" w:fill="FFFFFF"/>
        </w:rPr>
        <w:t>ed, and was granted, a waiver related to this covenant violation as of June 30, 2022. The Company is in the process of renegotiating the terms of the amended 2016 Credit Facility and expects that a revised loan agreement will be in place in the first quart</w:t>
      </w:r>
      <w:r>
        <w:rPr>
          <w:rFonts w:eastAsia="Times New Roman"/>
          <w:color w:val="000000"/>
          <w:sz w:val="20"/>
          <w:szCs w:val="20"/>
          <w:shd w:val="clear" w:color="auto" w:fill="FFFFFF"/>
        </w:rPr>
        <w:t>er of fiscal 2023.</w:t>
      </w:r>
    </w:p>
    <w:p w:rsidR="00000000" w:rsidRDefault="003310CA">
      <w:pPr>
        <w:ind w:firstLine="360"/>
        <w:divId w:val="713189565"/>
        <w:rPr>
          <w:rFonts w:eastAsia="Times New Roman"/>
        </w:rPr>
      </w:pPr>
      <w:r>
        <w:rPr>
          <w:rFonts w:eastAsia="Times New Roman"/>
          <w:color w:val="000000"/>
          <w:sz w:val="20"/>
          <w:szCs w:val="20"/>
        </w:rPr>
        <w:t>The Company’s book value for the 2016 Credit Facility, as amended, approximates the fair value. During the fiscal year ended June 30, 2020, the Company repaid, in full, the remaining balance of the 2016 Term Loan in accordance with the t</w:t>
      </w:r>
      <w:r>
        <w:rPr>
          <w:rFonts w:eastAsia="Times New Roman"/>
          <w:color w:val="000000"/>
          <w:sz w:val="20"/>
          <w:szCs w:val="20"/>
        </w:rPr>
        <w:t>erms of the 2016 Credit Facility, as amended.</w:t>
      </w:r>
    </w:p>
    <w:p w:rsidR="00000000" w:rsidRDefault="003310CA">
      <w:pPr>
        <w:divId w:val="828519172"/>
        <w:rPr>
          <w:rFonts w:eastAsia="Times New Roman"/>
        </w:rPr>
      </w:pPr>
      <w:r>
        <w:rPr>
          <w:rFonts w:eastAsia="Times New Roman"/>
          <w:b/>
          <w:bCs/>
          <w:color w:val="000000"/>
          <w:sz w:val="20"/>
          <w:szCs w:val="20"/>
        </w:rPr>
        <w:t>Note 9 — Stockholders’ Equity</w:t>
      </w:r>
    </w:p>
    <w:p w:rsidR="00000000" w:rsidRDefault="003310CA">
      <w:pPr>
        <w:ind w:firstLine="360"/>
        <w:divId w:val="779255194"/>
        <w:rPr>
          <w:rFonts w:eastAsia="Times New Roman"/>
        </w:rPr>
      </w:pPr>
      <w:r>
        <w:rPr>
          <w:rFonts w:eastAsia="Times New Roman"/>
          <w:color w:val="000000"/>
          <w:sz w:val="20"/>
          <w:szCs w:val="20"/>
        </w:rPr>
        <w:t>During the fiscal years ended June 30, 2022, 2021 and 2020, the Company issued 30,000, 0.3 million and 25,000 shares, respectively, of common stock as a result of the exercise of o</w:t>
      </w:r>
      <w:r>
        <w:rPr>
          <w:rFonts w:eastAsia="Times New Roman"/>
          <w:color w:val="000000"/>
          <w:sz w:val="20"/>
          <w:szCs w:val="20"/>
        </w:rPr>
        <w:t xml:space="preserve">ptions. During the fiscal years ended June 30, 2022, 2021 and 2020, the Company issued </w:t>
      </w:r>
      <w:r>
        <w:rPr>
          <w:rFonts w:eastAsia="Times New Roman"/>
          <w:color w:val="000000"/>
          <w:sz w:val="20"/>
          <w:szCs w:val="20"/>
          <w:shd w:val="clear" w:color="auto" w:fill="FFFFFF"/>
        </w:rPr>
        <w:t>0.2 million</w:t>
      </w:r>
      <w:r>
        <w:rPr>
          <w:rFonts w:eastAsia="Times New Roman"/>
          <w:color w:val="000000"/>
          <w:sz w:val="20"/>
          <w:szCs w:val="20"/>
        </w:rPr>
        <w:t xml:space="preserve">, 0.2 million and 0.9 million shares, respectively, under the Company's equity incentive plans. During the fiscal years ended June 30, 2022, 2021 and 2020, </w:t>
      </w:r>
      <w:r>
        <w:rPr>
          <w:rFonts w:eastAsia="Times New Roman"/>
          <w:color w:val="000000"/>
          <w:sz w:val="20"/>
          <w:szCs w:val="20"/>
          <w:shd w:val="clear" w:color="auto" w:fill="FFFFFF"/>
        </w:rPr>
        <w:t>39</w:t>
      </w:r>
      <w:r>
        <w:rPr>
          <w:rFonts w:eastAsia="Times New Roman"/>
          <w:color w:val="000000"/>
          <w:sz w:val="20"/>
          <w:szCs w:val="20"/>
          <w:shd w:val="clear" w:color="auto" w:fill="FFFFFF"/>
        </w:rPr>
        <w:t>,000</w:t>
      </w:r>
      <w:r>
        <w:rPr>
          <w:rFonts w:eastAsia="Times New Roman"/>
          <w:color w:val="000000"/>
          <w:sz w:val="20"/>
          <w:szCs w:val="20"/>
        </w:rPr>
        <w:t>, 0.1 million and 0.4 million shares, respectively, of restricted stock were canceled or surrendered as payment of tax withholding upon vesting.</w:t>
      </w:r>
      <w:r>
        <w:rPr>
          <w:rFonts w:eastAsia="Times New Roman"/>
          <w:color w:val="000000"/>
          <w:sz w:val="20"/>
          <w:szCs w:val="20"/>
          <w:shd w:val="clear" w:color="auto" w:fill="FFFFFF"/>
        </w:rPr>
        <w:t xml:space="preserve"> During the fiscal years ended </w:t>
      </w:r>
      <w:r>
        <w:rPr>
          <w:rFonts w:eastAsia="Times New Roman"/>
          <w:color w:val="000000"/>
          <w:sz w:val="20"/>
          <w:szCs w:val="20"/>
        </w:rPr>
        <w:t>June 30, 2022, 2021 and 2020</w:t>
      </w:r>
      <w:r>
        <w:rPr>
          <w:rFonts w:eastAsia="Times New Roman"/>
          <w:color w:val="000000"/>
          <w:sz w:val="20"/>
          <w:szCs w:val="20"/>
          <w:shd w:val="clear" w:color="auto" w:fill="FFFFFF"/>
        </w:rPr>
        <w:t>, the Company sold 0.1 million, 0.1 million and 0</w:t>
      </w:r>
      <w:r>
        <w:rPr>
          <w:rFonts w:eastAsia="Times New Roman"/>
          <w:color w:val="000000"/>
          <w:sz w:val="20"/>
          <w:szCs w:val="20"/>
          <w:shd w:val="clear" w:color="auto" w:fill="FFFFFF"/>
        </w:rPr>
        <w:t xml:space="preserve">.1 million shares under its 2019 Employee Stock Purchase Plan, respectively. </w:t>
      </w:r>
    </w:p>
    <w:p w:rsidR="00000000" w:rsidRDefault="003310CA">
      <w:pPr>
        <w:ind w:firstLine="360"/>
        <w:divId w:val="530804649"/>
        <w:rPr>
          <w:rFonts w:eastAsia="Times New Roman"/>
        </w:rPr>
      </w:pPr>
      <w:r>
        <w:rPr>
          <w:rFonts w:eastAsia="Times New Roman"/>
          <w:color w:val="000000"/>
          <w:sz w:val="20"/>
          <w:szCs w:val="20"/>
        </w:rPr>
        <w:t>On November 27, 2017, the Company's board of directors approved a stock repurchase plan, which was subsequently amended on February 1, 2019. Under the plan, the Company was autho</w:t>
      </w:r>
      <w:r>
        <w:rPr>
          <w:rFonts w:eastAsia="Times New Roman"/>
          <w:color w:val="000000"/>
          <w:sz w:val="20"/>
          <w:szCs w:val="20"/>
        </w:rPr>
        <w:t>rized to repurchase up to $15.0 million of its outstanding shares through November 27, 2020. On August 27, 2020, the Board of Directors approved an amendment to the share repurchase program to increase the authorized share repurchase amount from $15 millio</w:t>
      </w:r>
      <w:r>
        <w:rPr>
          <w:rFonts w:eastAsia="Times New Roman"/>
          <w:color w:val="000000"/>
          <w:sz w:val="20"/>
          <w:szCs w:val="20"/>
        </w:rPr>
        <w:t xml:space="preserve">n to $35 million and to extend the duration of the program through </w:t>
      </w:r>
      <w:r>
        <w:rPr>
          <w:rFonts w:eastAsia="Times New Roman"/>
          <w:color w:val="000000"/>
          <w:sz w:val="20"/>
          <w:szCs w:val="20"/>
          <w:shd w:val="clear" w:color="auto" w:fill="FFFFFF"/>
        </w:rPr>
        <w:t xml:space="preserve">November 30, 2023 and, on February 17, 2022, the Board of Directors approved an </w:t>
      </w:r>
      <w:r>
        <w:rPr>
          <w:rFonts w:eastAsia="Times New Roman"/>
          <w:color w:val="000000"/>
          <w:sz w:val="20"/>
          <w:szCs w:val="20"/>
        </w:rPr>
        <w:t>amendment to the share repurchase program to increase the authorized share repurchase amount from $35 million</w:t>
      </w:r>
      <w:r>
        <w:rPr>
          <w:rFonts w:eastAsia="Times New Roman"/>
          <w:color w:val="000000"/>
          <w:sz w:val="20"/>
          <w:szCs w:val="20"/>
        </w:rPr>
        <w:t xml:space="preserve"> to $60 million. The repurchase program permits the Company to purchase shares from time to time through a variety of methods, </w:t>
      </w:r>
    </w:p>
    <w:p w:rsidR="00000000" w:rsidRDefault="003310CA">
      <w:pPr>
        <w:jc w:val="center"/>
        <w:divId w:val="1293293882"/>
        <w:rPr>
          <w:rFonts w:eastAsia="Times New Roman"/>
        </w:rPr>
      </w:pPr>
      <w:r>
        <w:rPr>
          <w:rFonts w:eastAsia="Times New Roman"/>
          <w:color w:val="000000"/>
          <w:sz w:val="20"/>
          <w:szCs w:val="20"/>
        </w:rPr>
        <w:t>74</w:t>
      </w:r>
    </w:p>
    <w:p w:rsidR="00000000" w:rsidRDefault="003310CA">
      <w:pPr>
        <w:rPr>
          <w:rFonts w:eastAsia="Times New Roman"/>
        </w:rPr>
      </w:pPr>
      <w:r>
        <w:rPr>
          <w:rFonts w:eastAsia="Times New Roman"/>
        </w:rPr>
        <w:pict>
          <v:rect id="_x0000_i1099" style="width:0;height:1.5pt" o:hralign="center" o:hrstd="t" o:hr="t" fillcolor="#a0a0a0" stroked="f"/>
        </w:pict>
      </w:r>
    </w:p>
    <w:p w:rsidR="00000000" w:rsidRDefault="003310CA">
      <w:pPr>
        <w:divId w:val="951860051"/>
        <w:rPr>
          <w:rFonts w:eastAsia="Times New Roman"/>
        </w:rPr>
      </w:pPr>
    </w:p>
    <w:p w:rsidR="00000000" w:rsidRDefault="003310CA">
      <w:pPr>
        <w:divId w:val="608513872"/>
        <w:rPr>
          <w:rFonts w:eastAsia="Times New Roman"/>
        </w:rPr>
      </w:pPr>
      <w:r>
        <w:rPr>
          <w:rFonts w:eastAsia="Times New Roman"/>
          <w:color w:val="000000"/>
          <w:sz w:val="20"/>
          <w:szCs w:val="20"/>
        </w:rPr>
        <w:t>including in the open market, through privately negotiated transactions or other means</w:t>
      </w:r>
      <w:r>
        <w:rPr>
          <w:rFonts w:eastAsia="Times New Roman"/>
          <w:color w:val="000000"/>
          <w:sz w:val="20"/>
          <w:szCs w:val="20"/>
        </w:rPr>
        <w:t xml:space="preserve"> as determined by the Company's management, in accordance with applicable securities laws. As part of the repurchase program, the Company may enter into a pre-arranged stock repurchase plan which operates in accordance with guidelines specified under Rule </w:t>
      </w:r>
      <w:r>
        <w:rPr>
          <w:rFonts w:eastAsia="Times New Roman"/>
          <w:color w:val="000000"/>
          <w:sz w:val="20"/>
          <w:szCs w:val="20"/>
        </w:rPr>
        <w:t>10b5-1 of the Securities Exchange Act of 1934, as amended. Accordingly, any transactions under such stock repurchase plan would be completed in accordance with the terms of the plan, including specified price, volume and timing conditions. T</w:t>
      </w:r>
      <w:r>
        <w:rPr>
          <w:rFonts w:eastAsia="Times New Roman"/>
          <w:color w:val="000000"/>
          <w:sz w:val="20"/>
          <w:szCs w:val="20"/>
          <w:shd w:val="clear" w:color="auto" w:fill="FFFFFF"/>
        </w:rPr>
        <w:t>he authorizatio</w:t>
      </w:r>
      <w:r>
        <w:rPr>
          <w:rFonts w:eastAsia="Times New Roman"/>
          <w:color w:val="000000"/>
          <w:sz w:val="20"/>
          <w:szCs w:val="20"/>
          <w:shd w:val="clear" w:color="auto" w:fill="FFFFFF"/>
        </w:rPr>
        <w:t>n may be suspended or discontinued at any time. During year ended June 30, 2022, the Company purchased 1.3 million shares of its common stock at an aggregate purchase price of $8.8 million under this repurchase program. During the fiscal year ending June 3</w:t>
      </w:r>
      <w:r>
        <w:rPr>
          <w:rFonts w:eastAsia="Times New Roman"/>
          <w:color w:val="000000"/>
          <w:sz w:val="20"/>
          <w:szCs w:val="20"/>
          <w:shd w:val="clear" w:color="auto" w:fill="FFFFFF"/>
        </w:rPr>
        <w:t>0, 2021, the Company purchased 1.2 million shares of its common stock at an aggregate purchase price of $11.9 million under this repurchase program. At June 30, 2022, there is $27.7 million remaining under this repurch</w:t>
      </w:r>
      <w:r>
        <w:rPr>
          <w:rFonts w:eastAsia="Times New Roman"/>
          <w:color w:val="000000"/>
          <w:sz w:val="20"/>
          <w:szCs w:val="20"/>
        </w:rPr>
        <w:t>ase program.</w:t>
      </w:r>
    </w:p>
    <w:p w:rsidR="00000000" w:rsidRDefault="003310CA">
      <w:pPr>
        <w:ind w:firstLine="360"/>
        <w:divId w:val="950165894"/>
        <w:rPr>
          <w:rFonts w:eastAsia="Times New Roman"/>
        </w:rPr>
      </w:pPr>
      <w:r>
        <w:rPr>
          <w:rFonts w:eastAsia="Times New Roman"/>
          <w:color w:val="000000"/>
          <w:sz w:val="20"/>
          <w:szCs w:val="20"/>
        </w:rPr>
        <w:t>The Company’s Certificate</w:t>
      </w:r>
      <w:r>
        <w:rPr>
          <w:rFonts w:eastAsia="Times New Roman"/>
          <w:color w:val="000000"/>
          <w:sz w:val="20"/>
          <w:szCs w:val="20"/>
        </w:rPr>
        <w:t xml:space="preserve"> of Incorporation authorizes the designation and issuance shares of preferred stock. However, as of June 30, 2022, none have been issued nor have any rights or preferences been assigned to the preferred stock by the Company’s board of directors.</w:t>
      </w:r>
    </w:p>
    <w:p w:rsidR="00000000" w:rsidRDefault="003310CA">
      <w:pPr>
        <w:ind w:firstLine="360"/>
        <w:divId w:val="101731996"/>
        <w:rPr>
          <w:rFonts w:eastAsia="Times New Roman"/>
        </w:rPr>
      </w:pPr>
      <w:r>
        <w:rPr>
          <w:rFonts w:eastAsia="Times New Roman"/>
          <w:i/>
          <w:iCs/>
          <w:color w:val="000000"/>
          <w:sz w:val="20"/>
          <w:szCs w:val="20"/>
        </w:rPr>
        <w:t>Dividends</w:t>
      </w:r>
    </w:p>
    <w:p w:rsidR="00000000" w:rsidRDefault="003310CA">
      <w:pPr>
        <w:ind w:firstLine="360"/>
        <w:divId w:val="1599413398"/>
        <w:rPr>
          <w:rFonts w:eastAsia="Times New Roman"/>
        </w:rPr>
      </w:pPr>
      <w:r>
        <w:rPr>
          <w:rFonts w:eastAsia="Times New Roman"/>
          <w:color w:val="000000"/>
          <w:sz w:val="20"/>
          <w:szCs w:val="20"/>
        </w:rPr>
        <w:t>On May 3, 2022, the board of directors declared a quarterly cash dividend of $0.03 per share of common stock to stockholders of record as of May 17, 2022 and was paid on May 31, 2022. Quarterly cash dividend for the year ended June 30, 2022 totaled 0.4 mil</w:t>
      </w:r>
      <w:r>
        <w:rPr>
          <w:rFonts w:eastAsia="Times New Roman"/>
          <w:color w:val="000000"/>
          <w:sz w:val="20"/>
          <w:szCs w:val="20"/>
        </w:rPr>
        <w:t>lion, or $0.03 per share</w:t>
      </w:r>
      <w:r>
        <w:rPr>
          <w:rFonts w:eastAsia="Times New Roman"/>
          <w:color w:val="000000"/>
          <w:sz w:val="20"/>
          <w:szCs w:val="20"/>
          <w:shd w:val="clear" w:color="auto" w:fill="FFFFFF"/>
        </w:rPr>
        <w:t xml:space="preserve">. In August 2022, the board of directors declared a quarterly cash dividend of $0.03 per share of common stock to be paid on September 15, 2022, to stockholders of record on September 2, 2022. </w:t>
      </w:r>
    </w:p>
    <w:p w:rsidR="00000000" w:rsidRDefault="003310CA">
      <w:pPr>
        <w:ind w:firstLine="360"/>
        <w:divId w:val="643510234"/>
        <w:rPr>
          <w:rFonts w:eastAsia="Times New Roman"/>
        </w:rPr>
      </w:pPr>
      <w:r>
        <w:rPr>
          <w:rFonts w:eastAsia="Times New Roman"/>
          <w:color w:val="000000"/>
          <w:sz w:val="20"/>
          <w:szCs w:val="20"/>
          <w:shd w:val="clear" w:color="auto" w:fill="FFFFFF"/>
        </w:rPr>
        <w:t>The declaration of dividends is subjec</w:t>
      </w:r>
      <w:r>
        <w:rPr>
          <w:rFonts w:eastAsia="Times New Roman"/>
          <w:color w:val="000000"/>
          <w:sz w:val="20"/>
          <w:szCs w:val="20"/>
          <w:shd w:val="clear" w:color="auto" w:fill="FFFFFF"/>
        </w:rPr>
        <w:t xml:space="preserve">t to the discretion of our board of directors and will depend upon various factors, including our earnings, financial condition, restrictions imposed by any indebtedness that may be outstanding, cash requirements, future prospects and other factors deemed </w:t>
      </w:r>
      <w:r>
        <w:rPr>
          <w:rFonts w:eastAsia="Times New Roman"/>
          <w:color w:val="000000"/>
          <w:sz w:val="20"/>
          <w:szCs w:val="20"/>
          <w:shd w:val="clear" w:color="auto" w:fill="FFFFFF"/>
        </w:rPr>
        <w:t>relevant by our board of directors.</w:t>
      </w:r>
    </w:p>
    <w:p w:rsidR="00000000" w:rsidRDefault="003310CA">
      <w:pPr>
        <w:divId w:val="1292781361"/>
        <w:rPr>
          <w:rFonts w:eastAsia="Times New Roman"/>
        </w:rPr>
      </w:pPr>
      <w:r>
        <w:rPr>
          <w:rFonts w:eastAsia="Times New Roman"/>
          <w:b/>
          <w:bCs/>
          <w:color w:val="000000"/>
          <w:sz w:val="20"/>
          <w:szCs w:val="20"/>
        </w:rPr>
        <w:t>Note 10 — Share-Based Compensation</w:t>
      </w:r>
    </w:p>
    <w:p w:rsidR="00000000" w:rsidRDefault="003310CA">
      <w:pPr>
        <w:ind w:firstLine="450"/>
        <w:divId w:val="890963033"/>
        <w:rPr>
          <w:rFonts w:eastAsia="Times New Roman"/>
        </w:rPr>
      </w:pPr>
      <w:r>
        <w:rPr>
          <w:rFonts w:eastAsia="Times New Roman"/>
          <w:color w:val="000000"/>
          <w:sz w:val="20"/>
          <w:szCs w:val="20"/>
          <w:u w:val="single"/>
        </w:rPr>
        <w:t>Long-Term Incentive Plans</w:t>
      </w:r>
    </w:p>
    <w:p w:rsidR="00000000" w:rsidRDefault="003310CA">
      <w:pPr>
        <w:ind w:firstLine="450"/>
        <w:divId w:val="1111826738"/>
        <w:rPr>
          <w:rFonts w:eastAsia="Times New Roman"/>
        </w:rPr>
      </w:pPr>
      <w:r>
        <w:rPr>
          <w:rFonts w:eastAsia="Times New Roman"/>
          <w:b/>
          <w:bCs/>
          <w:color w:val="000000"/>
          <w:sz w:val="20"/>
          <w:szCs w:val="20"/>
        </w:rPr>
        <w:t>Equity-Settled Plans</w:t>
      </w:r>
    </w:p>
    <w:p w:rsidR="00000000" w:rsidRDefault="003310CA">
      <w:pPr>
        <w:ind w:firstLine="360"/>
        <w:divId w:val="499277754"/>
        <w:rPr>
          <w:rFonts w:eastAsia="Times New Roman"/>
        </w:rPr>
      </w:pPr>
      <w:r>
        <w:rPr>
          <w:rFonts w:eastAsia="Times New Roman"/>
          <w:color w:val="000000"/>
          <w:sz w:val="20"/>
          <w:szCs w:val="20"/>
        </w:rPr>
        <w:t>The Company adopted, and the stockholders approved, the 2007 Long-Term Incentive Plan (the “2007 Plan”), effective November 21, 2006, to p</w:t>
      </w:r>
      <w:r>
        <w:rPr>
          <w:rFonts w:eastAsia="Times New Roman"/>
          <w:color w:val="000000"/>
          <w:sz w:val="20"/>
          <w:szCs w:val="20"/>
        </w:rPr>
        <w:t>rovide incentives to certain eligible employees, directors and consultants. A maximum of 1.4 million shares of the Company’s common stock can be issued under the 2007 Plan in connection with the grant of awards. Effective November 21, 2016, no new awards c</w:t>
      </w:r>
      <w:r>
        <w:rPr>
          <w:rFonts w:eastAsia="Times New Roman"/>
          <w:color w:val="000000"/>
          <w:sz w:val="20"/>
          <w:szCs w:val="20"/>
        </w:rPr>
        <w:t>an be granted under the 2007 Plan. As of June 30, 2022 there were no stock option awards outstanding under the 2007 Plan.</w:t>
      </w:r>
    </w:p>
    <w:p w:rsidR="00000000" w:rsidRDefault="003310CA">
      <w:pPr>
        <w:ind w:firstLine="360"/>
        <w:divId w:val="354117836"/>
        <w:rPr>
          <w:rFonts w:eastAsia="Times New Roman"/>
        </w:rPr>
      </w:pPr>
      <w:r>
        <w:rPr>
          <w:rFonts w:eastAsia="Times New Roman"/>
          <w:color w:val="000000"/>
          <w:sz w:val="20"/>
          <w:szCs w:val="20"/>
        </w:rPr>
        <w:t xml:space="preserve">The Company adopted, and the stockholders approved, the 2010 Long-Term Incentive Plan (the “2010 Plan”), effective September 27, 2010, as amended on August 21, 2014, to provide incentives to certain eligible employees, directors and consultants. A maximum </w:t>
      </w:r>
      <w:r>
        <w:rPr>
          <w:rFonts w:eastAsia="Times New Roman"/>
          <w:color w:val="000000"/>
          <w:sz w:val="20"/>
          <w:szCs w:val="20"/>
        </w:rPr>
        <w:t>of 1.0 million shares of the Company’s common stock can be issued under the 2010 Plan in connection with the grant of awards. Awards to purchase common stock have been granted pursuant to the 2010 Plan and are outstanding to various employees, officers and</w:t>
      </w:r>
      <w:r>
        <w:rPr>
          <w:rFonts w:eastAsia="Times New Roman"/>
          <w:color w:val="000000"/>
          <w:sz w:val="20"/>
          <w:szCs w:val="20"/>
        </w:rPr>
        <w:t xml:space="preserve"> directors. Outstanding stock options awarded under the 2010 Plan have exercise prices between $9.31 and $19.74 per share,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 vesting periods. Awards expire in accordance with the terms of each award. The contractual term of sto</w:t>
      </w:r>
      <w:r>
        <w:rPr>
          <w:rFonts w:eastAsia="Times New Roman"/>
          <w:color w:val="000000"/>
          <w:sz w:val="20"/>
          <w:szCs w:val="20"/>
        </w:rPr>
        <w:t xml:space="preserve">ck options granted is generally ten years. No new awards will be granted under the 2010 Plan and forfeited or terminated shares may be added to the 2017 Plan pool as described below. As of June 30, 2022, under the 2010 Plan, there were stock option awards </w:t>
      </w:r>
      <w:r>
        <w:rPr>
          <w:rFonts w:eastAsia="Times New Roman"/>
          <w:color w:val="000000"/>
          <w:sz w:val="20"/>
          <w:szCs w:val="20"/>
        </w:rPr>
        <w:t>outstanding, net of awards expired, for an aggregate of 20,000 shares of the Company’s common stock.</w:t>
      </w:r>
    </w:p>
    <w:p w:rsidR="00000000" w:rsidRDefault="003310CA">
      <w:pPr>
        <w:ind w:firstLine="360"/>
        <w:divId w:val="1931543419"/>
        <w:rPr>
          <w:rFonts w:eastAsia="Times New Roman"/>
        </w:rPr>
      </w:pPr>
      <w:r>
        <w:rPr>
          <w:rFonts w:eastAsia="Times New Roman"/>
          <w:color w:val="000000"/>
          <w:sz w:val="20"/>
          <w:szCs w:val="20"/>
        </w:rPr>
        <w:t>The Company adopted, and the stockholders approved, the 2017 Long-Term Incentive Plan (the “2017 Plan”), effective February 16, 2017, to provide incentives</w:t>
      </w:r>
      <w:r>
        <w:rPr>
          <w:rFonts w:eastAsia="Times New Roman"/>
          <w:color w:val="000000"/>
          <w:sz w:val="20"/>
          <w:szCs w:val="20"/>
        </w:rPr>
        <w:t xml:space="preserve"> to eligible employees, directors and consultants. On February 2, 2018, November 15, 2018, and November 12, 2020, the stockholders approved amendments to the 2017 Plan to increase by 425,000 shares, 715,000 shares, and 650,000 shares respectively, the numb</w:t>
      </w:r>
      <w:r>
        <w:rPr>
          <w:rFonts w:eastAsia="Times New Roman"/>
          <w:color w:val="000000"/>
          <w:sz w:val="20"/>
          <w:szCs w:val="20"/>
        </w:rPr>
        <w:t>er of shares of the Company's common stock that are available for issuance under the 2017 Plan. As of June 30, 2022, a maximum of 2.9 million shares of the Company's common stock can be issued under the 2017 Plan in connection with the grant of awards whic</w:t>
      </w:r>
      <w:r>
        <w:rPr>
          <w:rFonts w:eastAsia="Times New Roman"/>
          <w:color w:val="000000"/>
          <w:sz w:val="20"/>
          <w:szCs w:val="20"/>
        </w:rPr>
        <w:t xml:space="preserve">h is calculated as the sum of (i) 2,440,000 shares and (ii) up to 475,000 shares previously reserved for issuance under the 2010 Plan, including shares returned upon cancellation, termination or forfeiture of awards that were previously granted under that </w:t>
      </w:r>
      <w:r>
        <w:rPr>
          <w:rFonts w:eastAsia="Times New Roman"/>
          <w:color w:val="000000"/>
          <w:sz w:val="20"/>
          <w:szCs w:val="20"/>
        </w:rPr>
        <w:t>plan. Outstanding stock options awarded under the 2017 Plan have exercise prices of $4.44 per share, and vest over a</w:t>
      </w:r>
      <w:r>
        <w:rPr>
          <w:rFonts w:eastAsia="Times New Roman"/>
          <w:color w:val="000000"/>
          <w:sz w:val="20"/>
          <w:szCs w:val="20"/>
        </w:rPr>
        <w:t> </w:t>
      </w:r>
      <w:r>
        <w:rPr>
          <w:rFonts w:eastAsia="Times New Roman"/>
          <w:color w:val="000000"/>
          <w:sz w:val="20"/>
          <w:szCs w:val="20"/>
        </w:rPr>
        <w:t>three yea</w:t>
      </w:r>
      <w:r>
        <w:rPr>
          <w:rFonts w:eastAsia="Times New Roman"/>
          <w:color w:val="000000"/>
          <w:sz w:val="20"/>
          <w:szCs w:val="20"/>
        </w:rPr>
        <w:t>r</w:t>
      </w:r>
      <w:r>
        <w:rPr>
          <w:rFonts w:eastAsia="Times New Roman"/>
          <w:color w:val="000000"/>
          <w:sz w:val="20"/>
          <w:szCs w:val="20"/>
        </w:rPr>
        <w:t xml:space="preserve"> vesting period. Awards expire in accordance with the terms of each award and, upon expiration of the award, the shares subject t</w:t>
      </w:r>
      <w:r>
        <w:rPr>
          <w:rFonts w:eastAsia="Times New Roman"/>
          <w:color w:val="000000"/>
          <w:sz w:val="20"/>
          <w:szCs w:val="20"/>
        </w:rPr>
        <w:t xml:space="preserve">o the award are added back to the 2017 Plan. The contractual term of stock options granted are substantially the same as described above for the 2007 Plan and 2010 Plan. As of June 30, 2022, under the 2017 Plan, there were stock option awards outstanding, </w:t>
      </w:r>
      <w:r>
        <w:rPr>
          <w:rFonts w:eastAsia="Times New Roman"/>
          <w:color w:val="000000"/>
          <w:sz w:val="20"/>
          <w:szCs w:val="20"/>
        </w:rPr>
        <w:t>net of awards expired, for an aggregate of 0.1 million shares of the Company’s common stock.</w:t>
      </w:r>
    </w:p>
    <w:p w:rsidR="00000000" w:rsidRDefault="003310CA">
      <w:pPr>
        <w:jc w:val="center"/>
        <w:divId w:val="63992756"/>
        <w:rPr>
          <w:rFonts w:eastAsia="Times New Roman"/>
        </w:rPr>
      </w:pPr>
      <w:r>
        <w:rPr>
          <w:rFonts w:eastAsia="Times New Roman"/>
          <w:color w:val="000000"/>
          <w:sz w:val="20"/>
          <w:szCs w:val="20"/>
        </w:rPr>
        <w:t>75</w:t>
      </w:r>
    </w:p>
    <w:p w:rsidR="00000000" w:rsidRDefault="003310CA">
      <w:pPr>
        <w:rPr>
          <w:rFonts w:eastAsia="Times New Roman"/>
        </w:rPr>
      </w:pPr>
      <w:r>
        <w:rPr>
          <w:rFonts w:eastAsia="Times New Roman"/>
        </w:rPr>
        <w:pict>
          <v:rect id="_x0000_i1100" style="width:0;height:1.5pt" o:hralign="center" o:hrstd="t" o:hr="t" fillcolor="#a0a0a0" stroked="f"/>
        </w:pict>
      </w:r>
    </w:p>
    <w:p w:rsidR="00000000" w:rsidRDefault="003310CA">
      <w:pPr>
        <w:divId w:val="666061523"/>
        <w:rPr>
          <w:rFonts w:eastAsia="Times New Roman"/>
        </w:rPr>
      </w:pPr>
    </w:p>
    <w:p w:rsidR="00000000" w:rsidRDefault="003310CA">
      <w:pPr>
        <w:ind w:firstLine="360"/>
        <w:divId w:val="689335972"/>
        <w:rPr>
          <w:rFonts w:eastAsia="Times New Roman"/>
        </w:rPr>
      </w:pPr>
      <w:r>
        <w:rPr>
          <w:rFonts w:eastAsia="Times New Roman"/>
          <w:b/>
          <w:bCs/>
          <w:color w:val="000000"/>
          <w:sz w:val="20"/>
          <w:szCs w:val="20"/>
        </w:rPr>
        <w:t>Cash-Settled Plans</w:t>
      </w:r>
    </w:p>
    <w:p w:rsidR="00000000" w:rsidRDefault="003310CA">
      <w:pPr>
        <w:ind w:firstLine="360"/>
        <w:divId w:val="1113015660"/>
        <w:rPr>
          <w:rFonts w:eastAsia="Times New Roman"/>
        </w:rPr>
      </w:pPr>
      <w:r>
        <w:rPr>
          <w:rFonts w:eastAsia="Times New Roman"/>
          <w:i/>
          <w:iCs/>
          <w:color w:val="000000"/>
          <w:sz w:val="20"/>
          <w:szCs w:val="20"/>
        </w:rPr>
        <w:t>Performance Units</w:t>
      </w:r>
    </w:p>
    <w:p w:rsidR="00000000" w:rsidRDefault="003310CA">
      <w:pPr>
        <w:ind w:firstLine="360"/>
        <w:divId w:val="1498424253"/>
        <w:rPr>
          <w:rFonts w:eastAsia="Times New Roman"/>
        </w:rPr>
      </w:pPr>
      <w:r>
        <w:rPr>
          <w:rFonts w:eastAsia="Times New Roman"/>
          <w:color w:val="000000"/>
          <w:sz w:val="20"/>
          <w:szCs w:val="20"/>
        </w:rPr>
        <w:t>The Company adopted a performance incentive plan effective July 1, 2017 (the "Fiscal Year 2018 Performance Plan"). The Fiscal Year 2018 Performance Plan is intended to provide selected employees an opportunity to earn performance-based cash bonuses whose v</w:t>
      </w:r>
      <w:r>
        <w:rPr>
          <w:rFonts w:eastAsia="Times New Roman"/>
          <w:color w:val="000000"/>
          <w:sz w:val="20"/>
          <w:szCs w:val="20"/>
        </w:rPr>
        <w:t>alue is based upon the Company’s stock value and to encourage such employees to provide services to the Company and to attract new individuals with outstanding qualifications. The Fiscal Year 2018 Performance Plan seeks to achieve this purpose by providing</w:t>
      </w:r>
      <w:r>
        <w:rPr>
          <w:rFonts w:eastAsia="Times New Roman"/>
          <w:color w:val="000000"/>
          <w:sz w:val="20"/>
          <w:szCs w:val="20"/>
        </w:rPr>
        <w:t xml:space="preserve"> for awards in the form of performance share units (the “Units”). No shares will be issued under the Fiscal Year 2018 Performance Plan. Awards may be settled only with cash and will be paid subsequent to award vesting. The fair value of share-based compens</w:t>
      </w:r>
      <w:r>
        <w:rPr>
          <w:rFonts w:eastAsia="Times New Roman"/>
          <w:color w:val="000000"/>
          <w:sz w:val="20"/>
          <w:szCs w:val="20"/>
        </w:rPr>
        <w:t>ation awards, that include performance shares, are accounted for as liabilities. Vesting for the Units is subject to achievement of both service-based and performance-based vesting requirements. Performance-based vesting occurs in three installments if the</w:t>
      </w:r>
      <w:r>
        <w:rPr>
          <w:rFonts w:eastAsia="Times New Roman"/>
          <w:color w:val="000000"/>
          <w:sz w:val="20"/>
          <w:szCs w:val="20"/>
        </w:rPr>
        <w:t xml:space="preserve"> Company meets certain performance criteria generally set for each year of a three-year performance period. The service-based vesting criteria occurs in a single installment at the end of the third fiscal year after the awards are granted if the participan</w:t>
      </w:r>
      <w:r>
        <w:rPr>
          <w:rFonts w:eastAsia="Times New Roman"/>
          <w:color w:val="000000"/>
          <w:sz w:val="20"/>
          <w:szCs w:val="20"/>
        </w:rPr>
        <w:t>t has continuously remained in service from the date of award through the end of the third fiscal year. The fair value of these awards is based on the trading price of the Company's common stock and is remeasured at each reporting period date until settlem</w:t>
      </w:r>
      <w:r>
        <w:rPr>
          <w:rFonts w:eastAsia="Times New Roman"/>
          <w:color w:val="000000"/>
          <w:sz w:val="20"/>
          <w:szCs w:val="20"/>
        </w:rPr>
        <w:t>ent.</w:t>
      </w:r>
    </w:p>
    <w:p w:rsidR="00000000" w:rsidRDefault="003310CA">
      <w:pPr>
        <w:ind w:firstLine="360"/>
        <w:divId w:val="556626273"/>
        <w:rPr>
          <w:rFonts w:eastAsia="Times New Roman"/>
        </w:rPr>
      </w:pPr>
      <w:r>
        <w:rPr>
          <w:rFonts w:eastAsia="Times New Roman"/>
          <w:i/>
          <w:iCs/>
          <w:color w:val="000000"/>
          <w:sz w:val="20"/>
          <w:szCs w:val="20"/>
        </w:rPr>
        <w:t>Phantom Units</w:t>
      </w:r>
    </w:p>
    <w:p w:rsidR="00000000" w:rsidRDefault="003310CA">
      <w:pPr>
        <w:ind w:firstLine="360"/>
        <w:divId w:val="1019813594"/>
        <w:rPr>
          <w:rFonts w:eastAsia="Times New Roman"/>
        </w:rPr>
      </w:pPr>
      <w:r>
        <w:rPr>
          <w:rFonts w:eastAsia="Times New Roman"/>
          <w:color w:val="000000"/>
          <w:sz w:val="20"/>
          <w:szCs w:val="20"/>
        </w:rPr>
        <w:t>During the fiscal year ended June 30, 2018, the Company awarded phantom units to its executive officers and senior management. The vesting date for the phantom units was December 31, 2018, at which time the units would be settled in cash</w:t>
      </w:r>
      <w:r>
        <w:rPr>
          <w:rFonts w:eastAsia="Times New Roman"/>
          <w:color w:val="000000"/>
          <w:sz w:val="20"/>
          <w:szCs w:val="20"/>
        </w:rPr>
        <w:t xml:space="preserve"> equal to (i) the number of vested units multiplied by (ii) the positive difference (if any) between the value at December 31, 2018 and $4.76, the closing price of the Company's common stock on the start date. The start date is December 29, 2017, the last </w:t>
      </w:r>
      <w:r>
        <w:rPr>
          <w:rFonts w:eastAsia="Times New Roman"/>
          <w:color w:val="000000"/>
          <w:sz w:val="20"/>
          <w:szCs w:val="20"/>
        </w:rPr>
        <w:t>business day of calendar year 2017. The fair value of these awards is based on the Black-Scholes valuation model and is remeasured at each reporting period date until settlement.</w:t>
      </w:r>
    </w:p>
    <w:p w:rsidR="00000000" w:rsidRDefault="003310CA">
      <w:pPr>
        <w:ind w:firstLine="360"/>
        <w:divId w:val="433012224"/>
        <w:rPr>
          <w:rFonts w:eastAsia="Times New Roman"/>
        </w:rPr>
      </w:pPr>
      <w:r>
        <w:rPr>
          <w:rFonts w:eastAsia="Times New Roman"/>
          <w:color w:val="000000"/>
          <w:sz w:val="20"/>
          <w:szCs w:val="20"/>
        </w:rPr>
        <w:t xml:space="preserve">Upon vesting of the phantom units, the awards were partially settled in cash </w:t>
      </w:r>
      <w:r>
        <w:rPr>
          <w:rFonts w:eastAsia="Times New Roman"/>
          <w:color w:val="000000"/>
          <w:sz w:val="20"/>
          <w:szCs w:val="20"/>
        </w:rPr>
        <w:t>and partially settled with the issuance of restricted stock units. The restricted stock units were issued on January 8, 2019 and vest in a single installment after a one-year vesting period, subject to continued service through the vesting date. On January</w:t>
      </w:r>
      <w:r>
        <w:rPr>
          <w:rFonts w:eastAsia="Times New Roman"/>
          <w:color w:val="000000"/>
          <w:sz w:val="20"/>
          <w:szCs w:val="20"/>
        </w:rPr>
        <w:t xml:space="preserve"> 8, 2020, the restricted stock units were fully vested. As of June 30, 2022 and 2021, there were no restricted stock units outstanding related to the phantom units.</w:t>
      </w:r>
    </w:p>
    <w:p w:rsidR="00000000" w:rsidRDefault="003310CA">
      <w:pPr>
        <w:ind w:firstLine="360"/>
        <w:divId w:val="581567570"/>
        <w:rPr>
          <w:rFonts w:eastAsia="Times New Roman"/>
        </w:rPr>
      </w:pPr>
      <w:r>
        <w:rPr>
          <w:rFonts w:eastAsia="Times New Roman"/>
          <w:b/>
          <w:bCs/>
          <w:color w:val="000000"/>
          <w:sz w:val="20"/>
          <w:szCs w:val="20"/>
        </w:rPr>
        <w:t>Employee Stock Purchase Plan</w:t>
      </w:r>
    </w:p>
    <w:p w:rsidR="00000000" w:rsidRDefault="003310CA">
      <w:pPr>
        <w:ind w:firstLine="360"/>
        <w:divId w:val="1287081423"/>
        <w:rPr>
          <w:rFonts w:eastAsia="Times New Roman"/>
        </w:rPr>
      </w:pPr>
      <w:r>
        <w:rPr>
          <w:rFonts w:eastAsia="Times New Roman"/>
          <w:i/>
          <w:iCs/>
          <w:color w:val="000000"/>
          <w:sz w:val="20"/>
          <w:szCs w:val="20"/>
        </w:rPr>
        <w:t>General.</w:t>
      </w:r>
      <w:r>
        <w:rPr>
          <w:rFonts w:eastAsia="Times New Roman"/>
          <w:color w:val="000000"/>
          <w:sz w:val="20"/>
          <w:szCs w:val="20"/>
        </w:rPr>
        <w:t>   The Company’s 2019 Employee Stock Purchase Plan ("E</w:t>
      </w:r>
      <w:r>
        <w:rPr>
          <w:rFonts w:eastAsia="Times New Roman"/>
          <w:color w:val="000000"/>
          <w:sz w:val="20"/>
          <w:szCs w:val="20"/>
        </w:rPr>
        <w:t>SPP") was adopted by its board of directors in September 2018 and its stockholders approved it in November 2018. The ESPP is intended to qualify under Section 423 of the Internal Revenue Code.</w:t>
      </w:r>
    </w:p>
    <w:p w:rsidR="00000000" w:rsidRDefault="003310CA">
      <w:pPr>
        <w:ind w:firstLine="360"/>
        <w:divId w:val="311175230"/>
        <w:rPr>
          <w:rFonts w:eastAsia="Times New Roman"/>
        </w:rPr>
      </w:pPr>
      <w:r>
        <w:rPr>
          <w:rFonts w:eastAsia="Times New Roman"/>
          <w:i/>
          <w:iCs/>
          <w:color w:val="000000"/>
          <w:sz w:val="20"/>
          <w:szCs w:val="20"/>
        </w:rPr>
        <w:t>Share Reserve.</w:t>
      </w:r>
      <w:r>
        <w:rPr>
          <w:rFonts w:eastAsia="Times New Roman"/>
          <w:color w:val="000000"/>
          <w:sz w:val="20"/>
          <w:szCs w:val="20"/>
        </w:rPr>
        <w:t>   The Company has reserved 0.4 million shares of</w:t>
      </w:r>
      <w:r>
        <w:rPr>
          <w:rFonts w:eastAsia="Times New Roman"/>
          <w:color w:val="000000"/>
          <w:sz w:val="20"/>
          <w:szCs w:val="20"/>
        </w:rPr>
        <w:t xml:space="preserve"> its common stock for issuance under the ESPP. As of June 30, 2022, 0.2 million shares were available for issuance. The number of shares reserved under the ESPP will automatically be adjusted in the event of a stock split, stock dividend or a reverse stock</w:t>
      </w:r>
      <w:r>
        <w:rPr>
          <w:rFonts w:eastAsia="Times New Roman"/>
          <w:color w:val="000000"/>
          <w:sz w:val="20"/>
          <w:szCs w:val="20"/>
        </w:rPr>
        <w:t xml:space="preserve"> split (including an adjustment to the per-purchase period share limit).</w:t>
      </w:r>
    </w:p>
    <w:p w:rsidR="00000000" w:rsidRDefault="003310CA">
      <w:pPr>
        <w:ind w:firstLine="360"/>
        <w:divId w:val="1465662330"/>
        <w:rPr>
          <w:rFonts w:eastAsia="Times New Roman"/>
        </w:rPr>
      </w:pPr>
      <w:r>
        <w:rPr>
          <w:rFonts w:eastAsia="Times New Roman"/>
          <w:i/>
          <w:iCs/>
          <w:color w:val="000000"/>
          <w:sz w:val="20"/>
          <w:szCs w:val="20"/>
        </w:rPr>
        <w:t>Purchase Price.</w:t>
      </w:r>
      <w:r>
        <w:rPr>
          <w:rFonts w:eastAsia="Times New Roman"/>
          <w:color w:val="000000"/>
          <w:sz w:val="20"/>
          <w:szCs w:val="20"/>
        </w:rPr>
        <w:t>   Employees may purchase each share of common stock under the ESPP at a price equal to 85% of the lower of the fair market values of the stock as of the beginning or t</w:t>
      </w:r>
      <w:r>
        <w:rPr>
          <w:rFonts w:eastAsia="Times New Roman"/>
          <w:color w:val="000000"/>
          <w:sz w:val="20"/>
          <w:szCs w:val="20"/>
        </w:rPr>
        <w:t xml:space="preserve">he end of the six-month offering periods. An employee’s contributions to the ESPP are limited to 15% of the compensation, and up to a maximum of 3,000 shares may be purchased by an employee during any offering period. A participant shall not be granted an </w:t>
      </w:r>
      <w:r>
        <w:rPr>
          <w:rFonts w:eastAsia="Times New Roman"/>
          <w:color w:val="000000"/>
          <w:sz w:val="20"/>
          <w:szCs w:val="20"/>
        </w:rPr>
        <w:t>option under the ESPP if such option would permit the participant’s rights to purchase stock to accrue at a rate exceeding $25,000 fair market value of stock for each calendar year in which such option is outstanding at any time. </w:t>
      </w:r>
    </w:p>
    <w:p w:rsidR="00000000" w:rsidRDefault="003310CA">
      <w:pPr>
        <w:ind w:firstLine="360"/>
        <w:divId w:val="1236207917"/>
        <w:rPr>
          <w:rFonts w:eastAsia="Times New Roman"/>
        </w:rPr>
      </w:pPr>
      <w:r>
        <w:rPr>
          <w:rFonts w:eastAsia="Times New Roman"/>
          <w:i/>
          <w:iCs/>
          <w:color w:val="000000"/>
          <w:sz w:val="20"/>
          <w:szCs w:val="20"/>
        </w:rPr>
        <w:t>Offering Periods.</w:t>
      </w:r>
      <w:r>
        <w:rPr>
          <w:rFonts w:eastAsia="Times New Roman"/>
          <w:color w:val="000000"/>
          <w:sz w:val="20"/>
          <w:szCs w:val="20"/>
        </w:rPr>
        <w:t>   Unles</w:t>
      </w:r>
      <w:r>
        <w:rPr>
          <w:rFonts w:eastAsia="Times New Roman"/>
          <w:color w:val="000000"/>
          <w:sz w:val="20"/>
          <w:szCs w:val="20"/>
        </w:rPr>
        <w:t>s otherwise determined by the compensation committee, the ESPP will be operated through a series of successive six-month offering periods, which will begin each year on March 1 and September 1.</w:t>
      </w:r>
    </w:p>
    <w:p w:rsidR="00000000" w:rsidRDefault="003310CA">
      <w:pPr>
        <w:ind w:firstLine="360"/>
        <w:divId w:val="485560379"/>
        <w:rPr>
          <w:rFonts w:eastAsia="Times New Roman"/>
        </w:rPr>
      </w:pPr>
      <w:r>
        <w:rPr>
          <w:rFonts w:eastAsia="Times New Roman"/>
          <w:color w:val="000000"/>
          <w:sz w:val="20"/>
          <w:szCs w:val="20"/>
        </w:rPr>
        <w:t>During the fiscal years ended June 30, 2022, 2021, and 2020, 0</w:t>
      </w:r>
      <w:r>
        <w:rPr>
          <w:rFonts w:eastAsia="Times New Roman"/>
          <w:color w:val="000000"/>
          <w:sz w:val="20"/>
          <w:szCs w:val="20"/>
        </w:rPr>
        <w:t xml:space="preserve">.1 million, 0.1 million, and 0.1 million shares of common stock were purchased under the ESPP, respectively. </w:t>
      </w:r>
    </w:p>
    <w:p w:rsidR="00000000" w:rsidRDefault="003310CA">
      <w:pPr>
        <w:ind w:firstLine="360"/>
        <w:divId w:val="1161232636"/>
        <w:rPr>
          <w:rFonts w:eastAsia="Times New Roman"/>
        </w:rPr>
      </w:pPr>
      <w:r>
        <w:rPr>
          <w:rFonts w:eastAsia="Times New Roman"/>
          <w:color w:val="000000"/>
          <w:sz w:val="20"/>
          <w:szCs w:val="20"/>
          <w:u w:val="single"/>
        </w:rPr>
        <w:t>Stock-Based Compensation</w:t>
      </w:r>
    </w:p>
    <w:p w:rsidR="00000000" w:rsidRDefault="003310CA">
      <w:pPr>
        <w:ind w:firstLine="360"/>
        <w:divId w:val="1255284167"/>
        <w:rPr>
          <w:rFonts w:eastAsia="Times New Roman"/>
        </w:rPr>
      </w:pPr>
      <w:r>
        <w:rPr>
          <w:rFonts w:eastAsia="Times New Roman"/>
          <w:color w:val="000000"/>
          <w:sz w:val="20"/>
          <w:szCs w:val="20"/>
        </w:rPr>
        <w:t>In accordance with accounting guidance for stock-based compensation, payments in equity instruments for goods or services</w:t>
      </w:r>
      <w:r>
        <w:rPr>
          <w:rFonts w:eastAsia="Times New Roman"/>
          <w:color w:val="000000"/>
          <w:sz w:val="20"/>
          <w:szCs w:val="20"/>
        </w:rPr>
        <w:t xml:space="preserve"> are accounted for by the fair value method. For the fiscal year ended June 30, 2022, stock-based compensation of $1.8 million</w:t>
      </w:r>
      <w:r>
        <w:rPr>
          <w:rFonts w:eastAsia="Times New Roman"/>
          <w:color w:val="000000"/>
          <w:sz w:val="20"/>
          <w:szCs w:val="20"/>
          <w:shd w:val="clear" w:color="auto" w:fill="FFFFFF"/>
        </w:rPr>
        <w:t xml:space="preserve"> was reflected as an increase to additional paid in capital. </w:t>
      </w:r>
      <w:r>
        <w:rPr>
          <w:rFonts w:eastAsia="Times New Roman"/>
          <w:color w:val="000000"/>
          <w:sz w:val="20"/>
          <w:szCs w:val="20"/>
        </w:rPr>
        <w:t>For the fiscal years ended June 30, 2021 and 2020, stock-based compen</w:t>
      </w:r>
      <w:r>
        <w:rPr>
          <w:rFonts w:eastAsia="Times New Roman"/>
          <w:color w:val="000000"/>
          <w:sz w:val="20"/>
          <w:szCs w:val="20"/>
        </w:rPr>
        <w:t>sation of</w:t>
      </w:r>
      <w:r>
        <w:rPr>
          <w:rFonts w:eastAsia="Times New Roman"/>
          <w:color w:val="000000"/>
          <w:sz w:val="20"/>
          <w:szCs w:val="20"/>
          <w:shd w:val="clear" w:color="auto" w:fill="FFFFFF"/>
        </w:rPr>
        <w:t xml:space="preserve"> $2.2 million and $4.8 million, respectively, was reflected as an increase to additional paid in capital and a </w:t>
      </w:r>
    </w:p>
    <w:p w:rsidR="00000000" w:rsidRDefault="003310CA">
      <w:pPr>
        <w:jc w:val="center"/>
        <w:divId w:val="1749184214"/>
        <w:rPr>
          <w:rFonts w:eastAsia="Times New Roman"/>
        </w:rPr>
      </w:pPr>
      <w:r>
        <w:rPr>
          <w:rFonts w:eastAsia="Times New Roman"/>
          <w:color w:val="000000"/>
          <w:sz w:val="20"/>
          <w:szCs w:val="20"/>
        </w:rPr>
        <w:t>76</w:t>
      </w:r>
    </w:p>
    <w:p w:rsidR="00000000" w:rsidRDefault="003310CA">
      <w:pPr>
        <w:rPr>
          <w:rFonts w:eastAsia="Times New Roman"/>
        </w:rPr>
      </w:pPr>
      <w:r>
        <w:rPr>
          <w:rFonts w:eastAsia="Times New Roman"/>
        </w:rPr>
        <w:pict>
          <v:rect id="_x0000_i1101" style="width:0;height:1.5pt" o:hralign="center" o:hrstd="t" o:hr="t" fillcolor="#a0a0a0" stroked="f"/>
        </w:pict>
      </w:r>
    </w:p>
    <w:p w:rsidR="00000000" w:rsidRDefault="003310CA">
      <w:pPr>
        <w:divId w:val="1509102078"/>
        <w:rPr>
          <w:rFonts w:eastAsia="Times New Roman"/>
        </w:rPr>
      </w:pPr>
    </w:p>
    <w:p w:rsidR="00000000" w:rsidRDefault="003310CA">
      <w:pPr>
        <w:divId w:val="1840583023"/>
        <w:rPr>
          <w:rFonts w:eastAsia="Times New Roman"/>
        </w:rPr>
      </w:pPr>
      <w:r>
        <w:rPr>
          <w:rFonts w:eastAsia="Times New Roman"/>
          <w:color w:val="000000"/>
          <w:sz w:val="20"/>
          <w:szCs w:val="20"/>
        </w:rPr>
        <w:t>reduction of $0.1 million and increase of $0.1 million, respectively, was reflected in other a</w:t>
      </w:r>
      <w:r>
        <w:rPr>
          <w:rFonts w:eastAsia="Times New Roman"/>
          <w:color w:val="000000"/>
          <w:sz w:val="20"/>
          <w:szCs w:val="20"/>
        </w:rPr>
        <w:t>ccrued expenses, all of which was employee related.</w:t>
      </w:r>
    </w:p>
    <w:p w:rsidR="00000000" w:rsidRDefault="003310CA">
      <w:pPr>
        <w:ind w:firstLine="360"/>
        <w:divId w:val="1376389211"/>
        <w:rPr>
          <w:rFonts w:eastAsia="Times New Roman"/>
        </w:rPr>
      </w:pPr>
      <w:r>
        <w:rPr>
          <w:rFonts w:eastAsia="Times New Roman"/>
          <w:color w:val="000000"/>
          <w:sz w:val="20"/>
          <w:szCs w:val="20"/>
        </w:rPr>
        <w:t xml:space="preserve">At June 30, 2022, there was $2.0 million of unrecognized compensation cost related to non-vested share-based compensation arrangements under the 2010 and 2017 Plans, based on management's estimate of the </w:t>
      </w:r>
      <w:r>
        <w:rPr>
          <w:rFonts w:eastAsia="Times New Roman"/>
          <w:color w:val="000000"/>
          <w:sz w:val="20"/>
          <w:szCs w:val="20"/>
        </w:rPr>
        <w:t xml:space="preserve">shares that will ultimately vest. The Company expects to recognize such costs over a weighted-average period of 1.83 years. </w:t>
      </w:r>
    </w:p>
    <w:p w:rsidR="00000000" w:rsidRDefault="003310CA">
      <w:pPr>
        <w:ind w:firstLine="360"/>
        <w:divId w:val="451944228"/>
        <w:rPr>
          <w:rFonts w:eastAsia="Times New Roman"/>
        </w:rPr>
      </w:pPr>
      <w:r>
        <w:rPr>
          <w:rFonts w:eastAsia="Times New Roman"/>
          <w:b/>
          <w:bCs/>
          <w:color w:val="000000"/>
          <w:sz w:val="20"/>
          <w:szCs w:val="20"/>
        </w:rPr>
        <w:t>Stock Options</w:t>
      </w:r>
    </w:p>
    <w:p w:rsidR="00000000" w:rsidRDefault="003310CA">
      <w:pPr>
        <w:ind w:firstLine="360"/>
        <w:divId w:val="642974606"/>
        <w:rPr>
          <w:rFonts w:eastAsia="Times New Roman"/>
        </w:rPr>
      </w:pPr>
      <w:r>
        <w:rPr>
          <w:rFonts w:eastAsia="Times New Roman"/>
          <w:color w:val="000000"/>
          <w:sz w:val="20"/>
          <w:szCs w:val="20"/>
        </w:rPr>
        <w:t>During the fiscal year ended June 30, 2018, the Company awarded stock options ("FY 2018 Stock Options") to its execut</w:t>
      </w:r>
      <w:r>
        <w:rPr>
          <w:rFonts w:eastAsia="Times New Roman"/>
          <w:color w:val="000000"/>
          <w:sz w:val="20"/>
          <w:szCs w:val="20"/>
        </w:rPr>
        <w:t>ive officers and senior management. The vesting period for the FY 2018 Stock Options is three years and occurs as follows, subject to continued service through the applicable vesting dates: one-third of the total number of shares awarded vests on January 1</w:t>
      </w:r>
      <w:r>
        <w:rPr>
          <w:rFonts w:eastAsia="Times New Roman"/>
          <w:color w:val="000000"/>
          <w:sz w:val="20"/>
          <w:szCs w:val="20"/>
        </w:rPr>
        <w:t>, 2019; and one-twelfth of the total number of shares awarded vests on the last day of each fiscal quarter following January 1, 2019. The fair value of the stock options will be recognized on a straight-line basis over the requisite service period of the a</w:t>
      </w:r>
      <w:r>
        <w:rPr>
          <w:rFonts w:eastAsia="Times New Roman"/>
          <w:color w:val="000000"/>
          <w:sz w:val="20"/>
          <w:szCs w:val="20"/>
        </w:rPr>
        <w:t>wards.</w:t>
      </w:r>
    </w:p>
    <w:p w:rsidR="00000000" w:rsidRDefault="003310CA">
      <w:pPr>
        <w:ind w:firstLine="360"/>
        <w:divId w:val="1684743680"/>
        <w:rPr>
          <w:rFonts w:eastAsia="Times New Roman"/>
        </w:rPr>
      </w:pPr>
      <w:r>
        <w:rPr>
          <w:rFonts w:eastAsia="Times New Roman"/>
          <w:color w:val="000000"/>
          <w:sz w:val="20"/>
          <w:szCs w:val="20"/>
        </w:rPr>
        <w:t xml:space="preserve">There were no stock option grants during the fiscal years ended June 30, 2022, 2021 and 2020. </w:t>
      </w:r>
    </w:p>
    <w:p w:rsidR="00000000" w:rsidRDefault="003310CA">
      <w:pPr>
        <w:ind w:firstLine="360"/>
        <w:divId w:val="1856573531"/>
        <w:rPr>
          <w:rFonts w:eastAsia="Times New Roman"/>
        </w:rPr>
      </w:pPr>
      <w:r>
        <w:rPr>
          <w:rFonts w:eastAsia="Times New Roman"/>
          <w:color w:val="000000"/>
          <w:sz w:val="20"/>
          <w:szCs w:val="20"/>
        </w:rPr>
        <w:t>The following is a summary of stock option activity for the fiscal years ended June 30,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37"/>
        <w:gridCol w:w="3132"/>
        <w:gridCol w:w="36"/>
        <w:gridCol w:w="55"/>
        <w:gridCol w:w="1011"/>
        <w:gridCol w:w="36"/>
        <w:gridCol w:w="36"/>
        <w:gridCol w:w="36"/>
        <w:gridCol w:w="36"/>
        <w:gridCol w:w="121"/>
        <w:gridCol w:w="990"/>
        <w:gridCol w:w="36"/>
        <w:gridCol w:w="36"/>
        <w:gridCol w:w="36"/>
        <w:gridCol w:w="36"/>
        <w:gridCol w:w="97"/>
        <w:gridCol w:w="1290"/>
        <w:gridCol w:w="36"/>
        <w:gridCol w:w="36"/>
        <w:gridCol w:w="36"/>
        <w:gridCol w:w="36"/>
        <w:gridCol w:w="121"/>
        <w:gridCol w:w="935"/>
        <w:gridCol w:w="36"/>
      </w:tblGrid>
      <w:tr w:rsidR="00000000">
        <w:trPr>
          <w:divId w:val="314574195"/>
        </w:trPr>
        <w:tc>
          <w:tcPr>
            <w:tcW w:w="50" w:type="pct"/>
            <w:vAlign w:val="center"/>
            <w:hideMark/>
          </w:tcPr>
          <w:p w:rsidR="00000000" w:rsidRDefault="003310CA">
            <w:pPr>
              <w:ind w:firstLine="360"/>
              <w:rPr>
                <w:rFonts w:eastAsia="Times New Roman"/>
              </w:rPr>
            </w:pPr>
          </w:p>
        </w:tc>
        <w:tc>
          <w:tcPr>
            <w:tcW w:w="193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669"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Options (in thousands)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Remaining</w:t>
            </w:r>
            <w:r>
              <w:rPr>
                <w:rFonts w:eastAsia="Times New Roman"/>
                <w:b/>
                <w:bCs/>
                <w:color w:val="000000"/>
                <w:sz w:val="16"/>
                <w:szCs w:val="16"/>
              </w:rPr>
              <w:br/>
              <w:t>Contractual Term (in years)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Aggregate Intrinsic Value (in thousands)</w:t>
            </w: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Outstanding at June 30, 2019</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20.09 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Outstanding at June 30, 2020</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1,590 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6.19 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Outstanding at June 30,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16.12 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31457419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Outstanding at June 30,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4.39</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31457419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Exercisable at June 30, 2022</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6.23 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4.39</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278756070"/>
        <w:rPr>
          <w:rFonts w:eastAsia="Times New Roman"/>
        </w:rPr>
      </w:pPr>
      <w:r>
        <w:rPr>
          <w:rFonts w:eastAsia="Times New Roman"/>
          <w:color w:val="000000"/>
          <w:sz w:val="20"/>
          <w:szCs w:val="20"/>
        </w:rPr>
        <w:t>77</w:t>
      </w:r>
    </w:p>
    <w:p w:rsidR="00000000" w:rsidRDefault="003310CA">
      <w:pPr>
        <w:rPr>
          <w:rFonts w:eastAsia="Times New Roman"/>
        </w:rPr>
      </w:pPr>
      <w:r>
        <w:rPr>
          <w:rFonts w:eastAsia="Times New Roman"/>
        </w:rPr>
        <w:pict>
          <v:rect id="_x0000_i1102" style="width:0;height:1.5pt" o:hralign="center" o:hrstd="t" o:hr="t" fillcolor="#a0a0a0" stroked="f"/>
        </w:pict>
      </w:r>
    </w:p>
    <w:p w:rsidR="00000000" w:rsidRDefault="003310CA">
      <w:pPr>
        <w:divId w:val="358819411"/>
        <w:rPr>
          <w:rFonts w:eastAsia="Times New Roman"/>
        </w:rPr>
      </w:pPr>
    </w:p>
    <w:p w:rsidR="00000000" w:rsidRDefault="003310CA">
      <w:pPr>
        <w:ind w:firstLine="360"/>
        <w:divId w:val="1544906082"/>
        <w:rPr>
          <w:rFonts w:eastAsia="Times New Roman"/>
        </w:rPr>
      </w:pPr>
      <w:r>
        <w:rPr>
          <w:rFonts w:eastAsia="Times New Roman"/>
          <w:b/>
          <w:bCs/>
          <w:color w:val="000000"/>
          <w:sz w:val="20"/>
          <w:szCs w:val="20"/>
        </w:rPr>
        <w:t>Restricted Stock Awards</w:t>
      </w:r>
    </w:p>
    <w:p w:rsidR="00000000" w:rsidRDefault="003310CA">
      <w:pPr>
        <w:ind w:firstLine="360"/>
        <w:divId w:val="404957957"/>
        <w:rPr>
          <w:rFonts w:eastAsia="Times New Roman"/>
        </w:rPr>
      </w:pPr>
      <w:r>
        <w:rPr>
          <w:rFonts w:eastAsia="Times New Roman"/>
          <w:color w:val="000000"/>
          <w:sz w:val="20"/>
          <w:szCs w:val="20"/>
        </w:rPr>
        <w:t>The following is a summary of restricted stock award activity during the fiscal years ended June 30,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606812792"/>
        </w:trPr>
        <w:tc>
          <w:tcPr>
            <w:tcW w:w="50" w:type="pct"/>
            <w:vAlign w:val="center"/>
            <w:hideMark/>
          </w:tcPr>
          <w:p w:rsidR="00000000" w:rsidRDefault="003310CA">
            <w:pPr>
              <w:ind w:firstLine="360"/>
              <w:rPr>
                <w:rFonts w:eastAsia="Times New Roman"/>
              </w:rPr>
            </w:pPr>
          </w:p>
        </w:tc>
        <w:tc>
          <w:tcPr>
            <w:tcW w:w="30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606812792"/>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(in thousands)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 Average Grant Date Fair Value</w:t>
            </w: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2019</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15.20 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xml:space="preserve">Vested </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12.74 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606812792"/>
          <w:trHeight w:val="240"/>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 xml:space="preserve">Vested </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12.74 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606812792"/>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w:t>
            </w: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606812792"/>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bl>
    <w:p w:rsidR="00000000" w:rsidRDefault="003310CA">
      <w:pPr>
        <w:ind w:firstLine="360"/>
        <w:divId w:val="168300321"/>
        <w:rPr>
          <w:rFonts w:eastAsia="Times New Roman"/>
        </w:rPr>
      </w:pPr>
      <w:r>
        <w:rPr>
          <w:rFonts w:eastAsia="Times New Roman"/>
          <w:color w:val="000000"/>
          <w:sz w:val="20"/>
          <w:szCs w:val="20"/>
        </w:rPr>
        <w:t>The total vesting date fair value of restricted shares that vested during the fiscal years ended June 30, 2022, 2021 and 2020 w</w:t>
      </w:r>
      <w:r>
        <w:rPr>
          <w:rFonts w:eastAsia="Times New Roman"/>
          <w:color w:val="000000"/>
          <w:sz w:val="20"/>
          <w:szCs w:val="20"/>
          <w:shd w:val="clear" w:color="auto" w:fill="FFFFFF"/>
        </w:rPr>
        <w:t>as $0.3 million</w:t>
      </w:r>
      <w:r>
        <w:rPr>
          <w:rFonts w:eastAsia="Times New Roman"/>
          <w:color w:val="000000"/>
          <w:sz w:val="20"/>
          <w:szCs w:val="20"/>
        </w:rPr>
        <w:t xml:space="preserve">, $0.5 million and $1.0 million, respectively. </w:t>
      </w:r>
    </w:p>
    <w:p w:rsidR="00000000" w:rsidRDefault="003310CA">
      <w:pPr>
        <w:ind w:firstLine="360"/>
        <w:divId w:val="1708337168"/>
        <w:rPr>
          <w:rFonts w:eastAsia="Times New Roman"/>
        </w:rPr>
      </w:pPr>
      <w:r>
        <w:rPr>
          <w:rFonts w:eastAsia="Times New Roman"/>
          <w:b/>
          <w:bCs/>
          <w:color w:val="000000"/>
          <w:sz w:val="20"/>
          <w:szCs w:val="20"/>
        </w:rPr>
        <w:t>Restricted Stock Units</w:t>
      </w:r>
    </w:p>
    <w:p w:rsidR="00000000" w:rsidRDefault="003310CA">
      <w:pPr>
        <w:ind w:firstLine="360"/>
        <w:divId w:val="72632171"/>
        <w:rPr>
          <w:rFonts w:eastAsia="Times New Roman"/>
        </w:rPr>
      </w:pPr>
      <w:r>
        <w:rPr>
          <w:rFonts w:eastAsia="Times New Roman"/>
          <w:color w:val="000000"/>
          <w:sz w:val="20"/>
          <w:szCs w:val="20"/>
        </w:rPr>
        <w:t>The following is a summary of restricted stock units activity during the fiscal years ended June 30,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811290556"/>
        </w:trPr>
        <w:tc>
          <w:tcPr>
            <w:tcW w:w="50" w:type="pct"/>
            <w:vAlign w:val="center"/>
            <w:hideMark/>
          </w:tcPr>
          <w:p w:rsidR="00000000" w:rsidRDefault="003310CA">
            <w:pPr>
              <w:ind w:firstLine="360"/>
              <w:rPr>
                <w:rFonts w:eastAsia="Times New Roman"/>
              </w:rPr>
            </w:pPr>
          </w:p>
        </w:tc>
        <w:tc>
          <w:tcPr>
            <w:tcW w:w="30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811290556"/>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 Average Grant Date Fair Value</w:t>
            </w: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2019</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811290556"/>
          <w:trHeight w:val="240"/>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129055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12.77 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14.60 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12.54 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811290556"/>
          <w:trHeight w:val="2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(92)</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13.17 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2022</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334 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7.36 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811290556"/>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811290556"/>
          <w:trHeight w:val="2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bl>
    <w:p w:rsidR="00000000" w:rsidRDefault="003310CA">
      <w:pPr>
        <w:ind w:firstLine="360"/>
        <w:divId w:val="2035417546"/>
        <w:rPr>
          <w:rFonts w:eastAsia="Times New Roman"/>
        </w:rPr>
      </w:pPr>
      <w:r>
        <w:rPr>
          <w:rFonts w:eastAsia="Times New Roman"/>
          <w:color w:val="000000"/>
          <w:sz w:val="20"/>
          <w:szCs w:val="20"/>
        </w:rPr>
        <w:t xml:space="preserve">The total vesting date fair value of restricted stock units that vested during the fiscal years ended June 30, 2022, 2021, and 2020 was $0.6 million, $1.6 million, and $3.3 million, respectively. </w:t>
      </w:r>
    </w:p>
    <w:p w:rsidR="00000000" w:rsidRDefault="003310CA">
      <w:pPr>
        <w:ind w:firstLine="360"/>
        <w:divId w:val="469058110"/>
        <w:rPr>
          <w:rFonts w:eastAsia="Times New Roman"/>
        </w:rPr>
      </w:pPr>
      <w:r>
        <w:rPr>
          <w:rFonts w:eastAsia="Times New Roman"/>
          <w:b/>
          <w:bCs/>
          <w:color w:val="000000"/>
          <w:sz w:val="20"/>
          <w:szCs w:val="20"/>
        </w:rPr>
        <w:t>Performance Restricted Stock Units</w:t>
      </w:r>
    </w:p>
    <w:p w:rsidR="00000000" w:rsidRDefault="003310CA">
      <w:pPr>
        <w:ind w:firstLine="360"/>
        <w:divId w:val="1538815058"/>
        <w:rPr>
          <w:rFonts w:eastAsia="Times New Roman"/>
        </w:rPr>
      </w:pPr>
      <w:r>
        <w:rPr>
          <w:rFonts w:eastAsia="Times New Roman"/>
          <w:color w:val="000000"/>
          <w:sz w:val="20"/>
          <w:szCs w:val="20"/>
        </w:rPr>
        <w:t>During the fiscal year e</w:t>
      </w:r>
      <w:r>
        <w:rPr>
          <w:rFonts w:eastAsia="Times New Roman"/>
          <w:color w:val="000000"/>
          <w:sz w:val="20"/>
          <w:szCs w:val="20"/>
        </w:rPr>
        <w:t xml:space="preserve">nded June 30, 2019, the Company awarded performance restricted stock units ("FY 2019 Performance Restricted Stock Units") to certain employees (the "FY 2019 Recipients"). Each FY 2019 Performance Restricted Stock Unit represents a contingent right for the </w:t>
      </w:r>
      <w:r>
        <w:rPr>
          <w:rFonts w:eastAsia="Times New Roman"/>
          <w:color w:val="000000"/>
          <w:sz w:val="20"/>
          <w:szCs w:val="20"/>
        </w:rPr>
        <w:t xml:space="preserve">FY 2019 Recipients to receive a distribution of shares of common stock of the </w:t>
      </w:r>
    </w:p>
    <w:p w:rsidR="00000000" w:rsidRDefault="003310CA">
      <w:pPr>
        <w:jc w:val="center"/>
        <w:divId w:val="181481624"/>
        <w:rPr>
          <w:rFonts w:eastAsia="Times New Roman"/>
        </w:rPr>
      </w:pPr>
      <w:r>
        <w:rPr>
          <w:rFonts w:eastAsia="Times New Roman"/>
          <w:color w:val="000000"/>
          <w:sz w:val="20"/>
          <w:szCs w:val="20"/>
        </w:rPr>
        <w:t>78</w:t>
      </w:r>
    </w:p>
    <w:p w:rsidR="00000000" w:rsidRDefault="003310CA">
      <w:pPr>
        <w:rPr>
          <w:rFonts w:eastAsia="Times New Roman"/>
        </w:rPr>
      </w:pPr>
      <w:r>
        <w:rPr>
          <w:rFonts w:eastAsia="Times New Roman"/>
        </w:rPr>
        <w:pict>
          <v:rect id="_x0000_i1103" style="width:0;height:1.5pt" o:hralign="center" o:hrstd="t" o:hr="t" fillcolor="#a0a0a0" stroked="f"/>
        </w:pict>
      </w:r>
    </w:p>
    <w:p w:rsidR="00000000" w:rsidRDefault="003310CA">
      <w:pPr>
        <w:divId w:val="1988775842"/>
        <w:rPr>
          <w:rFonts w:eastAsia="Times New Roman"/>
        </w:rPr>
      </w:pPr>
    </w:p>
    <w:p w:rsidR="00000000" w:rsidRDefault="003310CA">
      <w:pPr>
        <w:divId w:val="45422037"/>
        <w:rPr>
          <w:rFonts w:eastAsia="Times New Roman"/>
        </w:rPr>
      </w:pPr>
      <w:r>
        <w:rPr>
          <w:rFonts w:eastAsia="Times New Roman"/>
          <w:color w:val="000000"/>
          <w:sz w:val="20"/>
          <w:szCs w:val="20"/>
        </w:rPr>
        <w:t>Company equal to 0% to 200% of the target number of performance restricted stock units subject to the award. The actual number of shares</w:t>
      </w:r>
      <w:r>
        <w:rPr>
          <w:rFonts w:eastAsia="Times New Roman"/>
          <w:color w:val="000000"/>
          <w:sz w:val="20"/>
          <w:szCs w:val="20"/>
        </w:rPr>
        <w:t xml:space="preserve"> distributed will be based on the Company's achievement of specified financial performance metrics. The performance period for the FY 2019 Performance Restricted Stock Units ended June 30, 2019. The FY 2019 Performance Restricted Stock Units will vest only</w:t>
      </w:r>
      <w:r>
        <w:rPr>
          <w:rFonts w:eastAsia="Times New Roman"/>
          <w:color w:val="000000"/>
          <w:sz w:val="20"/>
          <w:szCs w:val="20"/>
        </w:rPr>
        <w:t xml:space="preserve"> to the extent the specified financial performance criteria are achieved and subject to the FY 2019 Recipient’s continued service with the Company, as follows: (i) a portion of the earned award will vest on the first anniversary of the grant date and (ii) </w:t>
      </w:r>
      <w:r>
        <w:rPr>
          <w:rFonts w:eastAsia="Times New Roman"/>
          <w:color w:val="000000"/>
          <w:sz w:val="20"/>
          <w:szCs w:val="20"/>
        </w:rPr>
        <w:t>an additional portion of the earned award will vest thereafter in a series of quarterly installments. The fair values of the FY 2019 Performance Restricted Stock Units were based on the grant date fair value which is the closing price of the Company's comm</w:t>
      </w:r>
      <w:r>
        <w:rPr>
          <w:rFonts w:eastAsia="Times New Roman"/>
          <w:color w:val="000000"/>
          <w:sz w:val="20"/>
          <w:szCs w:val="20"/>
        </w:rPr>
        <w:t>on stock on the date of grant. During the fiscal years ended June 30, 2021 and 2020, the Company awarded performance restricted stock units ("FY 2021 Performance Restricted Stock Units" and "FY 2020 Performance Restricted Stock Units") to certain employees</w:t>
      </w:r>
      <w:r>
        <w:rPr>
          <w:rFonts w:eastAsia="Times New Roman"/>
          <w:color w:val="000000"/>
          <w:sz w:val="20"/>
          <w:szCs w:val="20"/>
        </w:rPr>
        <w:t>. The FY 2021 Performance Restricted Stock Units and FY 2020 Performance Restricted Stock Units include terms that are substantially the same as described above for the FY 2019 Performance Restricted Stock Units.</w:t>
      </w:r>
    </w:p>
    <w:p w:rsidR="00000000" w:rsidRDefault="003310CA">
      <w:pPr>
        <w:ind w:firstLine="360"/>
        <w:divId w:val="292950330"/>
        <w:rPr>
          <w:rFonts w:eastAsia="Times New Roman"/>
        </w:rPr>
      </w:pPr>
      <w:r>
        <w:rPr>
          <w:rFonts w:eastAsia="Times New Roman"/>
          <w:color w:val="000000"/>
          <w:sz w:val="20"/>
          <w:szCs w:val="20"/>
        </w:rPr>
        <w:t>The following is a summary of performance r</w:t>
      </w:r>
      <w:r>
        <w:rPr>
          <w:rFonts w:eastAsia="Times New Roman"/>
          <w:color w:val="000000"/>
          <w:sz w:val="20"/>
          <w:szCs w:val="20"/>
        </w:rPr>
        <w:t>estricted stock units activity during the fiscal years ended June 30, 2022, 2021 and 2020:</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694499478"/>
        </w:trPr>
        <w:tc>
          <w:tcPr>
            <w:tcW w:w="50" w:type="pct"/>
            <w:vAlign w:val="center"/>
            <w:hideMark/>
          </w:tcPr>
          <w:p w:rsidR="00000000" w:rsidRDefault="003310CA">
            <w:pPr>
              <w:ind w:firstLine="360"/>
              <w:rPr>
                <w:rFonts w:eastAsia="Times New Roman"/>
              </w:rPr>
            </w:pPr>
          </w:p>
        </w:tc>
        <w:tc>
          <w:tcPr>
            <w:tcW w:w="30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694499478"/>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 Average Grant Date Fair Value</w:t>
            </w: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2019</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6.96 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5.88 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2020</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Height w:val="240"/>
        </w:trPr>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2042783199"/>
              <w:rPr>
                <w:rFonts w:eastAsia="Times New Roman"/>
              </w:rPr>
            </w:pPr>
            <w:r>
              <w:rPr>
                <w:rFonts w:eastAsia="Times New Roman"/>
                <w:color w:val="000000"/>
                <w:sz w:val="20"/>
                <w:szCs w:val="20"/>
              </w:rPr>
              <w:t>Grante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14.50 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divId w:val="1323269612"/>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13.08 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14.39 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13.85 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Height w:val="24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divId w:val="1735810403"/>
              <w:rPr>
                <w:rFonts w:eastAsia="Times New Roman"/>
              </w:rPr>
            </w:pPr>
            <w:r>
              <w:rPr>
                <w:rFonts w:eastAsia="Times New Roman"/>
                <w:color w:val="000000"/>
                <w:sz w:val="20"/>
                <w:szCs w:val="20"/>
              </w:rPr>
              <w:t>Veste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Nonvested at June 30, 2022</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94499478"/>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205"/>
        <w:gridCol w:w="144"/>
        <w:gridCol w:w="144"/>
        <w:gridCol w:w="7332"/>
        <w:gridCol w:w="144"/>
      </w:tblGrid>
      <w:tr w:rsidR="00000000">
        <w:trPr>
          <w:jc w:val="center"/>
        </w:trPr>
        <w:tc>
          <w:tcPr>
            <w:tcW w:w="50" w:type="pct"/>
            <w:vAlign w:val="center"/>
            <w:hideMark/>
          </w:tcPr>
          <w:p w:rsidR="00000000" w:rsidRDefault="003310CA">
            <w:pPr>
              <w:rPr>
                <w:rFonts w:eastAsia="Times New Roman"/>
              </w:rPr>
            </w:pPr>
          </w:p>
        </w:tc>
        <w:tc>
          <w:tcPr>
            <w:tcW w:w="133"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475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3310CA">
            <w:pPr>
              <w:spacing w:after="100"/>
              <w:rPr>
                <w:rFonts w:eastAsia="Times New Roman"/>
              </w:rPr>
            </w:pPr>
            <w:r>
              <w:rPr>
                <w:rFonts w:eastAsia="Times New Roman"/>
                <w:color w:val="000000"/>
                <w:sz w:val="18"/>
                <w:szCs w:val="18"/>
              </w:rPr>
              <w:t>(1)</w:t>
            </w:r>
          </w:p>
        </w:tc>
        <w:tc>
          <w:tcPr>
            <w:tcW w:w="0" w:type="auto"/>
            <w:gridSpan w:val="3"/>
            <w:tcMar>
              <w:top w:w="30" w:type="dxa"/>
              <w:left w:w="20" w:type="dxa"/>
              <w:bottom w:w="30" w:type="dxa"/>
              <w:right w:w="20" w:type="dxa"/>
            </w:tcMar>
            <w:vAlign w:val="bottom"/>
            <w:hideMark/>
          </w:tcPr>
          <w:p w:rsidR="00000000" w:rsidRDefault="003310CA">
            <w:pPr>
              <w:spacing w:after="100"/>
              <w:divId w:val="1847666513"/>
              <w:rPr>
                <w:rFonts w:eastAsia="Times New Roman"/>
              </w:rPr>
            </w:pPr>
            <w:r>
              <w:rPr>
                <w:rFonts w:eastAsia="Times New Roman"/>
                <w:color w:val="000000"/>
                <w:sz w:val="13"/>
                <w:szCs w:val="13"/>
              </w:rPr>
              <w:t>Includes shares added based on achievement of performance goals in excess of target</w:t>
            </w:r>
            <w:r>
              <w:rPr>
                <w:rFonts w:eastAsia="Times New Roman"/>
                <w:color w:val="000000"/>
                <w:sz w:val="13"/>
                <w:szCs w:val="13"/>
              </w:rPr>
              <w:t>.</w:t>
            </w:r>
          </w:p>
        </w:tc>
      </w:tr>
    </w:tbl>
    <w:p w:rsidR="00000000" w:rsidRDefault="003310CA">
      <w:pPr>
        <w:ind w:firstLine="360"/>
        <w:divId w:val="1174802739"/>
        <w:rPr>
          <w:rFonts w:eastAsia="Times New Roman"/>
        </w:rPr>
      </w:pPr>
      <w:r>
        <w:rPr>
          <w:rFonts w:eastAsia="Times New Roman"/>
          <w:color w:val="000000"/>
          <w:sz w:val="20"/>
          <w:szCs w:val="20"/>
        </w:rPr>
        <w:t xml:space="preserve">The total vesting date fair value of performance restricted stock units that vested during the fiscal years ended June 30, 2022, 2021, and 2020 was </w:t>
      </w:r>
      <w:r>
        <w:rPr>
          <w:rFonts w:eastAsia="Times New Roman"/>
          <w:color w:val="000000"/>
          <w:sz w:val="20"/>
          <w:szCs w:val="20"/>
          <w:shd w:val="clear" w:color="auto" w:fill="FFFFFF"/>
        </w:rPr>
        <w:t>$0.1 million</w:t>
      </w:r>
      <w:r>
        <w:rPr>
          <w:rFonts w:eastAsia="Times New Roman"/>
          <w:color w:val="000000"/>
          <w:sz w:val="20"/>
          <w:szCs w:val="20"/>
        </w:rPr>
        <w:t xml:space="preserve">, $0.6 million, and $10.1 million, respectively. </w:t>
      </w:r>
    </w:p>
    <w:p w:rsidR="00000000" w:rsidRDefault="003310CA">
      <w:pPr>
        <w:ind w:firstLine="360"/>
        <w:divId w:val="1745420755"/>
        <w:rPr>
          <w:rFonts w:eastAsia="Times New Roman"/>
        </w:rPr>
      </w:pPr>
      <w:r>
        <w:rPr>
          <w:rFonts w:eastAsia="Times New Roman"/>
          <w:b/>
          <w:bCs/>
          <w:color w:val="000000"/>
          <w:sz w:val="20"/>
          <w:szCs w:val="20"/>
        </w:rPr>
        <w:t>Cash-Settled Performance Units</w:t>
      </w:r>
    </w:p>
    <w:p w:rsidR="00000000" w:rsidRDefault="003310CA">
      <w:pPr>
        <w:ind w:firstLine="360"/>
        <w:divId w:val="183594512"/>
        <w:rPr>
          <w:rFonts w:eastAsia="Times New Roman"/>
        </w:rPr>
      </w:pPr>
      <w:r>
        <w:rPr>
          <w:rFonts w:eastAsia="Times New Roman"/>
          <w:color w:val="000000"/>
          <w:sz w:val="20"/>
          <w:szCs w:val="20"/>
        </w:rPr>
        <w:t>The following i</w:t>
      </w:r>
      <w:r>
        <w:rPr>
          <w:rFonts w:eastAsia="Times New Roman"/>
          <w:color w:val="000000"/>
          <w:sz w:val="20"/>
          <w:szCs w:val="20"/>
        </w:rPr>
        <w:t>s a summary of cash-settled performance units activity during the fiscal year ended June 30, 2020:</w:t>
      </w:r>
    </w:p>
    <w:tbl>
      <w:tblPr>
        <w:tblW w:w="4992" w:type="pct"/>
        <w:jc w:val="center"/>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226141795"/>
          <w:jc w:val="center"/>
        </w:trPr>
        <w:tc>
          <w:tcPr>
            <w:tcW w:w="50" w:type="pct"/>
            <w:vAlign w:val="center"/>
            <w:hideMark/>
          </w:tcPr>
          <w:p w:rsidR="00000000" w:rsidRDefault="003310CA">
            <w:pPr>
              <w:ind w:firstLine="360"/>
              <w:rPr>
                <w:rFonts w:eastAsia="Times New Roman"/>
              </w:rPr>
            </w:pPr>
          </w:p>
        </w:tc>
        <w:tc>
          <w:tcPr>
            <w:tcW w:w="30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Weighted Average Grant Date Fair Value</w:t>
            </w:r>
          </w:p>
        </w:tc>
      </w:tr>
      <w:tr w:rsidR="00000000">
        <w:trPr>
          <w:divId w:val="122614179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Outstanding at June 30, 2019, nonvested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226141795"/>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22614179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226141795"/>
          <w:jc w:val="center"/>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226141795"/>
          <w:jc w:val="center"/>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Outstanding at June 30, 2020, nonvested</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226141795"/>
          <w:jc w:val="center"/>
        </w:trPr>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bl>
    <w:p w:rsidR="00000000" w:rsidRDefault="003310CA">
      <w:pPr>
        <w:ind w:firstLine="360"/>
        <w:divId w:val="814446297"/>
        <w:rPr>
          <w:rFonts w:eastAsia="Times New Roman"/>
        </w:rPr>
      </w:pPr>
      <w:r>
        <w:rPr>
          <w:rFonts w:eastAsia="Times New Roman"/>
          <w:color w:val="000000"/>
          <w:sz w:val="20"/>
          <w:szCs w:val="20"/>
        </w:rPr>
        <w:t>The fair value of vested awards under the cash-settled performance plan for the fiscal years ended June 30, 2020 was $0.4 million, respectively. All vested awards under the cash-settle performance plan were cash-settled as of June 30, 2021. Payments of $0.</w:t>
      </w:r>
      <w:r>
        <w:rPr>
          <w:rFonts w:eastAsia="Times New Roman"/>
          <w:color w:val="000000"/>
          <w:sz w:val="20"/>
          <w:szCs w:val="20"/>
        </w:rPr>
        <w:t>4 million and $0.3 million were made to settle vested cash-settled performance units during the fiscal years ended June 30, 2021 and 2020, respectively.</w:t>
      </w:r>
    </w:p>
    <w:p w:rsidR="00000000" w:rsidRDefault="003310CA">
      <w:pPr>
        <w:jc w:val="center"/>
        <w:divId w:val="195318111"/>
        <w:rPr>
          <w:rFonts w:eastAsia="Times New Roman"/>
        </w:rPr>
      </w:pPr>
      <w:r>
        <w:rPr>
          <w:rFonts w:eastAsia="Times New Roman"/>
          <w:color w:val="000000"/>
          <w:sz w:val="20"/>
          <w:szCs w:val="20"/>
        </w:rPr>
        <w:t>79</w:t>
      </w:r>
    </w:p>
    <w:p w:rsidR="00000000" w:rsidRDefault="003310CA">
      <w:pPr>
        <w:rPr>
          <w:rFonts w:eastAsia="Times New Roman"/>
        </w:rPr>
      </w:pPr>
      <w:r>
        <w:rPr>
          <w:rFonts w:eastAsia="Times New Roman"/>
        </w:rPr>
        <w:pict>
          <v:rect id="_x0000_i1104" style="width:0;height:1.5pt" o:hralign="center" o:hrstd="t" o:hr="t" fillcolor="#a0a0a0" stroked="f"/>
        </w:pict>
      </w:r>
    </w:p>
    <w:p w:rsidR="00000000" w:rsidRDefault="003310CA">
      <w:pPr>
        <w:divId w:val="1936160853"/>
        <w:rPr>
          <w:rFonts w:eastAsia="Times New Roman"/>
        </w:rPr>
      </w:pPr>
    </w:p>
    <w:p w:rsidR="00000000" w:rsidRDefault="003310CA">
      <w:pPr>
        <w:divId w:val="1325549744"/>
        <w:rPr>
          <w:rFonts w:eastAsia="Times New Roman"/>
        </w:rPr>
      </w:pPr>
      <w:r>
        <w:rPr>
          <w:rFonts w:eastAsia="Times New Roman"/>
          <w:b/>
          <w:bCs/>
          <w:color w:val="000000"/>
          <w:sz w:val="20"/>
          <w:szCs w:val="20"/>
        </w:rPr>
        <w:t>Note 11 — Other Expense, Net</w:t>
      </w:r>
    </w:p>
    <w:p w:rsidR="00000000" w:rsidRDefault="003310CA">
      <w:pPr>
        <w:ind w:firstLine="360"/>
        <w:divId w:val="557936702"/>
        <w:rPr>
          <w:rFonts w:eastAsia="Times New Roman"/>
        </w:rPr>
      </w:pPr>
      <w:r>
        <w:rPr>
          <w:rFonts w:eastAsia="Times New Roman"/>
          <w:color w:val="000000"/>
          <w:sz w:val="20"/>
          <w:szCs w:val="20"/>
        </w:rPr>
        <w:t>Other expense, net consists of th</w:t>
      </w:r>
      <w:r>
        <w:rPr>
          <w:rFonts w:eastAsia="Times New Roman"/>
          <w:color w:val="000000"/>
          <w:sz w:val="20"/>
          <w:szCs w:val="20"/>
        </w:rPr>
        <w:t>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3551"/>
        <w:gridCol w:w="36"/>
        <w:gridCol w:w="120"/>
        <w:gridCol w:w="1355"/>
        <w:gridCol w:w="36"/>
        <w:gridCol w:w="36"/>
        <w:gridCol w:w="36"/>
        <w:gridCol w:w="36"/>
        <w:gridCol w:w="120"/>
        <w:gridCol w:w="1314"/>
        <w:gridCol w:w="36"/>
        <w:gridCol w:w="36"/>
        <w:gridCol w:w="36"/>
        <w:gridCol w:w="36"/>
        <w:gridCol w:w="120"/>
        <w:gridCol w:w="1316"/>
        <w:gridCol w:w="36"/>
      </w:tblGrid>
      <w:tr w:rsidR="00000000">
        <w:trPr>
          <w:divId w:val="1764763442"/>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764763442"/>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w:t>
            </w:r>
          </w:p>
        </w:tc>
      </w:tr>
      <w:tr w:rsidR="00000000">
        <w:trPr>
          <w:divId w:val="1764763442"/>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764763442"/>
        </w:trPr>
        <w:tc>
          <w:tcPr>
            <w:tcW w:w="0" w:type="auto"/>
            <w:gridSpan w:val="3"/>
            <w:vAlign w:val="center"/>
            <w:hideMark/>
          </w:tcPr>
          <w:p w:rsidR="00000000" w:rsidRDefault="003310CA">
            <w:pPr>
              <w:spacing w:after="100"/>
              <w:jc w:val="center"/>
              <w:rPr>
                <w:rFonts w:eastAsia="Times New Roman"/>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76476344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 currency transaction gain (loss),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64763442"/>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Loss on settlement of forward contract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(571)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6476344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Gain on disposal of fixed assets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64763442"/>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income (expense), net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764763442"/>
        </w:trPr>
        <w:tc>
          <w:tcPr>
            <w:tcW w:w="0" w:type="auto"/>
            <w:gridSpan w:val="3"/>
            <w:shd w:val="clear" w:color="auto" w:fill="CCEEFF"/>
            <w:tcMar>
              <w:top w:w="30" w:type="dxa"/>
              <w:left w:w="245" w:type="dxa"/>
              <w:bottom w:w="30" w:type="dxa"/>
              <w:right w:w="20" w:type="dxa"/>
            </w:tcMar>
            <w:hideMark/>
          </w:tcPr>
          <w:p w:rsidR="00000000" w:rsidRDefault="003310CA">
            <w:pPr>
              <w:spacing w:after="100"/>
              <w:rPr>
                <w:rFonts w:eastAsia="Times New Roman"/>
              </w:rPr>
            </w:pPr>
            <w:r>
              <w:rPr>
                <w:rFonts w:eastAsia="Times New Roman"/>
                <w:color w:val="000000"/>
                <w:sz w:val="20"/>
                <w:szCs w:val="20"/>
              </w:rPr>
              <w:t>  Total other expense, net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(669)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divId w:val="1252398711"/>
        <w:rPr>
          <w:rFonts w:eastAsia="Times New Roman"/>
        </w:rPr>
      </w:pPr>
      <w:r>
        <w:rPr>
          <w:rFonts w:eastAsia="Times New Roman"/>
          <w:b/>
          <w:bCs/>
          <w:color w:val="000000"/>
          <w:sz w:val="20"/>
          <w:szCs w:val="20"/>
        </w:rPr>
        <w:t>Note 12 — Income Taxes</w:t>
      </w:r>
    </w:p>
    <w:p w:rsidR="00000000" w:rsidRDefault="003310CA">
      <w:pPr>
        <w:ind w:firstLine="360"/>
        <w:divId w:val="1418481016"/>
        <w:rPr>
          <w:rFonts w:eastAsia="Times New Roman"/>
        </w:rPr>
      </w:pPr>
      <w:r>
        <w:rPr>
          <w:rFonts w:eastAsia="Times New Roman"/>
          <w:color w:val="000000"/>
          <w:sz w:val="20"/>
          <w:szCs w:val="20"/>
        </w:rPr>
        <w:t>The income tax expense for the fiscal years ended June </w:t>
      </w:r>
      <w:r>
        <w:rPr>
          <w:rFonts w:eastAsia="Times New Roman"/>
          <w:color w:val="000000"/>
          <w:sz w:val="20"/>
          <w:szCs w:val="20"/>
        </w:rPr>
        <w:t>30, 2022, 2021 and 2020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3547"/>
        <w:gridCol w:w="39"/>
        <w:gridCol w:w="120"/>
        <w:gridCol w:w="1355"/>
        <w:gridCol w:w="36"/>
        <w:gridCol w:w="36"/>
        <w:gridCol w:w="36"/>
        <w:gridCol w:w="36"/>
        <w:gridCol w:w="120"/>
        <w:gridCol w:w="1314"/>
        <w:gridCol w:w="36"/>
        <w:gridCol w:w="36"/>
        <w:gridCol w:w="36"/>
        <w:gridCol w:w="36"/>
        <w:gridCol w:w="120"/>
        <w:gridCol w:w="1314"/>
        <w:gridCol w:w="36"/>
      </w:tblGrid>
      <w:tr w:rsidR="00000000">
        <w:trPr>
          <w:divId w:val="1923710262"/>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923710262"/>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w:t>
            </w:r>
          </w:p>
        </w:tc>
      </w:tr>
      <w:tr w:rsidR="00000000">
        <w:trPr>
          <w:divId w:val="1923710262"/>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92371026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Before Income Taxes: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923710262"/>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Domestic</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1,613 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15,233 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12,817 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3,078 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1,999 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1,844 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4,691 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17,232 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14,661 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Current Taxes: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923710262"/>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255 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2,146 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1,195 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730 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1,113 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Current Income Tax Provision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Deferred Taxes:</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923710262"/>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Federal</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897 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71 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tcMar>
              <w:top w:w="30" w:type="dxa"/>
              <w:left w:w="74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Total Deferred Income Tax Provision</w:t>
            </w: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(116)</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952 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370 </w:t>
            </w:r>
          </w:p>
        </w:tc>
        <w:tc>
          <w:tcPr>
            <w:tcW w:w="0" w:type="auto"/>
            <w:tcBorders>
              <w:top w:val="single" w:sz="4" w:space="0" w:color="000000"/>
            </w:tcBorders>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923710262"/>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 Tax Provision</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1,571 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3,112 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jc w:val="center"/>
        <w:divId w:val="1003161601"/>
        <w:rPr>
          <w:rFonts w:eastAsia="Times New Roman"/>
        </w:rPr>
      </w:pPr>
      <w:r>
        <w:rPr>
          <w:rFonts w:eastAsia="Times New Roman"/>
          <w:color w:val="000000"/>
          <w:sz w:val="20"/>
          <w:szCs w:val="20"/>
        </w:rPr>
        <w:t>80</w:t>
      </w:r>
    </w:p>
    <w:p w:rsidR="00000000" w:rsidRDefault="003310CA">
      <w:pPr>
        <w:rPr>
          <w:rFonts w:eastAsia="Times New Roman"/>
        </w:rPr>
      </w:pPr>
      <w:r>
        <w:rPr>
          <w:rFonts w:eastAsia="Times New Roman"/>
        </w:rPr>
        <w:pict>
          <v:rect id="_x0000_i1105" style="width:0;height:1.5pt" o:hralign="center" o:hrstd="t" o:hr="t" fillcolor="#a0a0a0" stroked="f"/>
        </w:pict>
      </w:r>
    </w:p>
    <w:p w:rsidR="00000000" w:rsidRDefault="003310CA">
      <w:pPr>
        <w:divId w:val="1218785866"/>
        <w:rPr>
          <w:rFonts w:eastAsia="Times New Roman"/>
        </w:rPr>
      </w:pPr>
    </w:p>
    <w:p w:rsidR="00000000" w:rsidRDefault="003310CA">
      <w:pPr>
        <w:ind w:firstLine="360"/>
        <w:divId w:val="1877544013"/>
        <w:rPr>
          <w:rFonts w:eastAsia="Times New Roman"/>
        </w:rPr>
      </w:pPr>
      <w:r>
        <w:rPr>
          <w:rFonts w:eastAsia="Times New Roman"/>
          <w:color w:val="000000"/>
          <w:sz w:val="20"/>
          <w:szCs w:val="20"/>
        </w:rPr>
        <w:t>The effective income tax rate for the fiscal years ended June 30, 2022, 2021 and 2020 differs from the U.S. Federal statutory income tax rate du</w:t>
      </w:r>
      <w:r>
        <w:rPr>
          <w:rFonts w:eastAsia="Times New Roman"/>
          <w:color w:val="000000"/>
          <w:sz w:val="20"/>
          <w:szCs w:val="20"/>
        </w:rPr>
        <w:t>e to the following:</w:t>
      </w:r>
    </w:p>
    <w:tbl>
      <w:tblPr>
        <w:tblW w:w="4992" w:type="pct"/>
        <w:tblCellMar>
          <w:top w:w="15" w:type="dxa"/>
          <w:left w:w="15" w:type="dxa"/>
          <w:bottom w:w="15" w:type="dxa"/>
          <w:right w:w="15" w:type="dxa"/>
        </w:tblCellMar>
        <w:tblLook w:val="04A0" w:firstRow="1" w:lastRow="0" w:firstColumn="1" w:lastColumn="0" w:noHBand="0" w:noVBand="1"/>
      </w:tblPr>
      <w:tblGrid>
        <w:gridCol w:w="40"/>
        <w:gridCol w:w="3508"/>
        <w:gridCol w:w="39"/>
        <w:gridCol w:w="38"/>
        <w:gridCol w:w="1312"/>
        <w:gridCol w:w="187"/>
        <w:gridCol w:w="36"/>
        <w:gridCol w:w="36"/>
        <w:gridCol w:w="36"/>
        <w:gridCol w:w="37"/>
        <w:gridCol w:w="1252"/>
        <w:gridCol w:w="187"/>
        <w:gridCol w:w="36"/>
        <w:gridCol w:w="36"/>
        <w:gridCol w:w="36"/>
        <w:gridCol w:w="38"/>
        <w:gridCol w:w="1252"/>
        <w:gridCol w:w="187"/>
      </w:tblGrid>
      <w:tr w:rsidR="00000000">
        <w:trPr>
          <w:divId w:val="1903054156"/>
        </w:trPr>
        <w:tc>
          <w:tcPr>
            <w:tcW w:w="50" w:type="pct"/>
            <w:vAlign w:val="center"/>
            <w:hideMark/>
          </w:tcPr>
          <w:p w:rsidR="00000000" w:rsidRDefault="003310CA">
            <w:pPr>
              <w:ind w:firstLine="360"/>
              <w:rPr>
                <w:rFonts w:eastAsia="Times New Roman"/>
              </w:rPr>
            </w:pPr>
          </w:p>
        </w:tc>
        <w:tc>
          <w:tcPr>
            <w:tcW w:w="217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903054156"/>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w:t>
            </w:r>
          </w:p>
        </w:tc>
      </w:tr>
      <w:tr w:rsidR="00000000">
        <w:trPr>
          <w:divId w:val="1903054156"/>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2020</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Federal statutory income tax rate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 tax rate difference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Tax return to provision true-up</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Limit on future stock compensation due to 162(m)</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Foreign withholding tax</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 differences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Revalue of deferred for change in federal tax rate</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Permanent differences: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903054156"/>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 </w:t>
            </w:r>
            <w:r>
              <w:rPr>
                <w:rFonts w:eastAsia="Times New Roman"/>
                <w:color w:val="000000"/>
                <w:sz w:val="20"/>
                <w:szCs w:val="20"/>
              </w:rPr>
              <w:t>current year section 162(m) limitation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foreign derived intangible income deduction</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vAlign w:val="center"/>
            <w:hideMark/>
          </w:tcPr>
          <w:p w:rsidR="00000000" w:rsidRDefault="003310CA">
            <w:pPr>
              <w:spacing w:after="100"/>
              <w:jc w:val="right"/>
              <w:rPr>
                <w:rFonts w:eastAsia="Times New Roman"/>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1903054156"/>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tax credits</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 </w:t>
            </w:r>
            <w:r>
              <w:rPr>
                <w:rFonts w:eastAsia="Times New Roman"/>
                <w:color w:val="000000"/>
                <w:sz w:val="20"/>
                <w:szCs w:val="20"/>
              </w:rPr>
              <w:t>meals and entertainment</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removal of permanent reinvestment assertion in Japan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other permanent differences</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r w:rsidR="00000000">
        <w:trPr>
          <w:divId w:val="1903054156"/>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 xml:space="preserve">Net income tax provision </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r>
              <w:rPr>
                <w:rFonts w:eastAsia="Times New Roman"/>
                <w:color w:val="000000"/>
                <w:sz w:val="20"/>
                <w:szCs w:val="20"/>
              </w:rPr>
              <w:t>%</w:t>
            </w:r>
          </w:p>
        </w:tc>
      </w:tr>
    </w:tbl>
    <w:p w:rsidR="00000000" w:rsidRDefault="003310CA">
      <w:pPr>
        <w:ind w:firstLine="360"/>
        <w:divId w:val="2023046388"/>
        <w:rPr>
          <w:rFonts w:eastAsia="Times New Roman"/>
        </w:rPr>
      </w:pPr>
      <w:r>
        <w:rPr>
          <w:rFonts w:eastAsia="Times New Roman"/>
          <w:color w:val="000000"/>
          <w:sz w:val="20"/>
          <w:szCs w:val="20"/>
        </w:rPr>
        <w:t>The components of the deferred tax assets and liabilities as of June 30, 2022 and 2021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687634665"/>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687634665"/>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687634665"/>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68763466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Deferred tax assets: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87634665"/>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Federal, state, and foreign net operating loss carryovers</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Stock option compensation</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Accrued vacation, allowance for returns, bonuses &amp; 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3,923 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2,104 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CCEEFF"/>
            <w:tcMar>
              <w:top w:w="30" w:type="dxa"/>
              <w:left w:w="605"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deferred tax asset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4,447 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2,819 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Height w:val="280"/>
        </w:trPr>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8763466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687634665"/>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Patents and trademarks</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vAlign w:val="center"/>
            <w:hideMark/>
          </w:tcPr>
          <w:p w:rsidR="00000000" w:rsidRDefault="003310CA">
            <w:pPr>
              <w:spacing w:after="100"/>
              <w:jc w:val="right"/>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c>
          <w:tcPr>
            <w:tcW w:w="0" w:type="auto"/>
            <w:gridSpan w:val="3"/>
            <w:vAlign w:val="center"/>
            <w:hideMark/>
          </w:tcPr>
          <w:p w:rsidR="00000000" w:rsidRDefault="003310CA">
            <w:pPr>
              <w:spacing w:after="100"/>
              <w:rPr>
                <w:rFonts w:eastAsia="Times New Roman"/>
                <w:sz w:val="20"/>
                <w:szCs w:val="20"/>
              </w:rPr>
            </w:pPr>
          </w:p>
        </w:tc>
      </w:tr>
      <w:tr w:rsidR="00000000">
        <w:trPr>
          <w:divId w:val="687634665"/>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Property &amp; equipment</w:t>
            </w: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(1,996)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(1,250)</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FFFF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CCEEFF"/>
            <w:tcMar>
              <w:top w:w="30" w:type="dxa"/>
              <w:left w:w="605"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(2,483)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(1,538)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FFFF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Less: valuation allowance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(675)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687634665"/>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Deferred tax assets, net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1,208 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ind w:firstLine="360"/>
        <w:divId w:val="590511181"/>
        <w:rPr>
          <w:rFonts w:eastAsia="Times New Roman"/>
        </w:rPr>
      </w:pPr>
      <w:r>
        <w:rPr>
          <w:rFonts w:eastAsia="Times New Roman"/>
          <w:color w:val="000000"/>
          <w:sz w:val="20"/>
          <w:szCs w:val="20"/>
        </w:rPr>
        <w:t>During fiscal 2022, the Company impaired its investment in GEG Corporation for book purposes. The Company performed an analysis and determined that for tax purposes the loss would be capital in nature, but that the tax event had not yet occurred. The Compa</w:t>
      </w:r>
      <w:r>
        <w:rPr>
          <w:rFonts w:eastAsia="Times New Roman"/>
          <w:color w:val="000000"/>
          <w:sz w:val="20"/>
          <w:szCs w:val="20"/>
        </w:rPr>
        <w:t>ny recorded a deferred tax asset for the loss in the current year, but recorded a full valuation allowance against the deferred tax asset because the Company believes that when the tax event does occur, it will not be able to utilize the capital loss withi</w:t>
      </w:r>
      <w:r>
        <w:rPr>
          <w:rFonts w:eastAsia="Times New Roman"/>
          <w:color w:val="000000"/>
          <w:sz w:val="20"/>
          <w:szCs w:val="20"/>
        </w:rPr>
        <w:t>n the carryback or carryforward period. This valuation allowance is the main driving factor behind the Company's increased tax rate in fiscal 2022.</w:t>
      </w:r>
    </w:p>
    <w:p w:rsidR="00000000" w:rsidRDefault="003310CA">
      <w:pPr>
        <w:ind w:firstLine="360"/>
        <w:divId w:val="1017459824"/>
        <w:rPr>
          <w:rFonts w:eastAsia="Times New Roman"/>
        </w:rPr>
      </w:pPr>
      <w:r>
        <w:rPr>
          <w:rFonts w:eastAsia="Times New Roman"/>
          <w:color w:val="000000"/>
          <w:sz w:val="20"/>
          <w:szCs w:val="20"/>
        </w:rPr>
        <w:t>During fiscal 2022, the Company removed its permanent reinvestment assertion in Japan. As a result, the Comp</w:t>
      </w:r>
      <w:r>
        <w:rPr>
          <w:rFonts w:eastAsia="Times New Roman"/>
          <w:color w:val="000000"/>
          <w:sz w:val="20"/>
          <w:szCs w:val="20"/>
        </w:rPr>
        <w:t>any recorded provisions for withholding tax that it will pay to Japan and income taxes it will pay to various states when the cash is repatriated from Japan to Singapore. During the year, the Company made a check the box election for LifeVantage Asia to be</w:t>
      </w:r>
      <w:r>
        <w:rPr>
          <w:rFonts w:eastAsia="Times New Roman"/>
          <w:color w:val="000000"/>
          <w:sz w:val="20"/>
          <w:szCs w:val="20"/>
        </w:rPr>
        <w:t xml:space="preserve"> </w:t>
      </w:r>
    </w:p>
    <w:p w:rsidR="00000000" w:rsidRDefault="003310CA">
      <w:pPr>
        <w:jc w:val="center"/>
        <w:divId w:val="899483268"/>
        <w:rPr>
          <w:rFonts w:eastAsia="Times New Roman"/>
        </w:rPr>
      </w:pPr>
      <w:r>
        <w:rPr>
          <w:rFonts w:eastAsia="Times New Roman"/>
          <w:color w:val="000000"/>
          <w:sz w:val="20"/>
          <w:szCs w:val="20"/>
        </w:rPr>
        <w:t>81</w:t>
      </w:r>
    </w:p>
    <w:p w:rsidR="00000000" w:rsidRDefault="003310CA">
      <w:pPr>
        <w:rPr>
          <w:rFonts w:eastAsia="Times New Roman"/>
        </w:rPr>
      </w:pPr>
      <w:r>
        <w:rPr>
          <w:rFonts w:eastAsia="Times New Roman"/>
        </w:rPr>
        <w:pict>
          <v:rect id="_x0000_i1106" style="width:0;height:1.5pt" o:hralign="center" o:hrstd="t" o:hr="t" fillcolor="#a0a0a0" stroked="f"/>
        </w:pict>
      </w:r>
    </w:p>
    <w:p w:rsidR="00000000" w:rsidRDefault="003310CA">
      <w:pPr>
        <w:divId w:val="1704869309"/>
        <w:rPr>
          <w:rFonts w:eastAsia="Times New Roman"/>
        </w:rPr>
      </w:pPr>
    </w:p>
    <w:p w:rsidR="00000000" w:rsidRDefault="003310CA">
      <w:pPr>
        <w:divId w:val="135338399"/>
        <w:rPr>
          <w:rFonts w:eastAsia="Times New Roman"/>
        </w:rPr>
      </w:pPr>
      <w:r>
        <w:rPr>
          <w:rFonts w:eastAsia="Times New Roman"/>
          <w:color w:val="000000"/>
          <w:sz w:val="20"/>
          <w:szCs w:val="20"/>
        </w:rPr>
        <w:t>taxed as a DRE of the parent company, so dividends from Japan to Singapore are treated as received by the United States for USA income tax purposes. The Company also recorded an unborn foreign tax credit related to the</w:t>
      </w:r>
      <w:r>
        <w:rPr>
          <w:rFonts w:eastAsia="Times New Roman"/>
          <w:color w:val="000000"/>
          <w:sz w:val="20"/>
          <w:szCs w:val="20"/>
        </w:rPr>
        <w:t xml:space="preserve"> 965(a) PTEP in Japan that will be given a partial FTC when the cash is repatriated. Japan also has E&amp;P in the 965(b) PTEP basket, but is not allowed to take a foreign tax credit against that income. It also has E&amp;P in the 951A basket. The Company has hist</w:t>
      </w:r>
      <w:r>
        <w:rPr>
          <w:rFonts w:eastAsia="Times New Roman"/>
          <w:color w:val="000000"/>
          <w:sz w:val="20"/>
          <w:szCs w:val="20"/>
        </w:rPr>
        <w:t>orically had little or no excess FTC limitation in the 951A basket and has therefore chosen not to record the unborn foreign tax credit related to that basket.</w:t>
      </w:r>
    </w:p>
    <w:p w:rsidR="00000000" w:rsidRDefault="003310CA">
      <w:pPr>
        <w:ind w:firstLine="360"/>
        <w:divId w:val="117649403"/>
        <w:rPr>
          <w:rFonts w:eastAsia="Times New Roman"/>
        </w:rPr>
      </w:pPr>
      <w:r>
        <w:rPr>
          <w:rFonts w:eastAsia="Times New Roman"/>
          <w:color w:val="000000"/>
          <w:sz w:val="20"/>
          <w:szCs w:val="20"/>
        </w:rPr>
        <w:t>The Company has adopted accounting guidance for uncertain tax positions which provides that in o</w:t>
      </w:r>
      <w:r>
        <w:rPr>
          <w:rFonts w:eastAsia="Times New Roman"/>
          <w:color w:val="000000"/>
          <w:sz w:val="20"/>
          <w:szCs w:val="20"/>
        </w:rPr>
        <w:t>rder to recognize an uncertain tax benefit, the taxpayer must be more likely than not of sustaining the position. The measurement of the benefit is calculated as the largest amount that is more than 50% likely to be realized upon recognition of the benefit</w:t>
      </w:r>
      <w:r>
        <w:rPr>
          <w:rFonts w:eastAsia="Times New Roman"/>
          <w:color w:val="000000"/>
          <w:sz w:val="20"/>
          <w:szCs w:val="20"/>
        </w:rPr>
        <w:t>. Currently, the Company has no material uncertain tax positions and does not expect significant changes within the next twelve months. Accordingly, the Company has not reserved for any corresponding interest or penalties.</w:t>
      </w:r>
    </w:p>
    <w:p w:rsidR="00000000" w:rsidRDefault="003310CA">
      <w:pPr>
        <w:ind w:firstLine="360"/>
        <w:divId w:val="1017734542"/>
        <w:rPr>
          <w:rFonts w:eastAsia="Times New Roman"/>
        </w:rPr>
      </w:pPr>
      <w:r>
        <w:rPr>
          <w:rFonts w:eastAsia="Times New Roman"/>
          <w:color w:val="000000"/>
          <w:sz w:val="20"/>
          <w:szCs w:val="20"/>
        </w:rPr>
        <w:t>In fiscal 2020, LifeVantage recor</w:t>
      </w:r>
      <w:r>
        <w:rPr>
          <w:rFonts w:eastAsia="Times New Roman"/>
          <w:color w:val="000000"/>
          <w:sz w:val="20"/>
          <w:szCs w:val="20"/>
        </w:rPr>
        <w:t>ded an uncertain tax position related to withholding taxes in Taiwan. During fiscal 2021, the Company determined that this liability was owed, and moved it out of the UTP into taxes payable. In fiscal 2022, the Company made the payment. The Company applied</w:t>
      </w:r>
      <w:r>
        <w:rPr>
          <w:rFonts w:eastAsia="Times New Roman"/>
          <w:color w:val="000000"/>
          <w:sz w:val="20"/>
          <w:szCs w:val="20"/>
        </w:rPr>
        <w:t xml:space="preserve"> for a reduced withholding rate with the Taiwan government and was advised by its tax service providers who assisted with the application to hold payment until after a decision was made on the application. Near the end of fiscal 2021, the Taiwan government</w:t>
      </w:r>
      <w:r>
        <w:rPr>
          <w:rFonts w:eastAsia="Times New Roman"/>
          <w:color w:val="000000"/>
          <w:sz w:val="20"/>
          <w:szCs w:val="20"/>
        </w:rPr>
        <w:t xml:space="preserve"> approved the application, and accordingly, LifeVantage made the required payments in the beginning of fiscal 2022.</w:t>
      </w:r>
    </w:p>
    <w:p w:rsidR="00000000" w:rsidRDefault="003310CA">
      <w:pPr>
        <w:ind w:firstLine="360"/>
        <w:divId w:val="803619493"/>
        <w:rPr>
          <w:rFonts w:eastAsia="Times New Roman"/>
        </w:rPr>
      </w:pPr>
      <w:r>
        <w:rPr>
          <w:rFonts w:eastAsia="Times New Roman"/>
          <w:color w:val="000000"/>
          <w:sz w:val="20"/>
          <w:szCs w:val="20"/>
        </w:rPr>
        <w:t>The beginning balance, ending balance, and changes to the liability for uncertain tax positions for the fiscal years ending June 30, 2021 an</w:t>
      </w:r>
      <w:r>
        <w:rPr>
          <w:rFonts w:eastAsia="Times New Roman"/>
          <w:color w:val="000000"/>
          <w:sz w:val="20"/>
          <w:szCs w:val="20"/>
        </w:rPr>
        <w:t>d 2020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1971209572"/>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971209572"/>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w:t>
            </w:r>
          </w:p>
        </w:tc>
      </w:tr>
      <w:tr w:rsidR="00000000">
        <w:trPr>
          <w:divId w:val="1971209572"/>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3310CA">
            <w:pPr>
              <w:spacing w:after="100"/>
              <w:jc w:val="center"/>
              <w:rPr>
                <w:rFonts w:eastAsia="Times New Roman"/>
              </w:rPr>
            </w:pPr>
            <w:r>
              <w:rPr>
                <w:rFonts w:eastAsia="Times New Roman"/>
                <w:b/>
                <w:bCs/>
                <w:color w:val="000000"/>
                <w:sz w:val="16"/>
                <w:szCs w:val="16"/>
              </w:rPr>
              <w:t>2022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3310CA">
            <w:pPr>
              <w:spacing w:after="100"/>
              <w:jc w:val="center"/>
              <w:rPr>
                <w:rFonts w:eastAsia="Times New Roman"/>
              </w:rPr>
            </w:pPr>
            <w:r>
              <w:rPr>
                <w:rFonts w:eastAsia="Times New Roman"/>
                <w:b/>
                <w:bCs/>
                <w:color w:val="000000"/>
                <w:sz w:val="16"/>
                <w:szCs w:val="16"/>
              </w:rPr>
              <w:t>2021</w:t>
            </w:r>
          </w:p>
        </w:tc>
      </w:tr>
      <w:tr w:rsidR="00000000">
        <w:trPr>
          <w:divId w:val="1971209572"/>
        </w:trPr>
        <w:tc>
          <w:tcPr>
            <w:tcW w:w="0" w:type="auto"/>
            <w:gridSpan w:val="3"/>
            <w:shd w:val="clear" w:color="auto" w:fill="CCEEFF"/>
            <w:tcMar>
              <w:top w:w="30" w:type="dxa"/>
              <w:left w:w="2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Unrecognized tax benefits, beginning of period</w:t>
            </w:r>
          </w:p>
        </w:tc>
        <w:tc>
          <w:tcPr>
            <w:tcW w:w="0" w:type="auto"/>
            <w:tcBorders>
              <w:top w:val="single" w:sz="4" w:space="0" w:color="000000"/>
            </w:tcBorders>
            <w:shd w:val="clear" w:color="auto" w:fill="CCEEFF"/>
            <w:tcMar>
              <w:top w:w="30" w:type="dxa"/>
              <w:left w:w="20" w:type="dxa"/>
              <w:bottom w:w="30" w:type="dxa"/>
              <w:right w:w="0" w:type="dxa"/>
            </w:tcMar>
            <w:vAlign w:val="center"/>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center"/>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480 </w:t>
            </w:r>
          </w:p>
        </w:tc>
        <w:tc>
          <w:tcPr>
            <w:tcW w:w="0" w:type="auto"/>
            <w:tcBorders>
              <w:top w:val="single" w:sz="4" w:space="0" w:color="000000"/>
            </w:tcBorders>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FFFF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Gross increases - tax positions in prior period</w:t>
            </w: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CCEE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Gross decreases - tax positions in prior period</w:t>
            </w: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FFFF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Gross increases - tax positions in current period</w:t>
            </w: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CCEE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Settlement</w:t>
            </w: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FFFF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Lapse of statute of limitations</w:t>
            </w: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CCEEFF"/>
            <w:tcMar>
              <w:top w:w="30" w:type="dxa"/>
              <w:left w:w="38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Currency adjustment</w:t>
            </w: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3310CA">
            <w:pPr>
              <w:spacing w:after="100"/>
              <w:jc w:val="right"/>
              <w:rPr>
                <w:rFonts w:eastAsia="Times New Roman"/>
              </w:rPr>
            </w:pPr>
          </w:p>
        </w:tc>
      </w:tr>
      <w:tr w:rsidR="00000000">
        <w:trPr>
          <w:divId w:val="1971209572"/>
        </w:trPr>
        <w:tc>
          <w:tcPr>
            <w:tcW w:w="0" w:type="auto"/>
            <w:gridSpan w:val="3"/>
            <w:shd w:val="clear" w:color="auto" w:fill="FFFFFF"/>
            <w:tcMar>
              <w:top w:w="30" w:type="dxa"/>
              <w:left w:w="20" w:type="dxa"/>
              <w:bottom w:w="30" w:type="dxa"/>
              <w:right w:w="20" w:type="dxa"/>
            </w:tcMar>
            <w:vAlign w:val="center"/>
            <w:hideMark/>
          </w:tcPr>
          <w:p w:rsidR="00000000" w:rsidRDefault="003310CA">
            <w:pPr>
              <w:spacing w:after="100"/>
              <w:rPr>
                <w:rFonts w:eastAsia="Times New Roman"/>
              </w:rPr>
            </w:pPr>
            <w:r>
              <w:rPr>
                <w:rFonts w:eastAsia="Times New Roman"/>
                <w:color w:val="000000"/>
                <w:sz w:val="20"/>
                <w:szCs w:val="20"/>
              </w:rPr>
              <w:t>Unrecognized tax benefits,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center"/>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center"/>
            <w:hideMark/>
          </w:tcPr>
          <w:p w:rsidR="00000000" w:rsidRDefault="003310CA">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center"/>
            <w:hideMark/>
          </w:tcPr>
          <w:p w:rsidR="00000000" w:rsidRDefault="003310CA">
            <w:pPr>
              <w:spacing w:after="100"/>
              <w:jc w:val="right"/>
              <w:rPr>
                <w:rFonts w:eastAsia="Times New Roman"/>
              </w:rPr>
            </w:pPr>
          </w:p>
        </w:tc>
      </w:tr>
    </w:tbl>
    <w:p w:rsidR="00000000" w:rsidRDefault="003310CA">
      <w:pPr>
        <w:ind w:firstLine="360"/>
        <w:divId w:val="604268820"/>
        <w:rPr>
          <w:rFonts w:eastAsia="Times New Roman"/>
        </w:rPr>
      </w:pPr>
      <w:r>
        <w:rPr>
          <w:rFonts w:eastAsia="Times New Roman"/>
          <w:color w:val="000000"/>
          <w:sz w:val="20"/>
          <w:szCs w:val="20"/>
        </w:rPr>
        <w:t>The tax years open for examination by the Internal Revenue Service (“IRS”</w:t>
      </w:r>
      <w:r>
        <w:rPr>
          <w:rFonts w:eastAsia="Times New Roman"/>
          <w:color w:val="000000"/>
          <w:sz w:val="20"/>
          <w:szCs w:val="20"/>
        </w:rPr>
        <w:t>) include returns for fiscal years June 30, 2019 through present and the open tax years by state tax authorities include returns for fiscal years June 30, 2018 through present. In addition, the IRS and state tax authorities may examine net operating losses</w:t>
      </w:r>
      <w:r>
        <w:rPr>
          <w:rFonts w:eastAsia="Times New Roman"/>
          <w:color w:val="000000"/>
          <w:sz w:val="20"/>
          <w:szCs w:val="20"/>
        </w:rPr>
        <w:t xml:space="preserve"> ("NOLs") for any previous years if utilized by the Company.</w:t>
      </w:r>
    </w:p>
    <w:p w:rsidR="00000000" w:rsidRDefault="003310CA">
      <w:pPr>
        <w:ind w:firstLine="360"/>
        <w:divId w:val="1438066693"/>
        <w:rPr>
          <w:rFonts w:eastAsia="Times New Roman"/>
        </w:rPr>
      </w:pPr>
      <w:r>
        <w:rPr>
          <w:rFonts w:eastAsia="Times New Roman"/>
          <w:color w:val="000000"/>
          <w:sz w:val="20"/>
          <w:szCs w:val="20"/>
        </w:rPr>
        <w:t>As of June 30, 2022, the Company had utilized all of its Federal NOL carry-forwards. The net operating losses were to expire by June 30, 2024 and are subject to review by the Internal Revenue Ser</w:t>
      </w:r>
      <w:r>
        <w:rPr>
          <w:rFonts w:eastAsia="Times New Roman"/>
          <w:color w:val="000000"/>
          <w:sz w:val="20"/>
          <w:szCs w:val="20"/>
        </w:rPr>
        <w:t>vice, and are subject to U.S. Internal Revenue Code Section 382 limitati</w:t>
      </w:r>
      <w:r>
        <w:rPr>
          <w:rFonts w:eastAsia="Times New Roman"/>
          <w:color w:val="000000"/>
          <w:sz w:val="20"/>
          <w:szCs w:val="20"/>
          <w:shd w:val="clear" w:color="auto" w:fill="FFFFFF"/>
        </w:rPr>
        <w:t>ons. As of June 30, 2022, state NOLs were $6.5 million and foreign NOLs were $0.3 million.</w:t>
      </w:r>
    </w:p>
    <w:p w:rsidR="00000000" w:rsidRDefault="003310CA">
      <w:pPr>
        <w:ind w:firstLine="360"/>
        <w:divId w:val="1754743391"/>
        <w:rPr>
          <w:rFonts w:eastAsia="Times New Roman"/>
        </w:rPr>
      </w:pPr>
      <w:r>
        <w:rPr>
          <w:rFonts w:eastAsia="Times New Roman"/>
          <w:color w:val="000000"/>
          <w:sz w:val="20"/>
          <w:szCs w:val="20"/>
          <w:shd w:val="clear" w:color="auto" w:fill="FFFFFF"/>
        </w:rPr>
        <w:t>The total recognized tax benefit from settlement of stock based awards for the fiscal years ending June 30, 2022 and 2021, was $0.2 million and $8,000, respectively.</w:t>
      </w:r>
    </w:p>
    <w:p w:rsidR="00000000" w:rsidRDefault="003310CA">
      <w:pPr>
        <w:ind w:firstLine="360"/>
        <w:divId w:val="1509521620"/>
        <w:rPr>
          <w:rFonts w:eastAsia="Times New Roman"/>
        </w:rPr>
      </w:pPr>
      <w:r>
        <w:rPr>
          <w:rFonts w:eastAsia="Times New Roman"/>
          <w:color w:val="000000"/>
          <w:sz w:val="20"/>
          <w:szCs w:val="20"/>
        </w:rPr>
        <w:t xml:space="preserve">The Company conducts its business globally. As a result, the Company and its subsidiaries </w:t>
      </w:r>
      <w:r>
        <w:rPr>
          <w:rFonts w:eastAsia="Times New Roman"/>
          <w:color w:val="000000"/>
          <w:sz w:val="20"/>
          <w:szCs w:val="20"/>
        </w:rPr>
        <w:t>file income tax returns in the U.S. federal jurisdiction and various state and foreign jurisdictions, and are subject to examination for the open tax years of June 30, 2018 through June 30, 2022.</w:t>
      </w:r>
    </w:p>
    <w:p w:rsidR="00000000" w:rsidRDefault="003310CA">
      <w:pPr>
        <w:divId w:val="356657802"/>
        <w:rPr>
          <w:rFonts w:eastAsia="Times New Roman"/>
        </w:rPr>
      </w:pPr>
      <w:r>
        <w:rPr>
          <w:rFonts w:eastAsia="Times New Roman"/>
          <w:b/>
          <w:bCs/>
          <w:color w:val="000000"/>
          <w:sz w:val="20"/>
          <w:szCs w:val="20"/>
        </w:rPr>
        <w:t>Note 13 — Leases</w:t>
      </w:r>
    </w:p>
    <w:p w:rsidR="00000000" w:rsidRDefault="003310CA">
      <w:pPr>
        <w:ind w:firstLine="360"/>
        <w:divId w:val="366026862"/>
        <w:rPr>
          <w:rFonts w:eastAsia="Times New Roman"/>
        </w:rPr>
      </w:pPr>
      <w:r>
        <w:rPr>
          <w:rFonts w:eastAsia="Times New Roman"/>
          <w:color w:val="000000"/>
          <w:sz w:val="20"/>
          <w:szCs w:val="20"/>
        </w:rPr>
        <w:t>The Company has operating leases for curren</w:t>
      </w:r>
      <w:r>
        <w:rPr>
          <w:rFonts w:eastAsia="Times New Roman"/>
          <w:color w:val="000000"/>
          <w:sz w:val="20"/>
          <w:szCs w:val="20"/>
        </w:rPr>
        <w:t>t corporate offices and certain equipment. These leases have remaining terms of approximately</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ten years. As of June 30, 2022, the weighted average remaining lease term and weighted average discount rate for operating leases was 8.51 years and 3.27%,</w:t>
      </w:r>
      <w:r>
        <w:rPr>
          <w:rFonts w:eastAsia="Times New Roman"/>
          <w:color w:val="000000"/>
          <w:sz w:val="20"/>
          <w:szCs w:val="20"/>
        </w:rPr>
        <w:t xml:space="preserve"> respectively.</w:t>
      </w:r>
    </w:p>
    <w:p w:rsidR="00000000" w:rsidRDefault="003310CA">
      <w:pPr>
        <w:ind w:firstLine="360"/>
        <w:divId w:val="1082725871"/>
        <w:rPr>
          <w:rFonts w:eastAsia="Times New Roman"/>
        </w:rPr>
      </w:pPr>
      <w:r>
        <w:rPr>
          <w:rFonts w:eastAsia="Times New Roman"/>
          <w:color w:val="000000"/>
          <w:sz w:val="20"/>
          <w:szCs w:val="20"/>
        </w:rPr>
        <w:t>For the fiscal years ended June 30, 2022, 2021, and 2020, operating lease expense was $3.2 million, $3.6 million, and $2.7 million, respectively.</w:t>
      </w:r>
    </w:p>
    <w:p w:rsidR="00000000" w:rsidRDefault="003310CA">
      <w:pPr>
        <w:jc w:val="center"/>
        <w:divId w:val="30427266"/>
        <w:rPr>
          <w:rFonts w:eastAsia="Times New Roman"/>
        </w:rPr>
      </w:pPr>
      <w:r>
        <w:rPr>
          <w:rFonts w:eastAsia="Times New Roman"/>
          <w:color w:val="000000"/>
          <w:sz w:val="20"/>
          <w:szCs w:val="20"/>
        </w:rPr>
        <w:t>82</w:t>
      </w:r>
    </w:p>
    <w:p w:rsidR="00000000" w:rsidRDefault="003310CA">
      <w:pPr>
        <w:rPr>
          <w:rFonts w:eastAsia="Times New Roman"/>
        </w:rPr>
      </w:pPr>
      <w:r>
        <w:rPr>
          <w:rFonts w:eastAsia="Times New Roman"/>
        </w:rPr>
        <w:pict>
          <v:rect id="_x0000_i1107" style="width:0;height:1.5pt" o:hralign="center" o:hrstd="t" o:hr="t" fillcolor="#a0a0a0" stroked="f"/>
        </w:pict>
      </w:r>
    </w:p>
    <w:p w:rsidR="00000000" w:rsidRDefault="003310CA">
      <w:pPr>
        <w:divId w:val="605043098"/>
        <w:rPr>
          <w:rFonts w:eastAsia="Times New Roman"/>
        </w:rPr>
      </w:pPr>
    </w:p>
    <w:p w:rsidR="00000000" w:rsidRDefault="003310CA">
      <w:pPr>
        <w:ind w:firstLine="360"/>
        <w:divId w:val="1117021873"/>
        <w:rPr>
          <w:rFonts w:eastAsia="Times New Roman"/>
        </w:rPr>
      </w:pPr>
      <w:r>
        <w:rPr>
          <w:rFonts w:eastAsia="Times New Roman"/>
          <w:color w:val="000000"/>
          <w:sz w:val="20"/>
          <w:szCs w:val="20"/>
        </w:rPr>
        <w:t>Supplemental cash flow information related to operatin</w:t>
      </w:r>
      <w:r>
        <w:rPr>
          <w:rFonts w:eastAsia="Times New Roman"/>
          <w:color w:val="000000"/>
          <w:sz w:val="20"/>
          <w:szCs w:val="20"/>
        </w:rPr>
        <w:t>g leases was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116222107"/>
        </w:trPr>
        <w:tc>
          <w:tcPr>
            <w:tcW w:w="50" w:type="pct"/>
            <w:vAlign w:val="center"/>
            <w:hideMark/>
          </w:tcPr>
          <w:p w:rsidR="00000000" w:rsidRDefault="003310CA">
            <w:pPr>
              <w:ind w:firstLine="360"/>
              <w:rPr>
                <w:rFonts w:eastAsia="Times New Roman"/>
              </w:rPr>
            </w:pPr>
          </w:p>
        </w:tc>
        <w:tc>
          <w:tcPr>
            <w:tcW w:w="31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16222107"/>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June 30, 2021</w:t>
            </w:r>
          </w:p>
        </w:tc>
      </w:tr>
      <w:tr w:rsidR="00000000">
        <w:trPr>
          <w:divId w:val="116222107"/>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Operating cash outflows from operating leases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2,709 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2,536 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16222107"/>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15,725 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000000" w:rsidRDefault="003310CA">
      <w:pPr>
        <w:ind w:firstLine="360"/>
        <w:divId w:val="591813625"/>
        <w:rPr>
          <w:rFonts w:eastAsia="Times New Roman"/>
        </w:rPr>
      </w:pPr>
      <w:r>
        <w:rPr>
          <w:rFonts w:eastAsia="Times New Roman"/>
          <w:color w:val="000000"/>
          <w:sz w:val="20"/>
          <w:szCs w:val="20"/>
        </w:rPr>
        <w:t>Maturity of lease liabilities at June 30, 2022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5"/>
        <w:gridCol w:w="6581"/>
        <w:gridCol w:w="37"/>
        <w:gridCol w:w="36"/>
        <w:gridCol w:w="36"/>
        <w:gridCol w:w="36"/>
        <w:gridCol w:w="120"/>
        <w:gridCol w:w="1330"/>
        <w:gridCol w:w="36"/>
        <w:gridCol w:w="36"/>
      </w:tblGrid>
      <w:tr w:rsidR="00000000">
        <w:trPr>
          <w:divId w:val="1698266742"/>
        </w:trPr>
        <w:tc>
          <w:tcPr>
            <w:tcW w:w="50" w:type="pct"/>
            <w:vAlign w:val="center"/>
            <w:hideMark/>
          </w:tcPr>
          <w:p w:rsidR="00000000" w:rsidRDefault="003310CA">
            <w:pPr>
              <w:ind w:firstLine="360"/>
              <w:rPr>
                <w:rFonts w:eastAsia="Times New Roman"/>
              </w:rPr>
            </w:pPr>
          </w:p>
        </w:tc>
        <w:tc>
          <w:tcPr>
            <w:tcW w:w="4007"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84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0" w:type="auto"/>
            <w:vAlign w:val="center"/>
            <w:hideMark/>
          </w:tcPr>
          <w:p w:rsidR="00000000" w:rsidRDefault="003310CA">
            <w:pPr>
              <w:spacing w:after="100"/>
              <w:rPr>
                <w:rFonts w:eastAsia="Times New Roman"/>
                <w:sz w:val="20"/>
                <w:szCs w:val="20"/>
              </w:rPr>
            </w:pPr>
          </w:p>
        </w:tc>
      </w:tr>
      <w:tr w:rsidR="00000000">
        <w:trPr>
          <w:divId w:val="1698266742"/>
        </w:trPr>
        <w:tc>
          <w:tcPr>
            <w:tcW w:w="0" w:type="auto"/>
            <w:gridSpan w:val="3"/>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b/>
                <w:bCs/>
                <w:color w:val="000000"/>
                <w:sz w:val="16"/>
                <w:szCs w:val="16"/>
              </w:rPr>
              <w:t>Year ended June 30,</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3310CA">
            <w:pPr>
              <w:spacing w:after="100"/>
              <w:jc w:val="center"/>
              <w:rPr>
                <w:rFonts w:eastAsia="Times New Roman"/>
              </w:rPr>
            </w:pPr>
          </w:p>
        </w:tc>
      </w:tr>
      <w:tr w:rsidR="00000000">
        <w:trPr>
          <w:divId w:val="1698266742"/>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2023</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3,070 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2024</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2025</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1,606 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2026</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1,646 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2027</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8,123 </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18,117 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FFFF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(2,362)</w:t>
            </w:r>
          </w:p>
        </w:tc>
        <w:tc>
          <w:tcPr>
            <w:tcW w:w="0" w:type="auto"/>
            <w:shd w:val="clear" w:color="auto" w:fill="FFFF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r w:rsidR="00000000">
        <w:trPr>
          <w:divId w:val="1698266742"/>
        </w:trPr>
        <w:tc>
          <w:tcPr>
            <w:tcW w:w="0" w:type="auto"/>
            <w:gridSpan w:val="3"/>
            <w:shd w:val="clear" w:color="auto" w:fill="CCEEFF"/>
            <w:tcMar>
              <w:top w:w="30" w:type="dxa"/>
              <w:left w:w="20" w:type="dxa"/>
              <w:bottom w:w="30" w:type="dxa"/>
              <w:right w:w="20" w:type="dxa"/>
            </w:tcMar>
            <w:vAlign w:val="bottom"/>
            <w:hideMark/>
          </w:tcPr>
          <w:p w:rsidR="00000000" w:rsidRDefault="003310CA">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15,755 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vAlign w:val="center"/>
            <w:hideMark/>
          </w:tcPr>
          <w:p w:rsidR="00000000" w:rsidRDefault="003310CA">
            <w:pPr>
              <w:spacing w:after="100"/>
              <w:jc w:val="right"/>
              <w:rPr>
                <w:rFonts w:eastAsia="Times New Roman"/>
                <w:sz w:val="20"/>
                <w:szCs w:val="20"/>
              </w:rPr>
            </w:pPr>
          </w:p>
        </w:tc>
      </w:tr>
    </w:tbl>
    <w:p w:rsidR="00000000" w:rsidRDefault="003310CA">
      <w:pPr>
        <w:ind w:firstLine="360"/>
        <w:divId w:val="434636892"/>
        <w:rPr>
          <w:rFonts w:eastAsia="Times New Roman"/>
        </w:rPr>
      </w:pPr>
    </w:p>
    <w:p w:rsidR="00000000" w:rsidRDefault="003310CA">
      <w:pPr>
        <w:divId w:val="1181353650"/>
        <w:rPr>
          <w:rFonts w:eastAsia="Times New Roman"/>
        </w:rPr>
      </w:pPr>
      <w:r>
        <w:rPr>
          <w:rFonts w:eastAsia="Times New Roman"/>
          <w:b/>
          <w:bCs/>
          <w:color w:val="000000"/>
          <w:sz w:val="20"/>
          <w:szCs w:val="20"/>
        </w:rPr>
        <w:t>Note 14 — Commitments and Contingencies</w:t>
      </w:r>
    </w:p>
    <w:p w:rsidR="00000000" w:rsidRDefault="003310CA">
      <w:pPr>
        <w:divId w:val="1997806291"/>
        <w:rPr>
          <w:rFonts w:eastAsia="Times New Roman"/>
        </w:rPr>
      </w:pPr>
      <w:r>
        <w:rPr>
          <w:rFonts w:eastAsia="Times New Roman"/>
          <w:i/>
          <w:iCs/>
          <w:color w:val="000000"/>
          <w:sz w:val="20"/>
          <w:szCs w:val="20"/>
        </w:rPr>
        <w:t>Contingencies</w:t>
      </w:r>
    </w:p>
    <w:p w:rsidR="00000000" w:rsidRDefault="003310CA">
      <w:pPr>
        <w:ind w:firstLine="360"/>
        <w:divId w:val="403915862"/>
        <w:rPr>
          <w:rFonts w:eastAsia="Times New Roman"/>
        </w:rPr>
      </w:pPr>
      <w:r>
        <w:rPr>
          <w:rFonts w:eastAsia="Times New Roman"/>
          <w:color w:val="000000"/>
          <w:sz w:val="20"/>
          <w:szCs w:val="20"/>
        </w:rPr>
        <w:t xml:space="preserve">The Company accounts for contingent liabilities in accordance with ASC 450, </w:t>
      </w:r>
      <w:r>
        <w:rPr>
          <w:rFonts w:eastAsia="Times New Roman"/>
          <w:i/>
          <w:iCs/>
          <w:color w:val="000000"/>
          <w:sz w:val="20"/>
          <w:szCs w:val="20"/>
        </w:rPr>
        <w:t>Contingencies</w:t>
      </w:r>
      <w:r>
        <w:rPr>
          <w:rFonts w:eastAsia="Times New Roman"/>
          <w:color w:val="000000"/>
          <w:sz w:val="20"/>
          <w:szCs w:val="20"/>
        </w:rPr>
        <w:t>. This guidance requires management to assess potential contingent liabilities that may exist as of the date of t</w:t>
      </w:r>
      <w:r>
        <w:rPr>
          <w:rFonts w:eastAsia="Times New Roman"/>
          <w:color w:val="000000"/>
          <w:sz w:val="20"/>
          <w:szCs w:val="20"/>
        </w:rPr>
        <w:t>he financial statements to determine the probability and amount of loss that may have occurred, which inherently involves an exercise of judgment. If the assessment of a contingency indicates that it is probable that a material loss has been incurred and t</w:t>
      </w:r>
      <w:r>
        <w:rPr>
          <w:rFonts w:eastAsia="Times New Roman"/>
          <w:color w:val="000000"/>
          <w:sz w:val="20"/>
          <w:szCs w:val="20"/>
        </w:rPr>
        <w:t>he amount of the liability can be estimated, then the estimated liability would be accrued in the Company’s financial statements. If the assessment indicates that a potential material loss contingency is not probable but is reasonably possible, or is proba</w:t>
      </w:r>
      <w:r>
        <w:rPr>
          <w:rFonts w:eastAsia="Times New Roman"/>
          <w:color w:val="000000"/>
          <w:sz w:val="20"/>
          <w:szCs w:val="20"/>
        </w:rPr>
        <w:t>ble but cannot be estimated, then the nature of the contingent liability, and an estimate of the range of possible losses, if determinable and material, would be disclosed. For loss contingencies considered remote, no accrual or disclosures are generally m</w:t>
      </w:r>
      <w:r>
        <w:rPr>
          <w:rFonts w:eastAsia="Times New Roman"/>
          <w:color w:val="000000"/>
          <w:sz w:val="20"/>
          <w:szCs w:val="20"/>
        </w:rPr>
        <w:t>ade. Management has assessed potential contingent liabilities as of June 30, 2022, and based on the assessment there are no probable loss contingencies requiring accrual or disclosures within its financial statements.</w:t>
      </w:r>
    </w:p>
    <w:p w:rsidR="00000000" w:rsidRDefault="003310CA">
      <w:pPr>
        <w:divId w:val="613563861"/>
        <w:rPr>
          <w:rFonts w:eastAsia="Times New Roman"/>
        </w:rPr>
      </w:pPr>
      <w:r>
        <w:rPr>
          <w:rFonts w:eastAsia="Times New Roman"/>
          <w:i/>
          <w:iCs/>
          <w:color w:val="000000"/>
          <w:sz w:val="20"/>
          <w:szCs w:val="20"/>
        </w:rPr>
        <w:t>Legal Accruals</w:t>
      </w:r>
    </w:p>
    <w:p w:rsidR="00000000" w:rsidRDefault="003310CA">
      <w:pPr>
        <w:ind w:firstLine="360"/>
        <w:divId w:val="619653207"/>
        <w:rPr>
          <w:rFonts w:eastAsia="Times New Roman"/>
        </w:rPr>
      </w:pPr>
      <w:r>
        <w:rPr>
          <w:rFonts w:eastAsia="Times New Roman"/>
          <w:color w:val="000000"/>
          <w:sz w:val="20"/>
          <w:szCs w:val="20"/>
        </w:rPr>
        <w:t>In addition to commitme</w:t>
      </w:r>
      <w:r>
        <w:rPr>
          <w:rFonts w:eastAsia="Times New Roman"/>
          <w:color w:val="000000"/>
          <w:sz w:val="20"/>
          <w:szCs w:val="20"/>
        </w:rPr>
        <w:t>nts and obligations in the ordinary course of business, from time to time, the Company is subject to various claims, pending and potential legal actions, investigations relating to governmental laws and regulations and other matters arising out of the norm</w:t>
      </w:r>
      <w:r>
        <w:rPr>
          <w:rFonts w:eastAsia="Times New Roman"/>
          <w:color w:val="000000"/>
          <w:sz w:val="20"/>
          <w:szCs w:val="20"/>
        </w:rPr>
        <w:t>al conduct of its business. Management assesses contingencies to determine the degree of probability and range of possible loss for potential accrual in the consolidated financial statements. An estimated loss contingency is accrued in the consolidated fin</w:t>
      </w:r>
      <w:r>
        <w:rPr>
          <w:rFonts w:eastAsia="Times New Roman"/>
          <w:color w:val="000000"/>
          <w:sz w:val="20"/>
          <w:szCs w:val="20"/>
        </w:rPr>
        <w:t>ancial statements if it is probable that a liability has been incurred and the amount of the loss can be reasonably estimated. Because evaluating legal claims and litigation results are inherently unpredictable and unfavorable results could occur, assessin</w:t>
      </w:r>
      <w:r>
        <w:rPr>
          <w:rFonts w:eastAsia="Times New Roman"/>
          <w:color w:val="000000"/>
          <w:sz w:val="20"/>
          <w:szCs w:val="20"/>
        </w:rPr>
        <w:t>g contingencies is highly subjective and requires judgments about future events. When evaluating contingencies, management may be unable to provide a meaningful estimate due to a number of factors, including the procedural status of the matter in question,</w:t>
      </w:r>
      <w:r>
        <w:rPr>
          <w:rFonts w:eastAsia="Times New Roman"/>
          <w:color w:val="000000"/>
          <w:sz w:val="20"/>
          <w:szCs w:val="20"/>
        </w:rPr>
        <w:t xml:space="preserve"> the presence of complex or novel legal theories, and/or the ongoing discovery and development of information important to the matters. In addition, damage amounts claimed or asserted against the Company may be unsupported, exaggerated or unrelated to poss</w:t>
      </w:r>
      <w:r>
        <w:rPr>
          <w:rFonts w:eastAsia="Times New Roman"/>
          <w:color w:val="000000"/>
          <w:sz w:val="20"/>
          <w:szCs w:val="20"/>
        </w:rPr>
        <w:t>ible outcomes, and as such are not meaningful indicators of a potential liability. Management regularly reviews contingencies to determine the adequacy of financial statement accruals and related disclosures. The amount of ultimate loss may differ from the</w:t>
      </w:r>
      <w:r>
        <w:rPr>
          <w:rFonts w:eastAsia="Times New Roman"/>
          <w:color w:val="000000"/>
          <w:sz w:val="20"/>
          <w:szCs w:val="20"/>
        </w:rPr>
        <w:t>se estimates. It is possible that cash flows or results of operations could be materially affected in any particular period by the unfavorable publicity or resolution of one or more of these contingencies. Whether any losses finally determined in any claim</w:t>
      </w:r>
      <w:r>
        <w:rPr>
          <w:rFonts w:eastAsia="Times New Roman"/>
          <w:color w:val="000000"/>
          <w:sz w:val="20"/>
          <w:szCs w:val="20"/>
        </w:rPr>
        <w:t>, action, investigation or proceeding or publicity related to such could reasonably have a material effect on the Company's business, financial condition, results of operations or cash flows will depend on a number of variables, including: the timing and a</w:t>
      </w:r>
      <w:r>
        <w:rPr>
          <w:rFonts w:eastAsia="Times New Roman"/>
          <w:color w:val="000000"/>
          <w:sz w:val="20"/>
          <w:szCs w:val="20"/>
        </w:rPr>
        <w:t>mount of such losses; the structure and type of any remedies; the significance of the impact of any such losses, damages or remedies may have on the consolidated financial statements; and the unique facts and circumstances of the particular matter that may</w:t>
      </w:r>
      <w:r>
        <w:rPr>
          <w:rFonts w:eastAsia="Times New Roman"/>
          <w:color w:val="000000"/>
          <w:sz w:val="20"/>
          <w:szCs w:val="20"/>
        </w:rPr>
        <w:t xml:space="preserve"> give rise to additional factors.</w:t>
      </w:r>
    </w:p>
    <w:p w:rsidR="00000000" w:rsidRDefault="003310CA">
      <w:pPr>
        <w:jc w:val="center"/>
        <w:divId w:val="776026140"/>
        <w:rPr>
          <w:rFonts w:eastAsia="Times New Roman"/>
        </w:rPr>
      </w:pPr>
      <w:r>
        <w:rPr>
          <w:rFonts w:eastAsia="Times New Roman"/>
          <w:color w:val="000000"/>
          <w:sz w:val="20"/>
          <w:szCs w:val="20"/>
        </w:rPr>
        <w:t>83</w:t>
      </w:r>
    </w:p>
    <w:p w:rsidR="00000000" w:rsidRDefault="003310CA">
      <w:pPr>
        <w:rPr>
          <w:rFonts w:eastAsia="Times New Roman"/>
        </w:rPr>
      </w:pPr>
      <w:r>
        <w:rPr>
          <w:rFonts w:eastAsia="Times New Roman"/>
        </w:rPr>
        <w:pict>
          <v:rect id="_x0000_i1108" style="width:0;height:1.5pt" o:hralign="center" o:hrstd="t" o:hr="t" fillcolor="#a0a0a0" stroked="f"/>
        </w:pict>
      </w:r>
    </w:p>
    <w:p w:rsidR="00000000" w:rsidRDefault="003310CA">
      <w:pPr>
        <w:divId w:val="136533191"/>
        <w:rPr>
          <w:rFonts w:eastAsia="Times New Roman"/>
        </w:rPr>
      </w:pPr>
    </w:p>
    <w:p w:rsidR="00000000" w:rsidRDefault="003310CA">
      <w:pPr>
        <w:ind w:firstLine="360"/>
        <w:divId w:val="1047603202"/>
        <w:rPr>
          <w:rFonts w:eastAsia="Times New Roman"/>
        </w:rPr>
      </w:pPr>
      <w:r>
        <w:rPr>
          <w:rFonts w:eastAsia="Times New Roman"/>
          <w:b/>
          <w:bCs/>
          <w:color w:val="000000"/>
          <w:sz w:val="20"/>
          <w:szCs w:val="20"/>
        </w:rPr>
        <w:t>Class Action Lawsuit (Smith v. LifeVantage Corp.):</w:t>
      </w:r>
      <w:r>
        <w:rPr>
          <w:rFonts w:eastAsia="Times New Roman"/>
          <w:color w:val="000000"/>
          <w:sz w:val="20"/>
          <w:szCs w:val="20"/>
        </w:rPr>
        <w:t> </w:t>
      </w:r>
      <w:r>
        <w:rPr>
          <w:rFonts w:eastAsia="Times New Roman"/>
          <w:color w:val="000000"/>
          <w:sz w:val="20"/>
          <w:szCs w:val="20"/>
        </w:rPr>
        <w:t xml:space="preserve">On January 24, 2018, a purported class action was filed in the United States District Court for the District of Connecticut, entitled Smith v. LifeVantage Corp., Case No. 3:18-cv-a35 (D. Connecticut filed Jan. 24, 2018). In this action, Plaintiffs alleged </w:t>
      </w:r>
      <w:r>
        <w:rPr>
          <w:rFonts w:eastAsia="Times New Roman"/>
          <w:color w:val="000000"/>
          <w:sz w:val="20"/>
          <w:szCs w:val="20"/>
        </w:rPr>
        <w:t>that the Company, its Chief Executive Officer, Chief Sales Officer and Chief Marketing Officer operated a pyramid scheme in violation of a variety of federal and state statutes, including RICO and the Connecticut Unfair Trade Practices Act. On April 16, 20</w:t>
      </w:r>
      <w:r>
        <w:rPr>
          <w:rFonts w:eastAsia="Times New Roman"/>
          <w:color w:val="000000"/>
          <w:sz w:val="20"/>
          <w:szCs w:val="20"/>
        </w:rPr>
        <w:t>18, the Company filed motions with the court to dismiss the complaint against LifeVantage, dismiss the complaint against the Company's executives, transfer the venue of the case from the State of Connecticut to the State of Utah, and contest class certific</w:t>
      </w:r>
      <w:r>
        <w:rPr>
          <w:rFonts w:eastAsia="Times New Roman"/>
          <w:color w:val="000000"/>
          <w:sz w:val="20"/>
          <w:szCs w:val="20"/>
        </w:rPr>
        <w:t>ation. On July 23, 2018, the parties filed a stipulation with the Court agreeing to transfer the case to the Federal District Court for Utah. On September 20, 2018, Plaintiffs filed an amended complaint in Utah. As per the parties stipulated agreement, Pla</w:t>
      </w:r>
      <w:r>
        <w:rPr>
          <w:rFonts w:eastAsia="Times New Roman"/>
          <w:color w:val="000000"/>
          <w:sz w:val="20"/>
          <w:szCs w:val="20"/>
        </w:rPr>
        <w:t>intiffs' amended complaint dropped the RICO and Connecticut state law claims and removed the Company's Chief Sales Officer and Chief Marketing Officer as individual defendants (the former Chief Executive Officer remains a defendant in the case). The Plaint</w:t>
      </w:r>
      <w:r>
        <w:rPr>
          <w:rFonts w:eastAsia="Times New Roman"/>
          <w:color w:val="000000"/>
          <w:sz w:val="20"/>
          <w:szCs w:val="20"/>
        </w:rPr>
        <w:t xml:space="preserve">iffs' amended complaint added an antitrust claim, alleging that the Company fraudulently obtained patents for its products and is attempting to use those patents in an anti-competitive manner. The Company filed a Motion to Dismiss the amended complaint on </w:t>
      </w:r>
      <w:r>
        <w:rPr>
          <w:rFonts w:eastAsia="Times New Roman"/>
          <w:color w:val="000000"/>
          <w:sz w:val="20"/>
          <w:szCs w:val="20"/>
        </w:rPr>
        <w:t>November 5, 2018, Plaintiffs filed a response to the Company’s Motion to Dismiss on December 17, 2018, and the Company filed a reply brief on January 10, 2019. The Court ruled on the motion on December 5, 2019, dismissing three of the Plaintiff's four clai</w:t>
      </w:r>
      <w:r>
        <w:rPr>
          <w:rFonts w:eastAsia="Times New Roman"/>
          <w:color w:val="000000"/>
          <w:sz w:val="20"/>
          <w:szCs w:val="20"/>
        </w:rPr>
        <w:t>ms, including the antitrust claim, unjust enrichment claim, and the securities claim for the sale of unregistered securities. On December 19, 2019, Plaintiffs filed a second amended complaint which included three causes of action, including a 10(b)(5) secu</w:t>
      </w:r>
      <w:r>
        <w:rPr>
          <w:rFonts w:eastAsia="Times New Roman"/>
          <w:color w:val="000000"/>
          <w:sz w:val="20"/>
          <w:szCs w:val="20"/>
        </w:rPr>
        <w:t>rities fraud claim, and renewed claims relating to the sale of unregistered securities and unjust enrichment. LifeVantage filed a Motion to Dismiss the Second Amended Complaint on January 28, 2020, and with the Motion fully briefed by the parties as of Mar</w:t>
      </w:r>
      <w:r>
        <w:rPr>
          <w:rFonts w:eastAsia="Times New Roman"/>
          <w:color w:val="000000"/>
          <w:sz w:val="20"/>
          <w:szCs w:val="20"/>
        </w:rPr>
        <w:t>ch 17, 2020, the Court decided the matter on the parties’ briefs only on November 25, 2020. In its decision, the Court dismissed with prejudice the Plaintiffs’ Section 12(1) claim (sale of an unregistered security), because the Court concluded the claim is</w:t>
      </w:r>
      <w:r>
        <w:rPr>
          <w:rFonts w:eastAsia="Times New Roman"/>
          <w:color w:val="000000"/>
          <w:sz w:val="20"/>
          <w:szCs w:val="20"/>
        </w:rPr>
        <w:t xml:space="preserve"> time barred. The Court also dismissed the Plaintiffs’ claim for unjust enrichment against LifeVantage without prejudice, and the Plaintiffs did not amend their complaint following the Court’s order to re-plead unjust enrichment. The court found that the P</w:t>
      </w:r>
      <w:r>
        <w:rPr>
          <w:rFonts w:eastAsia="Times New Roman"/>
          <w:color w:val="000000"/>
          <w:sz w:val="20"/>
          <w:szCs w:val="20"/>
        </w:rPr>
        <w:t xml:space="preserve">laintiffs had sufficiently pled their claim under Section 12(2) (offer to sell a security that misstates or omits a material fact by means of a prospectus or oral communication). LifeVantage filed its Answer to the Second Amended Complaint on December 23, </w:t>
      </w:r>
      <w:r>
        <w:rPr>
          <w:rFonts w:eastAsia="Times New Roman"/>
          <w:color w:val="000000"/>
          <w:sz w:val="20"/>
          <w:szCs w:val="20"/>
        </w:rPr>
        <w:t>2020, responding to the Plaintiffs’ remaining securities claims. On February 2, 2021, the Court issued an amended scheduling order that reflects the parties’ agreement on a schedule for discovery and other litigation matters. On June 15, 2021, the plaintif</w:t>
      </w:r>
      <w:r>
        <w:rPr>
          <w:rFonts w:eastAsia="Times New Roman"/>
          <w:color w:val="000000"/>
          <w:sz w:val="20"/>
          <w:szCs w:val="20"/>
        </w:rPr>
        <w:t xml:space="preserve">fs filed their motion for class certification, and on July 13, 2021, the defendants, including LifeVantage Corporation, filed their opposition brief that opposed class certification. On July 27, 2021, the Plaintiffs filed their reply to the Company's </w:t>
      </w:r>
    </w:p>
    <w:p w:rsidR="00000000" w:rsidRDefault="003310CA">
      <w:pPr>
        <w:divId w:val="1926955538"/>
        <w:rPr>
          <w:rFonts w:eastAsia="Times New Roman"/>
        </w:rPr>
      </w:pPr>
      <w:r>
        <w:rPr>
          <w:rFonts w:eastAsia="Times New Roman"/>
          <w:color w:val="000000"/>
          <w:sz w:val="20"/>
          <w:szCs w:val="20"/>
        </w:rPr>
        <w:t>oppo</w:t>
      </w:r>
      <w:r>
        <w:rPr>
          <w:rFonts w:eastAsia="Times New Roman"/>
          <w:color w:val="000000"/>
          <w:sz w:val="20"/>
          <w:szCs w:val="20"/>
        </w:rPr>
        <w:t xml:space="preserve">sition brief. The court held a hearing for the motion for class certification on March 28, 2022. On April 19, 2022, the court issued an order denying the Plaintiff’s motion for class certification. The case has been stayed by the Court as of June 24, 2022 </w:t>
      </w:r>
      <w:r>
        <w:rPr>
          <w:rFonts w:eastAsia="Times New Roman"/>
          <w:color w:val="000000"/>
          <w:sz w:val="20"/>
          <w:szCs w:val="20"/>
        </w:rPr>
        <w:t>and is currently stayed until September 23, 2022.</w:t>
      </w:r>
      <w:r>
        <w:rPr>
          <w:rFonts w:eastAsia="Times New Roman"/>
          <w:b/>
          <w:bCs/>
          <w:color w:val="000000"/>
          <w:sz w:val="20"/>
          <w:szCs w:val="20"/>
        </w:rPr>
        <w:t xml:space="preserve"> </w:t>
      </w:r>
      <w:r>
        <w:rPr>
          <w:rFonts w:eastAsia="Times New Roman"/>
          <w:color w:val="000000"/>
          <w:sz w:val="20"/>
          <w:szCs w:val="20"/>
        </w:rPr>
        <w:t>The Company has not established a loss contingency accrual for this lawsuit as it believes liability is not probable or estimable, and the Company plans to vigorously defend against this lawsuit. Nonetheles</w:t>
      </w:r>
      <w:r>
        <w:rPr>
          <w:rFonts w:eastAsia="Times New Roman"/>
          <w:color w:val="000000"/>
          <w:sz w:val="20"/>
          <w:szCs w:val="20"/>
        </w:rPr>
        <w:t>s, an unfavorable resolution of this matter could have a material adverse effect on the Company's business, results of operations or financial condition.</w:t>
      </w:r>
    </w:p>
    <w:p w:rsidR="00000000" w:rsidRDefault="003310CA">
      <w:pPr>
        <w:ind w:firstLine="360"/>
        <w:divId w:val="93986270"/>
        <w:rPr>
          <w:rFonts w:eastAsia="Times New Roman"/>
        </w:rPr>
      </w:pPr>
      <w:r>
        <w:rPr>
          <w:rFonts w:eastAsia="Times New Roman"/>
          <w:b/>
          <w:bCs/>
          <w:color w:val="000000"/>
          <w:sz w:val="20"/>
          <w:szCs w:val="20"/>
        </w:rPr>
        <w:t>Other Matters</w:t>
      </w:r>
      <w:r>
        <w:rPr>
          <w:rFonts w:eastAsia="Times New Roman"/>
          <w:color w:val="000000"/>
          <w:sz w:val="20"/>
          <w:szCs w:val="20"/>
        </w:rPr>
        <w:t>. In addition to the matters described above, the Company also may become involved in oth</w:t>
      </w:r>
      <w:r>
        <w:rPr>
          <w:rFonts w:eastAsia="Times New Roman"/>
          <w:color w:val="000000"/>
          <w:sz w:val="20"/>
          <w:szCs w:val="20"/>
        </w:rPr>
        <w:t>er litigation and regulatory matters incidental to its business and the matters disclosed in this annual report on Form 10-K, including, but not limited to, product liability claims, regulatory actions, employment matters and commercial disputes. The Compa</w:t>
      </w:r>
      <w:r>
        <w:rPr>
          <w:rFonts w:eastAsia="Times New Roman"/>
          <w:color w:val="000000"/>
          <w:sz w:val="20"/>
          <w:szCs w:val="20"/>
        </w:rPr>
        <w:t xml:space="preserve">ny intends to defend itself in any such matters and does not currently believe that the outcome of any such matters will have a material adverse effect on the Company's business, financial condition, results of operations and cash flows. </w:t>
      </w:r>
    </w:p>
    <w:p w:rsidR="00000000" w:rsidRDefault="003310CA">
      <w:pPr>
        <w:divId w:val="1628195385"/>
        <w:rPr>
          <w:rFonts w:eastAsia="Times New Roman"/>
        </w:rPr>
      </w:pPr>
      <w:r>
        <w:rPr>
          <w:rFonts w:eastAsia="Times New Roman"/>
          <w:b/>
          <w:bCs/>
          <w:color w:val="000000"/>
          <w:sz w:val="20"/>
          <w:szCs w:val="20"/>
        </w:rPr>
        <w:t>Note 15 — Related</w:t>
      </w:r>
      <w:r>
        <w:rPr>
          <w:rFonts w:eastAsia="Times New Roman"/>
          <w:b/>
          <w:bCs/>
          <w:color w:val="000000"/>
          <w:sz w:val="20"/>
          <w:szCs w:val="20"/>
        </w:rPr>
        <w:t xml:space="preserve"> Party Transactions</w:t>
      </w:r>
    </w:p>
    <w:p w:rsidR="00000000" w:rsidRDefault="003310CA">
      <w:pPr>
        <w:ind w:firstLine="360"/>
        <w:divId w:val="228073764"/>
        <w:rPr>
          <w:rFonts w:eastAsia="Times New Roman"/>
        </w:rPr>
      </w:pPr>
      <w:r>
        <w:rPr>
          <w:rFonts w:eastAsia="Times New Roman"/>
          <w:color w:val="000000"/>
          <w:sz w:val="20"/>
          <w:szCs w:val="20"/>
        </w:rPr>
        <w:t>The Company has entered into a series of agreements with GEG for outsourced software application development services. The Company and GEG have also entered into a common stock purchase agreement. For discussion related to the common st</w:t>
      </w:r>
      <w:r>
        <w:rPr>
          <w:rFonts w:eastAsia="Times New Roman"/>
          <w:color w:val="000000"/>
          <w:sz w:val="20"/>
          <w:szCs w:val="20"/>
        </w:rPr>
        <w:t>ock purchase agreement, see Note 6. Two members of the Company's board of directors serve on the GEG board of directors. During the fiscal year ended June 30, 2020, the Company paid $1.2 million to GEG for software application development services. No paym</w:t>
      </w:r>
      <w:r>
        <w:rPr>
          <w:rFonts w:eastAsia="Times New Roman"/>
          <w:color w:val="000000"/>
          <w:sz w:val="20"/>
          <w:szCs w:val="20"/>
        </w:rPr>
        <w:t>ents were made to GEG for software and application development services during the fiscal years ended June 30, 2022 and 2021.</w:t>
      </w:r>
    </w:p>
    <w:p w:rsidR="00000000" w:rsidRDefault="003310CA">
      <w:pPr>
        <w:divId w:val="1833328075"/>
        <w:rPr>
          <w:rFonts w:eastAsia="Times New Roman"/>
        </w:rPr>
      </w:pPr>
      <w:r>
        <w:rPr>
          <w:rFonts w:eastAsia="Times New Roman"/>
          <w:b/>
          <w:bCs/>
          <w:color w:val="000000"/>
          <w:sz w:val="20"/>
          <w:szCs w:val="20"/>
        </w:rPr>
        <w:t>Note 16 — Interim Financial Results (Unaudited)</w:t>
      </w:r>
    </w:p>
    <w:p w:rsidR="00000000" w:rsidRDefault="003310CA">
      <w:pPr>
        <w:ind w:firstLine="360"/>
        <w:divId w:val="1376782106"/>
        <w:rPr>
          <w:rFonts w:eastAsia="Times New Roman"/>
        </w:rPr>
      </w:pPr>
      <w:r>
        <w:rPr>
          <w:rFonts w:eastAsia="Times New Roman"/>
          <w:color w:val="000000"/>
          <w:sz w:val="20"/>
          <w:szCs w:val="20"/>
        </w:rPr>
        <w:t>The following summarizes selected quarterly financial information for quarterly periods during the fiscal years ended June 30, 2022 and 2021:</w:t>
      </w:r>
    </w:p>
    <w:p w:rsidR="00000000" w:rsidRDefault="003310CA">
      <w:pPr>
        <w:ind w:firstLine="450"/>
        <w:divId w:val="1745299842"/>
        <w:rPr>
          <w:rFonts w:eastAsia="Times New Roman"/>
        </w:rPr>
      </w:pPr>
    </w:p>
    <w:p w:rsidR="00000000" w:rsidRDefault="003310CA">
      <w:pPr>
        <w:jc w:val="center"/>
        <w:rPr>
          <w:rFonts w:eastAsia="Times New Roman"/>
        </w:rPr>
      </w:pPr>
      <w:r>
        <w:rPr>
          <w:rFonts w:eastAsia="Times New Roman"/>
          <w:color w:val="000000"/>
          <w:sz w:val="20"/>
          <w:szCs w:val="20"/>
        </w:rPr>
        <w:t>LIFEVANTAGE CORPORATION AND SUBSIDIARIES</w:t>
      </w:r>
    </w:p>
    <w:p w:rsidR="00000000" w:rsidRDefault="003310CA">
      <w:pPr>
        <w:jc w:val="center"/>
        <w:rPr>
          <w:rFonts w:eastAsia="Times New Roman"/>
        </w:rPr>
      </w:pPr>
      <w:r>
        <w:rPr>
          <w:rFonts w:eastAsia="Times New Roman"/>
          <w:color w:val="000000"/>
          <w:sz w:val="20"/>
          <w:szCs w:val="20"/>
        </w:rPr>
        <w:t>CONDENSED CONSOLIDATED QUARTERLY RESULTS</w:t>
      </w:r>
    </w:p>
    <w:p w:rsidR="00000000" w:rsidRDefault="003310CA">
      <w:pPr>
        <w:jc w:val="center"/>
        <w:divId w:val="2096974997"/>
        <w:rPr>
          <w:rFonts w:eastAsia="Times New Roman"/>
        </w:rPr>
      </w:pPr>
      <w:r>
        <w:rPr>
          <w:rFonts w:eastAsia="Times New Roman"/>
          <w:color w:val="000000"/>
          <w:sz w:val="20"/>
          <w:szCs w:val="20"/>
        </w:rPr>
        <w:t>(in thousands except per share</w:t>
      </w:r>
      <w:r>
        <w:rPr>
          <w:rFonts w:eastAsia="Times New Roman"/>
          <w:color w:val="000000"/>
          <w:sz w:val="20"/>
          <w:szCs w:val="20"/>
        </w:rPr>
        <w:t xml:space="preserve"> data)</w:t>
      </w:r>
    </w:p>
    <w:p w:rsidR="00000000" w:rsidRDefault="003310CA">
      <w:pPr>
        <w:jc w:val="center"/>
        <w:divId w:val="2138375628"/>
        <w:rPr>
          <w:rFonts w:eastAsia="Times New Roman"/>
        </w:rPr>
      </w:pPr>
      <w:r>
        <w:rPr>
          <w:rFonts w:eastAsia="Times New Roman"/>
          <w:color w:val="000000"/>
          <w:sz w:val="20"/>
          <w:szCs w:val="20"/>
        </w:rPr>
        <w:t>84</w:t>
      </w:r>
    </w:p>
    <w:p w:rsidR="00000000" w:rsidRDefault="003310CA">
      <w:pPr>
        <w:rPr>
          <w:rFonts w:eastAsia="Times New Roman"/>
        </w:rPr>
      </w:pPr>
      <w:r>
        <w:rPr>
          <w:rFonts w:eastAsia="Times New Roman"/>
        </w:rPr>
        <w:pict>
          <v:rect id="_x0000_i1109" style="width:0;height:1.5pt" o:hralign="center" o:hrstd="t" o:hr="t" fillcolor="#a0a0a0" stroked="f"/>
        </w:pict>
      </w:r>
    </w:p>
    <w:p w:rsidR="00000000" w:rsidRDefault="003310CA">
      <w:pPr>
        <w:divId w:val="892080086"/>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861"/>
        <w:gridCol w:w="37"/>
        <w:gridCol w:w="120"/>
        <w:gridCol w:w="865"/>
        <w:gridCol w:w="36"/>
        <w:gridCol w:w="36"/>
        <w:gridCol w:w="36"/>
        <w:gridCol w:w="36"/>
        <w:gridCol w:w="120"/>
        <w:gridCol w:w="820"/>
        <w:gridCol w:w="36"/>
        <w:gridCol w:w="36"/>
        <w:gridCol w:w="36"/>
        <w:gridCol w:w="36"/>
        <w:gridCol w:w="120"/>
        <w:gridCol w:w="820"/>
        <w:gridCol w:w="36"/>
        <w:gridCol w:w="36"/>
        <w:gridCol w:w="36"/>
        <w:gridCol w:w="36"/>
        <w:gridCol w:w="120"/>
        <w:gridCol w:w="820"/>
        <w:gridCol w:w="36"/>
        <w:gridCol w:w="36"/>
        <w:gridCol w:w="36"/>
        <w:gridCol w:w="36"/>
        <w:gridCol w:w="120"/>
        <w:gridCol w:w="820"/>
        <w:gridCol w:w="36"/>
      </w:tblGrid>
      <w:tr w:rsidR="00000000">
        <w:trPr>
          <w:divId w:val="1530332564"/>
          <w:jc w:val="center"/>
        </w:trPr>
        <w:tc>
          <w:tcPr>
            <w:tcW w:w="50" w:type="pct"/>
            <w:vAlign w:val="center"/>
            <w:hideMark/>
          </w:tcPr>
          <w:p w:rsidR="00000000" w:rsidRDefault="003310CA">
            <w:pPr>
              <w:rPr>
                <w:rFonts w:eastAsia="Times New Roman"/>
              </w:rPr>
            </w:pPr>
          </w:p>
        </w:tc>
        <w:tc>
          <w:tcPr>
            <w:tcW w:w="176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divId w:val="1530332564"/>
          <w:trHeight w:val="240"/>
          <w:jc w:val="center"/>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Fiscal Quarter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 2022</w:t>
            </w:r>
          </w:p>
        </w:tc>
      </w:tr>
      <w:tr w:rsidR="00000000">
        <w:trPr>
          <w:divId w:val="1530332564"/>
          <w:trHeight w:val="240"/>
          <w:jc w:val="center"/>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First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Second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Third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Fourth</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ign w:val="center"/>
            <w:hideMark/>
          </w:tcPr>
          <w:p w:rsidR="00000000" w:rsidRDefault="003310CA">
            <w:pPr>
              <w:spacing w:after="100"/>
              <w:rPr>
                <w:rFonts w:eastAsia="Times New Roman"/>
              </w:rPr>
            </w:pPr>
          </w:p>
        </w:tc>
      </w:tr>
      <w:tr w:rsidR="00000000">
        <w:trPr>
          <w:divId w:val="1530332564"/>
          <w:jc w:val="center"/>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Revenue,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53,224 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52,189 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50,004 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50,943 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30332564"/>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profit</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43,793 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42,512 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40,347 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41,611 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168,263 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30332564"/>
          <w:jc w:val="center"/>
        </w:trPr>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3,316 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1,141 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(1,416)</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3,120 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30332564"/>
          <w:jc w:val="center"/>
        </w:trPr>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Per common share:</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rPr>
          <w:divId w:val="1530332564"/>
          <w:jc w:val="center"/>
        </w:trPr>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(loss) per share, basic</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0.25 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(0.11)</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rPr>
          <w:divId w:val="1530332564"/>
          <w:jc w:val="center"/>
        </w:trPr>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(loss) per share, diluted</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0.25 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0.01 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0.09 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(0.11)</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0.24 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918"/>
        <w:gridCol w:w="144"/>
        <w:gridCol w:w="144"/>
        <w:gridCol w:w="915"/>
        <w:gridCol w:w="144"/>
        <w:gridCol w:w="144"/>
        <w:gridCol w:w="144"/>
        <w:gridCol w:w="144"/>
        <w:gridCol w:w="144"/>
        <w:gridCol w:w="915"/>
        <w:gridCol w:w="144"/>
        <w:gridCol w:w="144"/>
        <w:gridCol w:w="144"/>
        <w:gridCol w:w="144"/>
        <w:gridCol w:w="144"/>
        <w:gridCol w:w="915"/>
        <w:gridCol w:w="144"/>
        <w:gridCol w:w="144"/>
        <w:gridCol w:w="144"/>
        <w:gridCol w:w="144"/>
        <w:gridCol w:w="144"/>
        <w:gridCol w:w="915"/>
        <w:gridCol w:w="144"/>
        <w:gridCol w:w="144"/>
        <w:gridCol w:w="144"/>
        <w:gridCol w:w="144"/>
        <w:gridCol w:w="144"/>
        <w:gridCol w:w="915"/>
        <w:gridCol w:w="144"/>
      </w:tblGrid>
      <w:tr w:rsidR="00000000">
        <w:tc>
          <w:tcPr>
            <w:tcW w:w="50" w:type="pct"/>
            <w:vAlign w:val="center"/>
            <w:hideMark/>
          </w:tcPr>
          <w:p w:rsidR="00000000" w:rsidRDefault="003310CA">
            <w:pPr>
              <w:jc w:val="center"/>
              <w:rPr>
                <w:rFonts w:eastAsia="Times New Roman"/>
              </w:rPr>
            </w:pPr>
          </w:p>
        </w:tc>
        <w:tc>
          <w:tcPr>
            <w:tcW w:w="1760"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26"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c>
          <w:tcPr>
            <w:tcW w:w="50" w:type="pct"/>
            <w:vAlign w:val="center"/>
            <w:hideMark/>
          </w:tcPr>
          <w:p w:rsidR="00000000" w:rsidRDefault="003310CA">
            <w:pPr>
              <w:spacing w:after="100"/>
              <w:rPr>
                <w:rFonts w:eastAsia="Times New Roman"/>
                <w:sz w:val="20"/>
                <w:szCs w:val="20"/>
              </w:rPr>
            </w:pPr>
          </w:p>
        </w:tc>
        <w:tc>
          <w:tcPr>
            <w:tcW w:w="552" w:type="pct"/>
            <w:vAlign w:val="center"/>
            <w:hideMark/>
          </w:tcPr>
          <w:p w:rsidR="00000000" w:rsidRDefault="003310CA">
            <w:pPr>
              <w:spacing w:after="100"/>
              <w:rPr>
                <w:rFonts w:eastAsia="Times New Roman"/>
                <w:sz w:val="20"/>
                <w:szCs w:val="20"/>
              </w:rPr>
            </w:pPr>
          </w:p>
        </w:tc>
        <w:tc>
          <w:tcPr>
            <w:tcW w:w="5" w:type="pct"/>
            <w:vAlign w:val="center"/>
            <w:hideMark/>
          </w:tcPr>
          <w:p w:rsidR="00000000" w:rsidRDefault="003310CA">
            <w:pPr>
              <w:spacing w:after="100"/>
              <w:rPr>
                <w:rFonts w:eastAsia="Times New Roman"/>
                <w:sz w:val="20"/>
                <w:szCs w:val="20"/>
              </w:rPr>
            </w:pPr>
          </w:p>
        </w:tc>
      </w:tr>
      <w:tr w:rsidR="00000000">
        <w:trPr>
          <w:trHeight w:val="280"/>
        </w:trPr>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Fiscal Quarter</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Year ended June 30, 2021</w:t>
            </w:r>
          </w:p>
        </w:tc>
      </w:tr>
      <w:tr w:rsidR="00000000">
        <w:trPr>
          <w:trHeight w:val="240"/>
        </w:trPr>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First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Second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Third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3310CA">
            <w:pPr>
              <w:spacing w:after="100"/>
              <w:jc w:val="center"/>
              <w:rPr>
                <w:rFonts w:eastAsia="Times New Roman"/>
              </w:rPr>
            </w:pPr>
            <w:r>
              <w:rPr>
                <w:rFonts w:eastAsia="Times New Roman"/>
                <w:b/>
                <w:bCs/>
                <w:color w:val="000000"/>
                <w:sz w:val="16"/>
                <w:szCs w:val="16"/>
              </w:rPr>
              <w:t>Fourth</w:t>
            </w:r>
          </w:p>
        </w:tc>
        <w:tc>
          <w:tcPr>
            <w:tcW w:w="0" w:type="auto"/>
            <w:gridSpan w:val="3"/>
            <w:tcMar>
              <w:top w:w="0" w:type="dxa"/>
              <w:left w:w="20" w:type="dxa"/>
              <w:bottom w:w="0" w:type="dxa"/>
              <w:right w:w="20" w:type="dxa"/>
            </w:tcMar>
            <w:vAlign w:val="center"/>
            <w:hideMark/>
          </w:tcPr>
          <w:p w:rsidR="00000000" w:rsidRDefault="003310CA">
            <w:pPr>
              <w:spacing w:after="100"/>
              <w:jc w:val="center"/>
              <w:rPr>
                <w:rFonts w:eastAsia="Times New Roman"/>
              </w:rPr>
            </w:pPr>
          </w:p>
        </w:tc>
        <w:tc>
          <w:tcPr>
            <w:tcW w:w="0" w:type="auto"/>
            <w:gridSpan w:val="3"/>
            <w:vMerge/>
            <w:vAlign w:val="center"/>
            <w:hideMark/>
          </w:tcPr>
          <w:p w:rsidR="00000000" w:rsidRDefault="003310CA">
            <w:pPr>
              <w:spacing w:after="100"/>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Revenue,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54,827 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59,007 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51,570 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54,777 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220,181 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Gross profit</w:t>
            </w: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45,429 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48,818 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42,752 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44,995 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181,994 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2,451 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3,812 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1,724 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4,907 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12,894 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3310CA">
            <w:pPr>
              <w:spacing w:after="100"/>
              <w:rPr>
                <w:rFonts w:eastAsia="Times New Roman"/>
              </w:rPr>
            </w:pPr>
            <w:r>
              <w:rPr>
                <w:rFonts w:eastAsia="Times New Roman"/>
                <w:color w:val="000000"/>
                <w:sz w:val="20"/>
                <w:szCs w:val="20"/>
              </w:rPr>
              <w:t>Per common share:</w:t>
            </w: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310CA">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per share, basic</w:t>
            </w: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0.27 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0.36 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0.92 </w:t>
            </w:r>
          </w:p>
        </w:tc>
        <w:tc>
          <w:tcPr>
            <w:tcW w:w="0" w:type="auto"/>
            <w:shd w:val="clear" w:color="auto" w:fill="CCEEFF"/>
            <w:tcMar>
              <w:top w:w="30" w:type="dxa"/>
              <w:left w:w="0" w:type="dxa"/>
              <w:bottom w:w="30" w:type="dxa"/>
              <w:right w:w="20" w:type="dxa"/>
            </w:tcMar>
            <w:vAlign w:val="bottom"/>
            <w:hideMark/>
          </w:tcPr>
          <w:p w:rsidR="00000000" w:rsidRDefault="003310CA">
            <w:pPr>
              <w:spacing w:after="100"/>
              <w:jc w:val="right"/>
              <w:rPr>
                <w:rFonts w:eastAsia="Times New Roman"/>
              </w:rPr>
            </w:pPr>
          </w:p>
        </w:tc>
      </w:tr>
      <w:tr w:rsidR="00000000">
        <w:tc>
          <w:tcPr>
            <w:tcW w:w="0" w:type="auto"/>
            <w:gridSpan w:val="3"/>
            <w:tcMar>
              <w:top w:w="30" w:type="dxa"/>
              <w:left w:w="380" w:type="dxa"/>
              <w:bottom w:w="30" w:type="dxa"/>
              <w:right w:w="20" w:type="dxa"/>
            </w:tcMar>
            <w:hideMark/>
          </w:tcPr>
          <w:p w:rsidR="00000000" w:rsidRDefault="003310CA">
            <w:pPr>
              <w:spacing w:after="100"/>
              <w:rPr>
                <w:rFonts w:eastAsia="Times New Roman"/>
              </w:rPr>
            </w:pPr>
            <w:r>
              <w:rPr>
                <w:rFonts w:eastAsia="Times New Roman"/>
                <w:color w:val="000000"/>
                <w:sz w:val="20"/>
                <w:szCs w:val="20"/>
              </w:rPr>
              <w:t>Income per share, diluted</w:t>
            </w: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0.17 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0.26 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0.35 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3310CA">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3310CA">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3310CA">
            <w:pPr>
              <w:spacing w:after="100"/>
              <w:jc w:val="right"/>
              <w:rPr>
                <w:rFonts w:eastAsia="Times New Roman"/>
              </w:rPr>
            </w:pPr>
            <w:r>
              <w:rPr>
                <w:rFonts w:eastAsia="Times New Roman"/>
                <w:color w:val="000000"/>
                <w:sz w:val="20"/>
                <w:szCs w:val="20"/>
              </w:rPr>
              <w:t>0.90 </w:t>
            </w:r>
          </w:p>
        </w:tc>
        <w:tc>
          <w:tcPr>
            <w:tcW w:w="0" w:type="auto"/>
            <w:tcMar>
              <w:top w:w="30" w:type="dxa"/>
              <w:left w:w="0" w:type="dxa"/>
              <w:bottom w:w="30" w:type="dxa"/>
              <w:right w:w="20" w:type="dxa"/>
            </w:tcMar>
            <w:vAlign w:val="bottom"/>
            <w:hideMark/>
          </w:tcPr>
          <w:p w:rsidR="00000000" w:rsidRDefault="003310CA">
            <w:pPr>
              <w:spacing w:after="100"/>
              <w:jc w:val="right"/>
              <w:rPr>
                <w:rFonts w:eastAsia="Times New Roman"/>
              </w:rPr>
            </w:pPr>
          </w:p>
        </w:tc>
      </w:tr>
    </w:tbl>
    <w:p w:rsidR="003310CA" w:rsidRDefault="003310CA">
      <w:pPr>
        <w:jc w:val="center"/>
        <w:divId w:val="1068573825"/>
        <w:rPr>
          <w:rFonts w:eastAsia="Times New Roman"/>
        </w:rPr>
      </w:pPr>
      <w:r>
        <w:rPr>
          <w:rFonts w:eastAsia="Times New Roman"/>
          <w:color w:val="000000"/>
          <w:sz w:val="20"/>
          <w:szCs w:val="20"/>
        </w:rPr>
        <w:t>85</w:t>
      </w:r>
    </w:p>
    <w:sectPr w:rsidR="003310C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310CA"/>
    <w:rsid w:val="003310CA"/>
  </w:rsids>
  <m:mathPr>
    <m:mathFont m:val="Cambria Math"/>
    <m:brkBin m:val="before"/>
    <m:brkBinSub m:val="--"/>
    <m:smallFrac m:val="0"/>
    <m:dispDef/>
    <m:lMargin m:val="0"/>
    <m:rMargin m:val="0"/>
    <m:defJc m:val="centerGroup"/>
    <m:wrapIndent m:val="1440"/>
    <m:intLim m:val="subSup"/>
    <m:naryLim m:val="undOvr"/>
  </m:mathPr>
  <w:attachedSchema w:val="http://xbrl.sec.gov/country/2022"/>
  <w:attachedSchema w:val="http://www.xbrl.org/2003/linkbase"/>
  <w:attachedSchema w:val="http://www.lifevantage.com/20220630"/>
  <w:attachedSchema w:val="http://www.xbrl.org/2013/inlineXBRL"/>
  <w:attachedSchema w:val="http://xbrl.org/2006/xbrldi"/>
  <w:attachedSchema w:val="http://www.w3.org/1999/xlink"/>
  <w:attachedSchema w:val="http://www.xbrl.org/2003/iso4217"/>
  <w:attachedSchema w:val="http://fasb.org/us-gaap/2022"/>
  <w:attachedSchema w:val="http://xbrl.sec.gov/dei/2022"/>
  <w:attachedSchema w:val="http://www.xbrl.org/2003/instance"/>
  <w:attachedSchema w:val="http://www.xbrl.org/inlineXBRL/transformation/2020-02-12"/>
  <w:attachedSchema w:val="http://www.sec.gov/inlineXBRL/transformation/2015-08-31"/>
  <w:attachedSchema w:val="http://fasb.org/srt/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41">
      <w:marLeft w:val="0"/>
      <w:marRight w:val="0"/>
      <w:marTop w:val="160"/>
      <w:marBottom w:val="160"/>
      <w:divBdr>
        <w:top w:val="none" w:sz="0" w:space="0" w:color="auto"/>
        <w:left w:val="none" w:sz="0" w:space="0" w:color="auto"/>
        <w:bottom w:val="none" w:sz="0" w:space="0" w:color="auto"/>
        <w:right w:val="none" w:sz="0" w:space="0" w:color="auto"/>
      </w:divBdr>
    </w:div>
    <w:div w:id="2561523">
      <w:marLeft w:val="0"/>
      <w:marRight w:val="0"/>
      <w:marTop w:val="160"/>
      <w:marBottom w:val="160"/>
      <w:divBdr>
        <w:top w:val="none" w:sz="0" w:space="0" w:color="auto"/>
        <w:left w:val="none" w:sz="0" w:space="0" w:color="auto"/>
        <w:bottom w:val="none" w:sz="0" w:space="0" w:color="auto"/>
        <w:right w:val="none" w:sz="0" w:space="0" w:color="auto"/>
      </w:divBdr>
    </w:div>
    <w:div w:id="4283117">
      <w:marLeft w:val="0"/>
      <w:marRight w:val="0"/>
      <w:marTop w:val="160"/>
      <w:marBottom w:val="160"/>
      <w:divBdr>
        <w:top w:val="none" w:sz="0" w:space="0" w:color="auto"/>
        <w:left w:val="none" w:sz="0" w:space="0" w:color="auto"/>
        <w:bottom w:val="none" w:sz="0" w:space="0" w:color="auto"/>
        <w:right w:val="none" w:sz="0" w:space="0" w:color="auto"/>
      </w:divBdr>
    </w:div>
    <w:div w:id="5182259">
      <w:marLeft w:val="0"/>
      <w:marRight w:val="0"/>
      <w:marTop w:val="160"/>
      <w:marBottom w:val="160"/>
      <w:divBdr>
        <w:top w:val="none" w:sz="0" w:space="0" w:color="auto"/>
        <w:left w:val="none" w:sz="0" w:space="0" w:color="auto"/>
        <w:bottom w:val="none" w:sz="0" w:space="0" w:color="auto"/>
        <w:right w:val="none" w:sz="0" w:space="0" w:color="auto"/>
      </w:divBdr>
    </w:div>
    <w:div w:id="13266720">
      <w:marLeft w:val="0"/>
      <w:marRight w:val="0"/>
      <w:marTop w:val="160"/>
      <w:marBottom w:val="160"/>
      <w:divBdr>
        <w:top w:val="none" w:sz="0" w:space="0" w:color="auto"/>
        <w:left w:val="none" w:sz="0" w:space="0" w:color="auto"/>
        <w:bottom w:val="none" w:sz="0" w:space="0" w:color="auto"/>
        <w:right w:val="none" w:sz="0" w:space="0" w:color="auto"/>
      </w:divBdr>
    </w:div>
    <w:div w:id="14769877">
      <w:marLeft w:val="0"/>
      <w:marRight w:val="0"/>
      <w:marTop w:val="0"/>
      <w:marBottom w:val="0"/>
      <w:divBdr>
        <w:top w:val="none" w:sz="0" w:space="0" w:color="auto"/>
        <w:left w:val="none" w:sz="0" w:space="0" w:color="auto"/>
        <w:bottom w:val="none" w:sz="0" w:space="0" w:color="auto"/>
        <w:right w:val="none" w:sz="0" w:space="0" w:color="auto"/>
      </w:divBdr>
    </w:div>
    <w:div w:id="17005148">
      <w:marLeft w:val="0"/>
      <w:marRight w:val="0"/>
      <w:marTop w:val="160"/>
      <w:marBottom w:val="160"/>
      <w:divBdr>
        <w:top w:val="none" w:sz="0" w:space="0" w:color="auto"/>
        <w:left w:val="none" w:sz="0" w:space="0" w:color="auto"/>
        <w:bottom w:val="none" w:sz="0" w:space="0" w:color="auto"/>
        <w:right w:val="none" w:sz="0" w:space="0" w:color="auto"/>
      </w:divBdr>
    </w:div>
    <w:div w:id="20515929">
      <w:marLeft w:val="0"/>
      <w:marRight w:val="0"/>
      <w:marTop w:val="160"/>
      <w:marBottom w:val="160"/>
      <w:divBdr>
        <w:top w:val="none" w:sz="0" w:space="0" w:color="auto"/>
        <w:left w:val="none" w:sz="0" w:space="0" w:color="auto"/>
        <w:bottom w:val="none" w:sz="0" w:space="0" w:color="auto"/>
        <w:right w:val="none" w:sz="0" w:space="0" w:color="auto"/>
      </w:divBdr>
    </w:div>
    <w:div w:id="20984341">
      <w:marLeft w:val="0"/>
      <w:marRight w:val="0"/>
      <w:marTop w:val="160"/>
      <w:marBottom w:val="160"/>
      <w:divBdr>
        <w:top w:val="none" w:sz="0" w:space="0" w:color="auto"/>
        <w:left w:val="none" w:sz="0" w:space="0" w:color="auto"/>
        <w:bottom w:val="none" w:sz="0" w:space="0" w:color="auto"/>
        <w:right w:val="none" w:sz="0" w:space="0" w:color="auto"/>
      </w:divBdr>
    </w:div>
    <w:div w:id="22052721">
      <w:marLeft w:val="0"/>
      <w:marRight w:val="0"/>
      <w:marTop w:val="160"/>
      <w:marBottom w:val="160"/>
      <w:divBdr>
        <w:top w:val="none" w:sz="0" w:space="0" w:color="auto"/>
        <w:left w:val="none" w:sz="0" w:space="0" w:color="auto"/>
        <w:bottom w:val="none" w:sz="0" w:space="0" w:color="auto"/>
        <w:right w:val="none" w:sz="0" w:space="0" w:color="auto"/>
      </w:divBdr>
    </w:div>
    <w:div w:id="29301798">
      <w:marLeft w:val="0"/>
      <w:marRight w:val="0"/>
      <w:marTop w:val="160"/>
      <w:marBottom w:val="160"/>
      <w:divBdr>
        <w:top w:val="none" w:sz="0" w:space="0" w:color="auto"/>
        <w:left w:val="none" w:sz="0" w:space="0" w:color="auto"/>
        <w:bottom w:val="none" w:sz="0" w:space="0" w:color="auto"/>
        <w:right w:val="none" w:sz="0" w:space="0" w:color="auto"/>
      </w:divBdr>
    </w:div>
    <w:div w:id="32507038">
      <w:marLeft w:val="0"/>
      <w:marRight w:val="0"/>
      <w:marTop w:val="160"/>
      <w:marBottom w:val="160"/>
      <w:divBdr>
        <w:top w:val="none" w:sz="0" w:space="0" w:color="auto"/>
        <w:left w:val="none" w:sz="0" w:space="0" w:color="auto"/>
        <w:bottom w:val="none" w:sz="0" w:space="0" w:color="auto"/>
        <w:right w:val="none" w:sz="0" w:space="0" w:color="auto"/>
      </w:divBdr>
    </w:div>
    <w:div w:id="32779305">
      <w:marLeft w:val="0"/>
      <w:marRight w:val="0"/>
      <w:marTop w:val="160"/>
      <w:marBottom w:val="160"/>
      <w:divBdr>
        <w:top w:val="none" w:sz="0" w:space="0" w:color="auto"/>
        <w:left w:val="none" w:sz="0" w:space="0" w:color="auto"/>
        <w:bottom w:val="none" w:sz="0" w:space="0" w:color="auto"/>
        <w:right w:val="none" w:sz="0" w:space="0" w:color="auto"/>
      </w:divBdr>
    </w:div>
    <w:div w:id="37780760">
      <w:marLeft w:val="0"/>
      <w:marRight w:val="0"/>
      <w:marTop w:val="160"/>
      <w:marBottom w:val="160"/>
      <w:divBdr>
        <w:top w:val="none" w:sz="0" w:space="0" w:color="auto"/>
        <w:left w:val="none" w:sz="0" w:space="0" w:color="auto"/>
        <w:bottom w:val="none" w:sz="0" w:space="0" w:color="auto"/>
        <w:right w:val="none" w:sz="0" w:space="0" w:color="auto"/>
      </w:divBdr>
    </w:div>
    <w:div w:id="38828308">
      <w:marLeft w:val="0"/>
      <w:marRight w:val="0"/>
      <w:marTop w:val="160"/>
      <w:marBottom w:val="160"/>
      <w:divBdr>
        <w:top w:val="none" w:sz="0" w:space="0" w:color="auto"/>
        <w:left w:val="none" w:sz="0" w:space="0" w:color="auto"/>
        <w:bottom w:val="none" w:sz="0" w:space="0" w:color="auto"/>
        <w:right w:val="none" w:sz="0" w:space="0" w:color="auto"/>
      </w:divBdr>
    </w:div>
    <w:div w:id="40178050">
      <w:marLeft w:val="0"/>
      <w:marRight w:val="0"/>
      <w:marTop w:val="160"/>
      <w:marBottom w:val="160"/>
      <w:divBdr>
        <w:top w:val="none" w:sz="0" w:space="0" w:color="auto"/>
        <w:left w:val="none" w:sz="0" w:space="0" w:color="auto"/>
        <w:bottom w:val="none" w:sz="0" w:space="0" w:color="auto"/>
        <w:right w:val="none" w:sz="0" w:space="0" w:color="auto"/>
      </w:divBdr>
    </w:div>
    <w:div w:id="43530662">
      <w:marLeft w:val="0"/>
      <w:marRight w:val="0"/>
      <w:marTop w:val="160"/>
      <w:marBottom w:val="160"/>
      <w:divBdr>
        <w:top w:val="none" w:sz="0" w:space="0" w:color="auto"/>
        <w:left w:val="none" w:sz="0" w:space="0" w:color="auto"/>
        <w:bottom w:val="none" w:sz="0" w:space="0" w:color="auto"/>
        <w:right w:val="none" w:sz="0" w:space="0" w:color="auto"/>
      </w:divBdr>
    </w:div>
    <w:div w:id="44451065">
      <w:marLeft w:val="0"/>
      <w:marRight w:val="0"/>
      <w:marTop w:val="160"/>
      <w:marBottom w:val="160"/>
      <w:divBdr>
        <w:top w:val="none" w:sz="0" w:space="0" w:color="auto"/>
        <w:left w:val="none" w:sz="0" w:space="0" w:color="auto"/>
        <w:bottom w:val="none" w:sz="0" w:space="0" w:color="auto"/>
        <w:right w:val="none" w:sz="0" w:space="0" w:color="auto"/>
      </w:divBdr>
    </w:div>
    <w:div w:id="45422037">
      <w:marLeft w:val="0"/>
      <w:marRight w:val="0"/>
      <w:marTop w:val="160"/>
      <w:marBottom w:val="160"/>
      <w:divBdr>
        <w:top w:val="none" w:sz="0" w:space="0" w:color="auto"/>
        <w:left w:val="none" w:sz="0" w:space="0" w:color="auto"/>
        <w:bottom w:val="none" w:sz="0" w:space="0" w:color="auto"/>
        <w:right w:val="none" w:sz="0" w:space="0" w:color="auto"/>
      </w:divBdr>
    </w:div>
    <w:div w:id="45683722">
      <w:marLeft w:val="0"/>
      <w:marRight w:val="0"/>
      <w:marTop w:val="160"/>
      <w:marBottom w:val="160"/>
      <w:divBdr>
        <w:top w:val="none" w:sz="0" w:space="0" w:color="auto"/>
        <w:left w:val="none" w:sz="0" w:space="0" w:color="auto"/>
        <w:bottom w:val="none" w:sz="0" w:space="0" w:color="auto"/>
        <w:right w:val="none" w:sz="0" w:space="0" w:color="auto"/>
      </w:divBdr>
    </w:div>
    <w:div w:id="51276030">
      <w:marLeft w:val="0"/>
      <w:marRight w:val="0"/>
      <w:marTop w:val="0"/>
      <w:marBottom w:val="0"/>
      <w:divBdr>
        <w:top w:val="none" w:sz="0" w:space="0" w:color="auto"/>
        <w:left w:val="none" w:sz="0" w:space="0" w:color="auto"/>
        <w:bottom w:val="none" w:sz="0" w:space="0" w:color="auto"/>
        <w:right w:val="none" w:sz="0" w:space="0" w:color="auto"/>
      </w:divBdr>
      <w:divsChild>
        <w:div w:id="872421611">
          <w:marLeft w:val="0"/>
          <w:marRight w:val="0"/>
          <w:marTop w:val="0"/>
          <w:marBottom w:val="0"/>
          <w:divBdr>
            <w:top w:val="none" w:sz="0" w:space="0" w:color="auto"/>
            <w:left w:val="none" w:sz="0" w:space="0" w:color="auto"/>
            <w:bottom w:val="none" w:sz="0" w:space="0" w:color="auto"/>
            <w:right w:val="none" w:sz="0" w:space="0" w:color="auto"/>
          </w:divBdr>
        </w:div>
      </w:divsChild>
    </w:div>
    <w:div w:id="51736880">
      <w:marLeft w:val="0"/>
      <w:marRight w:val="0"/>
      <w:marTop w:val="160"/>
      <w:marBottom w:val="160"/>
      <w:divBdr>
        <w:top w:val="none" w:sz="0" w:space="0" w:color="auto"/>
        <w:left w:val="none" w:sz="0" w:space="0" w:color="auto"/>
        <w:bottom w:val="none" w:sz="0" w:space="0" w:color="auto"/>
        <w:right w:val="none" w:sz="0" w:space="0" w:color="auto"/>
      </w:divBdr>
    </w:div>
    <w:div w:id="51925376">
      <w:marLeft w:val="0"/>
      <w:marRight w:val="0"/>
      <w:marTop w:val="160"/>
      <w:marBottom w:val="160"/>
      <w:divBdr>
        <w:top w:val="none" w:sz="0" w:space="0" w:color="auto"/>
        <w:left w:val="none" w:sz="0" w:space="0" w:color="auto"/>
        <w:bottom w:val="none" w:sz="0" w:space="0" w:color="auto"/>
        <w:right w:val="none" w:sz="0" w:space="0" w:color="auto"/>
      </w:divBdr>
    </w:div>
    <w:div w:id="52391046">
      <w:marLeft w:val="0"/>
      <w:marRight w:val="0"/>
      <w:marTop w:val="160"/>
      <w:marBottom w:val="160"/>
      <w:divBdr>
        <w:top w:val="none" w:sz="0" w:space="0" w:color="auto"/>
        <w:left w:val="none" w:sz="0" w:space="0" w:color="auto"/>
        <w:bottom w:val="none" w:sz="0" w:space="0" w:color="auto"/>
        <w:right w:val="none" w:sz="0" w:space="0" w:color="auto"/>
      </w:divBdr>
    </w:div>
    <w:div w:id="53427926">
      <w:marLeft w:val="0"/>
      <w:marRight w:val="0"/>
      <w:marTop w:val="160"/>
      <w:marBottom w:val="160"/>
      <w:divBdr>
        <w:top w:val="none" w:sz="0" w:space="0" w:color="auto"/>
        <w:left w:val="none" w:sz="0" w:space="0" w:color="auto"/>
        <w:bottom w:val="none" w:sz="0" w:space="0" w:color="auto"/>
        <w:right w:val="none" w:sz="0" w:space="0" w:color="auto"/>
      </w:divBdr>
    </w:div>
    <w:div w:id="55664612">
      <w:marLeft w:val="0"/>
      <w:marRight w:val="0"/>
      <w:marTop w:val="160"/>
      <w:marBottom w:val="160"/>
      <w:divBdr>
        <w:top w:val="none" w:sz="0" w:space="0" w:color="auto"/>
        <w:left w:val="none" w:sz="0" w:space="0" w:color="auto"/>
        <w:bottom w:val="none" w:sz="0" w:space="0" w:color="auto"/>
        <w:right w:val="none" w:sz="0" w:space="0" w:color="auto"/>
      </w:divBdr>
    </w:div>
    <w:div w:id="56246442">
      <w:marLeft w:val="0"/>
      <w:marRight w:val="0"/>
      <w:marTop w:val="160"/>
      <w:marBottom w:val="160"/>
      <w:divBdr>
        <w:top w:val="none" w:sz="0" w:space="0" w:color="auto"/>
        <w:left w:val="none" w:sz="0" w:space="0" w:color="auto"/>
        <w:bottom w:val="none" w:sz="0" w:space="0" w:color="auto"/>
        <w:right w:val="none" w:sz="0" w:space="0" w:color="auto"/>
      </w:divBdr>
    </w:div>
    <w:div w:id="56824200">
      <w:marLeft w:val="0"/>
      <w:marRight w:val="0"/>
      <w:marTop w:val="260"/>
      <w:marBottom w:val="160"/>
      <w:divBdr>
        <w:top w:val="none" w:sz="0" w:space="0" w:color="auto"/>
        <w:left w:val="none" w:sz="0" w:space="0" w:color="auto"/>
        <w:bottom w:val="none" w:sz="0" w:space="0" w:color="auto"/>
        <w:right w:val="none" w:sz="0" w:space="0" w:color="auto"/>
      </w:divBdr>
    </w:div>
    <w:div w:id="61415900">
      <w:marLeft w:val="0"/>
      <w:marRight w:val="0"/>
      <w:marTop w:val="160"/>
      <w:marBottom w:val="160"/>
      <w:divBdr>
        <w:top w:val="none" w:sz="0" w:space="0" w:color="auto"/>
        <w:left w:val="none" w:sz="0" w:space="0" w:color="auto"/>
        <w:bottom w:val="none" w:sz="0" w:space="0" w:color="auto"/>
        <w:right w:val="none" w:sz="0" w:space="0" w:color="auto"/>
      </w:divBdr>
    </w:div>
    <w:div w:id="62263408">
      <w:marLeft w:val="0"/>
      <w:marRight w:val="0"/>
      <w:marTop w:val="160"/>
      <w:marBottom w:val="160"/>
      <w:divBdr>
        <w:top w:val="none" w:sz="0" w:space="0" w:color="auto"/>
        <w:left w:val="none" w:sz="0" w:space="0" w:color="auto"/>
        <w:bottom w:val="none" w:sz="0" w:space="0" w:color="auto"/>
        <w:right w:val="none" w:sz="0" w:space="0" w:color="auto"/>
      </w:divBdr>
    </w:div>
    <w:div w:id="65803322">
      <w:marLeft w:val="0"/>
      <w:marRight w:val="0"/>
      <w:marTop w:val="160"/>
      <w:marBottom w:val="160"/>
      <w:divBdr>
        <w:top w:val="none" w:sz="0" w:space="0" w:color="auto"/>
        <w:left w:val="none" w:sz="0" w:space="0" w:color="auto"/>
        <w:bottom w:val="none" w:sz="0" w:space="0" w:color="auto"/>
        <w:right w:val="none" w:sz="0" w:space="0" w:color="auto"/>
      </w:divBdr>
    </w:div>
    <w:div w:id="67654174">
      <w:marLeft w:val="0"/>
      <w:marRight w:val="0"/>
      <w:marTop w:val="160"/>
      <w:marBottom w:val="160"/>
      <w:divBdr>
        <w:top w:val="none" w:sz="0" w:space="0" w:color="auto"/>
        <w:left w:val="none" w:sz="0" w:space="0" w:color="auto"/>
        <w:bottom w:val="none" w:sz="0" w:space="0" w:color="auto"/>
        <w:right w:val="none" w:sz="0" w:space="0" w:color="auto"/>
      </w:divBdr>
    </w:div>
    <w:div w:id="70544718">
      <w:marLeft w:val="0"/>
      <w:marRight w:val="0"/>
      <w:marTop w:val="160"/>
      <w:marBottom w:val="160"/>
      <w:divBdr>
        <w:top w:val="none" w:sz="0" w:space="0" w:color="auto"/>
        <w:left w:val="none" w:sz="0" w:space="0" w:color="auto"/>
        <w:bottom w:val="none" w:sz="0" w:space="0" w:color="auto"/>
        <w:right w:val="none" w:sz="0" w:space="0" w:color="auto"/>
      </w:divBdr>
    </w:div>
    <w:div w:id="72246881">
      <w:marLeft w:val="0"/>
      <w:marRight w:val="0"/>
      <w:marTop w:val="160"/>
      <w:marBottom w:val="160"/>
      <w:divBdr>
        <w:top w:val="none" w:sz="0" w:space="0" w:color="auto"/>
        <w:left w:val="none" w:sz="0" w:space="0" w:color="auto"/>
        <w:bottom w:val="none" w:sz="0" w:space="0" w:color="auto"/>
        <w:right w:val="none" w:sz="0" w:space="0" w:color="auto"/>
      </w:divBdr>
    </w:div>
    <w:div w:id="72632171">
      <w:marLeft w:val="0"/>
      <w:marRight w:val="0"/>
      <w:marTop w:val="160"/>
      <w:marBottom w:val="160"/>
      <w:divBdr>
        <w:top w:val="none" w:sz="0" w:space="0" w:color="auto"/>
        <w:left w:val="none" w:sz="0" w:space="0" w:color="auto"/>
        <w:bottom w:val="none" w:sz="0" w:space="0" w:color="auto"/>
        <w:right w:val="none" w:sz="0" w:space="0" w:color="auto"/>
      </w:divBdr>
    </w:div>
    <w:div w:id="74593767">
      <w:marLeft w:val="0"/>
      <w:marRight w:val="0"/>
      <w:marTop w:val="160"/>
      <w:marBottom w:val="160"/>
      <w:divBdr>
        <w:top w:val="none" w:sz="0" w:space="0" w:color="auto"/>
        <w:left w:val="none" w:sz="0" w:space="0" w:color="auto"/>
        <w:bottom w:val="none" w:sz="0" w:space="0" w:color="auto"/>
        <w:right w:val="none" w:sz="0" w:space="0" w:color="auto"/>
      </w:divBdr>
    </w:div>
    <w:div w:id="77144982">
      <w:marLeft w:val="0"/>
      <w:marRight w:val="0"/>
      <w:marTop w:val="160"/>
      <w:marBottom w:val="160"/>
      <w:divBdr>
        <w:top w:val="none" w:sz="0" w:space="0" w:color="auto"/>
        <w:left w:val="none" w:sz="0" w:space="0" w:color="auto"/>
        <w:bottom w:val="none" w:sz="0" w:space="0" w:color="auto"/>
        <w:right w:val="none" w:sz="0" w:space="0" w:color="auto"/>
      </w:divBdr>
    </w:div>
    <w:div w:id="79569425">
      <w:marLeft w:val="0"/>
      <w:marRight w:val="0"/>
      <w:marTop w:val="160"/>
      <w:marBottom w:val="160"/>
      <w:divBdr>
        <w:top w:val="none" w:sz="0" w:space="0" w:color="auto"/>
        <w:left w:val="none" w:sz="0" w:space="0" w:color="auto"/>
        <w:bottom w:val="none" w:sz="0" w:space="0" w:color="auto"/>
        <w:right w:val="none" w:sz="0" w:space="0" w:color="auto"/>
      </w:divBdr>
    </w:div>
    <w:div w:id="82605605">
      <w:marLeft w:val="0"/>
      <w:marRight w:val="0"/>
      <w:marTop w:val="160"/>
      <w:marBottom w:val="160"/>
      <w:divBdr>
        <w:top w:val="none" w:sz="0" w:space="0" w:color="auto"/>
        <w:left w:val="none" w:sz="0" w:space="0" w:color="auto"/>
        <w:bottom w:val="none" w:sz="0" w:space="0" w:color="auto"/>
        <w:right w:val="none" w:sz="0" w:space="0" w:color="auto"/>
      </w:divBdr>
    </w:div>
    <w:div w:id="84964196">
      <w:marLeft w:val="0"/>
      <w:marRight w:val="0"/>
      <w:marTop w:val="160"/>
      <w:marBottom w:val="160"/>
      <w:divBdr>
        <w:top w:val="none" w:sz="0" w:space="0" w:color="auto"/>
        <w:left w:val="none" w:sz="0" w:space="0" w:color="auto"/>
        <w:bottom w:val="none" w:sz="0" w:space="0" w:color="auto"/>
        <w:right w:val="none" w:sz="0" w:space="0" w:color="auto"/>
      </w:divBdr>
    </w:div>
    <w:div w:id="85616872">
      <w:marLeft w:val="0"/>
      <w:marRight w:val="0"/>
      <w:marTop w:val="160"/>
      <w:marBottom w:val="160"/>
      <w:divBdr>
        <w:top w:val="none" w:sz="0" w:space="0" w:color="auto"/>
        <w:left w:val="none" w:sz="0" w:space="0" w:color="auto"/>
        <w:bottom w:val="none" w:sz="0" w:space="0" w:color="auto"/>
        <w:right w:val="none" w:sz="0" w:space="0" w:color="auto"/>
      </w:divBdr>
    </w:div>
    <w:div w:id="87433737">
      <w:marLeft w:val="0"/>
      <w:marRight w:val="0"/>
      <w:marTop w:val="160"/>
      <w:marBottom w:val="160"/>
      <w:divBdr>
        <w:top w:val="none" w:sz="0" w:space="0" w:color="auto"/>
        <w:left w:val="none" w:sz="0" w:space="0" w:color="auto"/>
        <w:bottom w:val="none" w:sz="0" w:space="0" w:color="auto"/>
        <w:right w:val="none" w:sz="0" w:space="0" w:color="auto"/>
      </w:divBdr>
    </w:div>
    <w:div w:id="87969269">
      <w:marLeft w:val="0"/>
      <w:marRight w:val="0"/>
      <w:marTop w:val="0"/>
      <w:marBottom w:val="0"/>
      <w:divBdr>
        <w:top w:val="none" w:sz="0" w:space="0" w:color="auto"/>
        <w:left w:val="none" w:sz="0" w:space="0" w:color="auto"/>
        <w:bottom w:val="none" w:sz="0" w:space="0" w:color="auto"/>
        <w:right w:val="none" w:sz="0" w:space="0" w:color="auto"/>
      </w:divBdr>
      <w:divsChild>
        <w:div w:id="1502349092">
          <w:marLeft w:val="0"/>
          <w:marRight w:val="0"/>
          <w:marTop w:val="0"/>
          <w:marBottom w:val="0"/>
          <w:divBdr>
            <w:top w:val="none" w:sz="0" w:space="0" w:color="auto"/>
            <w:left w:val="none" w:sz="0" w:space="0" w:color="auto"/>
            <w:bottom w:val="none" w:sz="0" w:space="0" w:color="auto"/>
            <w:right w:val="none" w:sz="0" w:space="0" w:color="auto"/>
          </w:divBdr>
        </w:div>
      </w:divsChild>
    </w:div>
    <w:div w:id="88164495">
      <w:marLeft w:val="0"/>
      <w:marRight w:val="0"/>
      <w:marTop w:val="160"/>
      <w:marBottom w:val="160"/>
      <w:divBdr>
        <w:top w:val="none" w:sz="0" w:space="0" w:color="auto"/>
        <w:left w:val="none" w:sz="0" w:space="0" w:color="auto"/>
        <w:bottom w:val="none" w:sz="0" w:space="0" w:color="auto"/>
        <w:right w:val="none" w:sz="0" w:space="0" w:color="auto"/>
      </w:divBdr>
    </w:div>
    <w:div w:id="88432757">
      <w:marLeft w:val="0"/>
      <w:marRight w:val="0"/>
      <w:marTop w:val="160"/>
      <w:marBottom w:val="160"/>
      <w:divBdr>
        <w:top w:val="none" w:sz="0" w:space="0" w:color="auto"/>
        <w:left w:val="none" w:sz="0" w:space="0" w:color="auto"/>
        <w:bottom w:val="none" w:sz="0" w:space="0" w:color="auto"/>
        <w:right w:val="none" w:sz="0" w:space="0" w:color="auto"/>
      </w:divBdr>
    </w:div>
    <w:div w:id="91320620">
      <w:marLeft w:val="0"/>
      <w:marRight w:val="0"/>
      <w:marTop w:val="160"/>
      <w:marBottom w:val="160"/>
      <w:divBdr>
        <w:top w:val="none" w:sz="0" w:space="0" w:color="auto"/>
        <w:left w:val="none" w:sz="0" w:space="0" w:color="auto"/>
        <w:bottom w:val="none" w:sz="0" w:space="0" w:color="auto"/>
        <w:right w:val="none" w:sz="0" w:space="0" w:color="auto"/>
      </w:divBdr>
    </w:div>
    <w:div w:id="92216345">
      <w:marLeft w:val="0"/>
      <w:marRight w:val="0"/>
      <w:marTop w:val="160"/>
      <w:marBottom w:val="160"/>
      <w:divBdr>
        <w:top w:val="none" w:sz="0" w:space="0" w:color="auto"/>
        <w:left w:val="none" w:sz="0" w:space="0" w:color="auto"/>
        <w:bottom w:val="none" w:sz="0" w:space="0" w:color="auto"/>
        <w:right w:val="none" w:sz="0" w:space="0" w:color="auto"/>
      </w:divBdr>
    </w:div>
    <w:div w:id="92751187">
      <w:marLeft w:val="0"/>
      <w:marRight w:val="0"/>
      <w:marTop w:val="0"/>
      <w:marBottom w:val="0"/>
      <w:divBdr>
        <w:top w:val="none" w:sz="0" w:space="0" w:color="auto"/>
        <w:left w:val="none" w:sz="0" w:space="0" w:color="auto"/>
        <w:bottom w:val="none" w:sz="0" w:space="0" w:color="auto"/>
        <w:right w:val="none" w:sz="0" w:space="0" w:color="auto"/>
      </w:divBdr>
      <w:divsChild>
        <w:div w:id="171192600">
          <w:marLeft w:val="0"/>
          <w:marRight w:val="0"/>
          <w:marTop w:val="0"/>
          <w:marBottom w:val="0"/>
          <w:divBdr>
            <w:top w:val="none" w:sz="0" w:space="0" w:color="auto"/>
            <w:left w:val="none" w:sz="0" w:space="0" w:color="auto"/>
            <w:bottom w:val="none" w:sz="0" w:space="0" w:color="auto"/>
            <w:right w:val="none" w:sz="0" w:space="0" w:color="auto"/>
          </w:divBdr>
        </w:div>
      </w:divsChild>
    </w:div>
    <w:div w:id="93986270">
      <w:marLeft w:val="0"/>
      <w:marRight w:val="0"/>
      <w:marTop w:val="160"/>
      <w:marBottom w:val="160"/>
      <w:divBdr>
        <w:top w:val="none" w:sz="0" w:space="0" w:color="auto"/>
        <w:left w:val="none" w:sz="0" w:space="0" w:color="auto"/>
        <w:bottom w:val="none" w:sz="0" w:space="0" w:color="auto"/>
        <w:right w:val="none" w:sz="0" w:space="0" w:color="auto"/>
      </w:divBdr>
    </w:div>
    <w:div w:id="95515749">
      <w:marLeft w:val="0"/>
      <w:marRight w:val="0"/>
      <w:marTop w:val="160"/>
      <w:marBottom w:val="160"/>
      <w:divBdr>
        <w:top w:val="none" w:sz="0" w:space="0" w:color="auto"/>
        <w:left w:val="none" w:sz="0" w:space="0" w:color="auto"/>
        <w:bottom w:val="none" w:sz="0" w:space="0" w:color="auto"/>
        <w:right w:val="none" w:sz="0" w:space="0" w:color="auto"/>
      </w:divBdr>
    </w:div>
    <w:div w:id="98768970">
      <w:marLeft w:val="0"/>
      <w:marRight w:val="0"/>
      <w:marTop w:val="160"/>
      <w:marBottom w:val="160"/>
      <w:divBdr>
        <w:top w:val="none" w:sz="0" w:space="0" w:color="auto"/>
        <w:left w:val="none" w:sz="0" w:space="0" w:color="auto"/>
        <w:bottom w:val="none" w:sz="0" w:space="0" w:color="auto"/>
        <w:right w:val="none" w:sz="0" w:space="0" w:color="auto"/>
      </w:divBdr>
    </w:div>
    <w:div w:id="99952410">
      <w:marLeft w:val="0"/>
      <w:marRight w:val="0"/>
      <w:marTop w:val="160"/>
      <w:marBottom w:val="160"/>
      <w:divBdr>
        <w:top w:val="none" w:sz="0" w:space="0" w:color="auto"/>
        <w:left w:val="none" w:sz="0" w:space="0" w:color="auto"/>
        <w:bottom w:val="none" w:sz="0" w:space="0" w:color="auto"/>
        <w:right w:val="none" w:sz="0" w:space="0" w:color="auto"/>
      </w:divBdr>
    </w:div>
    <w:div w:id="101731996">
      <w:marLeft w:val="0"/>
      <w:marRight w:val="0"/>
      <w:marTop w:val="160"/>
      <w:marBottom w:val="160"/>
      <w:divBdr>
        <w:top w:val="none" w:sz="0" w:space="0" w:color="auto"/>
        <w:left w:val="none" w:sz="0" w:space="0" w:color="auto"/>
        <w:bottom w:val="none" w:sz="0" w:space="0" w:color="auto"/>
        <w:right w:val="none" w:sz="0" w:space="0" w:color="auto"/>
      </w:divBdr>
    </w:div>
    <w:div w:id="104930870">
      <w:marLeft w:val="0"/>
      <w:marRight w:val="0"/>
      <w:marTop w:val="160"/>
      <w:marBottom w:val="160"/>
      <w:divBdr>
        <w:top w:val="none" w:sz="0" w:space="0" w:color="auto"/>
        <w:left w:val="none" w:sz="0" w:space="0" w:color="auto"/>
        <w:bottom w:val="none" w:sz="0" w:space="0" w:color="auto"/>
        <w:right w:val="none" w:sz="0" w:space="0" w:color="auto"/>
      </w:divBdr>
    </w:div>
    <w:div w:id="106238041">
      <w:marLeft w:val="0"/>
      <w:marRight w:val="0"/>
      <w:marTop w:val="160"/>
      <w:marBottom w:val="160"/>
      <w:divBdr>
        <w:top w:val="none" w:sz="0" w:space="0" w:color="auto"/>
        <w:left w:val="none" w:sz="0" w:space="0" w:color="auto"/>
        <w:bottom w:val="none" w:sz="0" w:space="0" w:color="auto"/>
        <w:right w:val="none" w:sz="0" w:space="0" w:color="auto"/>
      </w:divBdr>
    </w:div>
    <w:div w:id="110363375">
      <w:marLeft w:val="0"/>
      <w:marRight w:val="0"/>
      <w:marTop w:val="160"/>
      <w:marBottom w:val="160"/>
      <w:divBdr>
        <w:top w:val="none" w:sz="0" w:space="0" w:color="auto"/>
        <w:left w:val="none" w:sz="0" w:space="0" w:color="auto"/>
        <w:bottom w:val="none" w:sz="0" w:space="0" w:color="auto"/>
        <w:right w:val="none" w:sz="0" w:space="0" w:color="auto"/>
      </w:divBdr>
    </w:div>
    <w:div w:id="114518509">
      <w:marLeft w:val="0"/>
      <w:marRight w:val="0"/>
      <w:marTop w:val="0"/>
      <w:marBottom w:val="160"/>
      <w:divBdr>
        <w:top w:val="none" w:sz="0" w:space="0" w:color="auto"/>
        <w:left w:val="none" w:sz="0" w:space="0" w:color="auto"/>
        <w:bottom w:val="none" w:sz="0" w:space="0" w:color="auto"/>
        <w:right w:val="none" w:sz="0" w:space="0" w:color="auto"/>
      </w:divBdr>
    </w:div>
    <w:div w:id="114756656">
      <w:marLeft w:val="0"/>
      <w:marRight w:val="0"/>
      <w:marTop w:val="160"/>
      <w:marBottom w:val="160"/>
      <w:divBdr>
        <w:top w:val="none" w:sz="0" w:space="0" w:color="auto"/>
        <w:left w:val="none" w:sz="0" w:space="0" w:color="auto"/>
        <w:bottom w:val="none" w:sz="0" w:space="0" w:color="auto"/>
        <w:right w:val="none" w:sz="0" w:space="0" w:color="auto"/>
      </w:divBdr>
    </w:div>
    <w:div w:id="116222107">
      <w:marLeft w:val="0"/>
      <w:marRight w:val="0"/>
      <w:marTop w:val="160"/>
      <w:marBottom w:val="60"/>
      <w:divBdr>
        <w:top w:val="none" w:sz="0" w:space="0" w:color="auto"/>
        <w:left w:val="none" w:sz="0" w:space="0" w:color="auto"/>
        <w:bottom w:val="none" w:sz="0" w:space="0" w:color="auto"/>
        <w:right w:val="none" w:sz="0" w:space="0" w:color="auto"/>
      </w:divBdr>
    </w:div>
    <w:div w:id="116608868">
      <w:marLeft w:val="0"/>
      <w:marRight w:val="0"/>
      <w:marTop w:val="160"/>
      <w:marBottom w:val="160"/>
      <w:divBdr>
        <w:top w:val="none" w:sz="0" w:space="0" w:color="auto"/>
        <w:left w:val="none" w:sz="0" w:space="0" w:color="auto"/>
        <w:bottom w:val="none" w:sz="0" w:space="0" w:color="auto"/>
        <w:right w:val="none" w:sz="0" w:space="0" w:color="auto"/>
      </w:divBdr>
    </w:div>
    <w:div w:id="117649403">
      <w:marLeft w:val="0"/>
      <w:marRight w:val="0"/>
      <w:marTop w:val="160"/>
      <w:marBottom w:val="160"/>
      <w:divBdr>
        <w:top w:val="none" w:sz="0" w:space="0" w:color="auto"/>
        <w:left w:val="none" w:sz="0" w:space="0" w:color="auto"/>
        <w:bottom w:val="none" w:sz="0" w:space="0" w:color="auto"/>
        <w:right w:val="none" w:sz="0" w:space="0" w:color="auto"/>
      </w:divBdr>
    </w:div>
    <w:div w:id="121386603">
      <w:marLeft w:val="0"/>
      <w:marRight w:val="0"/>
      <w:marTop w:val="160"/>
      <w:marBottom w:val="120"/>
      <w:divBdr>
        <w:top w:val="none" w:sz="0" w:space="0" w:color="auto"/>
        <w:left w:val="none" w:sz="0" w:space="0" w:color="auto"/>
        <w:bottom w:val="none" w:sz="0" w:space="0" w:color="auto"/>
        <w:right w:val="none" w:sz="0" w:space="0" w:color="auto"/>
      </w:divBdr>
    </w:div>
    <w:div w:id="121390226">
      <w:marLeft w:val="0"/>
      <w:marRight w:val="0"/>
      <w:marTop w:val="160"/>
      <w:marBottom w:val="160"/>
      <w:divBdr>
        <w:top w:val="none" w:sz="0" w:space="0" w:color="auto"/>
        <w:left w:val="none" w:sz="0" w:space="0" w:color="auto"/>
        <w:bottom w:val="none" w:sz="0" w:space="0" w:color="auto"/>
        <w:right w:val="none" w:sz="0" w:space="0" w:color="auto"/>
      </w:divBdr>
    </w:div>
    <w:div w:id="121578651">
      <w:marLeft w:val="0"/>
      <w:marRight w:val="0"/>
      <w:marTop w:val="160"/>
      <w:marBottom w:val="160"/>
      <w:divBdr>
        <w:top w:val="none" w:sz="0" w:space="0" w:color="auto"/>
        <w:left w:val="none" w:sz="0" w:space="0" w:color="auto"/>
        <w:bottom w:val="none" w:sz="0" w:space="0" w:color="auto"/>
        <w:right w:val="none" w:sz="0" w:space="0" w:color="auto"/>
      </w:divBdr>
    </w:div>
    <w:div w:id="121660848">
      <w:marLeft w:val="0"/>
      <w:marRight w:val="0"/>
      <w:marTop w:val="0"/>
      <w:marBottom w:val="160"/>
      <w:divBdr>
        <w:top w:val="none" w:sz="0" w:space="0" w:color="auto"/>
        <w:left w:val="none" w:sz="0" w:space="0" w:color="auto"/>
        <w:bottom w:val="none" w:sz="0" w:space="0" w:color="auto"/>
        <w:right w:val="none" w:sz="0" w:space="0" w:color="auto"/>
      </w:divBdr>
    </w:div>
    <w:div w:id="121847700">
      <w:marLeft w:val="0"/>
      <w:marRight w:val="0"/>
      <w:marTop w:val="160"/>
      <w:marBottom w:val="160"/>
      <w:divBdr>
        <w:top w:val="none" w:sz="0" w:space="0" w:color="auto"/>
        <w:left w:val="none" w:sz="0" w:space="0" w:color="auto"/>
        <w:bottom w:val="none" w:sz="0" w:space="0" w:color="auto"/>
        <w:right w:val="none" w:sz="0" w:space="0" w:color="auto"/>
      </w:divBdr>
    </w:div>
    <w:div w:id="122240405">
      <w:marLeft w:val="0"/>
      <w:marRight w:val="0"/>
      <w:marTop w:val="160"/>
      <w:marBottom w:val="160"/>
      <w:divBdr>
        <w:top w:val="none" w:sz="0" w:space="0" w:color="auto"/>
        <w:left w:val="none" w:sz="0" w:space="0" w:color="auto"/>
        <w:bottom w:val="none" w:sz="0" w:space="0" w:color="auto"/>
        <w:right w:val="none" w:sz="0" w:space="0" w:color="auto"/>
      </w:divBdr>
    </w:div>
    <w:div w:id="123935968">
      <w:marLeft w:val="0"/>
      <w:marRight w:val="0"/>
      <w:marTop w:val="0"/>
      <w:marBottom w:val="0"/>
      <w:divBdr>
        <w:top w:val="none" w:sz="0" w:space="0" w:color="auto"/>
        <w:left w:val="none" w:sz="0" w:space="0" w:color="auto"/>
        <w:bottom w:val="none" w:sz="0" w:space="0" w:color="auto"/>
        <w:right w:val="none" w:sz="0" w:space="0" w:color="auto"/>
      </w:divBdr>
      <w:divsChild>
        <w:div w:id="1166045082">
          <w:marLeft w:val="0"/>
          <w:marRight w:val="0"/>
          <w:marTop w:val="0"/>
          <w:marBottom w:val="0"/>
          <w:divBdr>
            <w:top w:val="none" w:sz="0" w:space="0" w:color="auto"/>
            <w:left w:val="none" w:sz="0" w:space="0" w:color="auto"/>
            <w:bottom w:val="none" w:sz="0" w:space="0" w:color="auto"/>
            <w:right w:val="none" w:sz="0" w:space="0" w:color="auto"/>
          </w:divBdr>
        </w:div>
      </w:divsChild>
    </w:div>
    <w:div w:id="125464898">
      <w:marLeft w:val="0"/>
      <w:marRight w:val="0"/>
      <w:marTop w:val="160"/>
      <w:marBottom w:val="160"/>
      <w:divBdr>
        <w:top w:val="none" w:sz="0" w:space="0" w:color="auto"/>
        <w:left w:val="none" w:sz="0" w:space="0" w:color="auto"/>
        <w:bottom w:val="none" w:sz="0" w:space="0" w:color="auto"/>
        <w:right w:val="none" w:sz="0" w:space="0" w:color="auto"/>
      </w:divBdr>
    </w:div>
    <w:div w:id="131825044">
      <w:marLeft w:val="0"/>
      <w:marRight w:val="0"/>
      <w:marTop w:val="160"/>
      <w:marBottom w:val="160"/>
      <w:divBdr>
        <w:top w:val="none" w:sz="0" w:space="0" w:color="auto"/>
        <w:left w:val="none" w:sz="0" w:space="0" w:color="auto"/>
        <w:bottom w:val="none" w:sz="0" w:space="0" w:color="auto"/>
        <w:right w:val="none" w:sz="0" w:space="0" w:color="auto"/>
      </w:divBdr>
    </w:div>
    <w:div w:id="132214991">
      <w:marLeft w:val="0"/>
      <w:marRight w:val="0"/>
      <w:marTop w:val="0"/>
      <w:marBottom w:val="0"/>
      <w:divBdr>
        <w:top w:val="none" w:sz="0" w:space="0" w:color="auto"/>
        <w:left w:val="none" w:sz="0" w:space="0" w:color="auto"/>
        <w:bottom w:val="none" w:sz="0" w:space="0" w:color="auto"/>
        <w:right w:val="none" w:sz="0" w:space="0" w:color="auto"/>
      </w:divBdr>
      <w:divsChild>
        <w:div w:id="899483268">
          <w:marLeft w:val="0"/>
          <w:marRight w:val="0"/>
          <w:marTop w:val="0"/>
          <w:marBottom w:val="0"/>
          <w:divBdr>
            <w:top w:val="none" w:sz="0" w:space="0" w:color="auto"/>
            <w:left w:val="none" w:sz="0" w:space="0" w:color="auto"/>
            <w:bottom w:val="none" w:sz="0" w:space="0" w:color="auto"/>
            <w:right w:val="none" w:sz="0" w:space="0" w:color="auto"/>
          </w:divBdr>
        </w:div>
      </w:divsChild>
    </w:div>
    <w:div w:id="132334634">
      <w:marLeft w:val="0"/>
      <w:marRight w:val="0"/>
      <w:marTop w:val="0"/>
      <w:marBottom w:val="0"/>
      <w:divBdr>
        <w:top w:val="none" w:sz="0" w:space="0" w:color="auto"/>
        <w:left w:val="none" w:sz="0" w:space="0" w:color="auto"/>
        <w:bottom w:val="none" w:sz="0" w:space="0" w:color="auto"/>
        <w:right w:val="none" w:sz="0" w:space="0" w:color="auto"/>
      </w:divBdr>
      <w:divsChild>
        <w:div w:id="193277248">
          <w:marLeft w:val="0"/>
          <w:marRight w:val="0"/>
          <w:marTop w:val="0"/>
          <w:marBottom w:val="0"/>
          <w:divBdr>
            <w:top w:val="none" w:sz="0" w:space="0" w:color="auto"/>
            <w:left w:val="none" w:sz="0" w:space="0" w:color="auto"/>
            <w:bottom w:val="none" w:sz="0" w:space="0" w:color="auto"/>
            <w:right w:val="none" w:sz="0" w:space="0" w:color="auto"/>
          </w:divBdr>
        </w:div>
      </w:divsChild>
    </w:div>
    <w:div w:id="134956094">
      <w:marLeft w:val="0"/>
      <w:marRight w:val="0"/>
      <w:marTop w:val="0"/>
      <w:marBottom w:val="0"/>
      <w:divBdr>
        <w:top w:val="none" w:sz="0" w:space="0" w:color="auto"/>
        <w:left w:val="none" w:sz="0" w:space="0" w:color="auto"/>
        <w:bottom w:val="none" w:sz="0" w:space="0" w:color="auto"/>
        <w:right w:val="none" w:sz="0" w:space="0" w:color="auto"/>
      </w:divBdr>
      <w:divsChild>
        <w:div w:id="125587759">
          <w:marLeft w:val="0"/>
          <w:marRight w:val="0"/>
          <w:marTop w:val="0"/>
          <w:marBottom w:val="0"/>
          <w:divBdr>
            <w:top w:val="none" w:sz="0" w:space="0" w:color="auto"/>
            <w:left w:val="none" w:sz="0" w:space="0" w:color="auto"/>
            <w:bottom w:val="none" w:sz="0" w:space="0" w:color="auto"/>
            <w:right w:val="none" w:sz="0" w:space="0" w:color="auto"/>
          </w:divBdr>
        </w:div>
      </w:divsChild>
    </w:div>
    <w:div w:id="135338399">
      <w:marLeft w:val="0"/>
      <w:marRight w:val="0"/>
      <w:marTop w:val="160"/>
      <w:marBottom w:val="160"/>
      <w:divBdr>
        <w:top w:val="none" w:sz="0" w:space="0" w:color="auto"/>
        <w:left w:val="none" w:sz="0" w:space="0" w:color="auto"/>
        <w:bottom w:val="none" w:sz="0" w:space="0" w:color="auto"/>
        <w:right w:val="none" w:sz="0" w:space="0" w:color="auto"/>
      </w:divBdr>
    </w:div>
    <w:div w:id="139083998">
      <w:marLeft w:val="0"/>
      <w:marRight w:val="0"/>
      <w:marTop w:val="160"/>
      <w:marBottom w:val="160"/>
      <w:divBdr>
        <w:top w:val="none" w:sz="0" w:space="0" w:color="auto"/>
        <w:left w:val="none" w:sz="0" w:space="0" w:color="auto"/>
        <w:bottom w:val="none" w:sz="0" w:space="0" w:color="auto"/>
        <w:right w:val="none" w:sz="0" w:space="0" w:color="auto"/>
      </w:divBdr>
    </w:div>
    <w:div w:id="139813867">
      <w:marLeft w:val="0"/>
      <w:marRight w:val="0"/>
      <w:marTop w:val="160"/>
      <w:marBottom w:val="160"/>
      <w:divBdr>
        <w:top w:val="none" w:sz="0" w:space="0" w:color="auto"/>
        <w:left w:val="none" w:sz="0" w:space="0" w:color="auto"/>
        <w:bottom w:val="none" w:sz="0" w:space="0" w:color="auto"/>
        <w:right w:val="none" w:sz="0" w:space="0" w:color="auto"/>
      </w:divBdr>
    </w:div>
    <w:div w:id="139923718">
      <w:marLeft w:val="0"/>
      <w:marRight w:val="0"/>
      <w:marTop w:val="160"/>
      <w:marBottom w:val="160"/>
      <w:divBdr>
        <w:top w:val="none" w:sz="0" w:space="0" w:color="auto"/>
        <w:left w:val="none" w:sz="0" w:space="0" w:color="auto"/>
        <w:bottom w:val="none" w:sz="0" w:space="0" w:color="auto"/>
        <w:right w:val="none" w:sz="0" w:space="0" w:color="auto"/>
      </w:divBdr>
    </w:div>
    <w:div w:id="142046378">
      <w:marLeft w:val="0"/>
      <w:marRight w:val="0"/>
      <w:marTop w:val="160"/>
      <w:marBottom w:val="160"/>
      <w:divBdr>
        <w:top w:val="none" w:sz="0" w:space="0" w:color="auto"/>
        <w:left w:val="none" w:sz="0" w:space="0" w:color="auto"/>
        <w:bottom w:val="none" w:sz="0" w:space="0" w:color="auto"/>
        <w:right w:val="none" w:sz="0" w:space="0" w:color="auto"/>
      </w:divBdr>
    </w:div>
    <w:div w:id="143354304">
      <w:marLeft w:val="0"/>
      <w:marRight w:val="0"/>
      <w:marTop w:val="160"/>
      <w:marBottom w:val="160"/>
      <w:divBdr>
        <w:top w:val="none" w:sz="0" w:space="0" w:color="auto"/>
        <w:left w:val="none" w:sz="0" w:space="0" w:color="auto"/>
        <w:bottom w:val="none" w:sz="0" w:space="0" w:color="auto"/>
        <w:right w:val="none" w:sz="0" w:space="0" w:color="auto"/>
      </w:divBdr>
    </w:div>
    <w:div w:id="144054354">
      <w:marLeft w:val="0"/>
      <w:marRight w:val="0"/>
      <w:marTop w:val="0"/>
      <w:marBottom w:val="0"/>
      <w:divBdr>
        <w:top w:val="none" w:sz="0" w:space="0" w:color="auto"/>
        <w:left w:val="none" w:sz="0" w:space="0" w:color="auto"/>
        <w:bottom w:val="none" w:sz="0" w:space="0" w:color="auto"/>
        <w:right w:val="none" w:sz="0" w:space="0" w:color="auto"/>
      </w:divBdr>
      <w:divsChild>
        <w:div w:id="1745181672">
          <w:marLeft w:val="0"/>
          <w:marRight w:val="0"/>
          <w:marTop w:val="0"/>
          <w:marBottom w:val="0"/>
          <w:divBdr>
            <w:top w:val="none" w:sz="0" w:space="0" w:color="auto"/>
            <w:left w:val="none" w:sz="0" w:space="0" w:color="auto"/>
            <w:bottom w:val="none" w:sz="0" w:space="0" w:color="auto"/>
            <w:right w:val="none" w:sz="0" w:space="0" w:color="auto"/>
          </w:divBdr>
        </w:div>
      </w:divsChild>
    </w:div>
    <w:div w:id="146481865">
      <w:marLeft w:val="0"/>
      <w:marRight w:val="0"/>
      <w:marTop w:val="160"/>
      <w:marBottom w:val="160"/>
      <w:divBdr>
        <w:top w:val="none" w:sz="0" w:space="0" w:color="auto"/>
        <w:left w:val="none" w:sz="0" w:space="0" w:color="auto"/>
        <w:bottom w:val="none" w:sz="0" w:space="0" w:color="auto"/>
        <w:right w:val="none" w:sz="0" w:space="0" w:color="auto"/>
      </w:divBdr>
    </w:div>
    <w:div w:id="146675177">
      <w:marLeft w:val="0"/>
      <w:marRight w:val="0"/>
      <w:marTop w:val="160"/>
      <w:marBottom w:val="160"/>
      <w:divBdr>
        <w:top w:val="none" w:sz="0" w:space="0" w:color="auto"/>
        <w:left w:val="none" w:sz="0" w:space="0" w:color="auto"/>
        <w:bottom w:val="none" w:sz="0" w:space="0" w:color="auto"/>
        <w:right w:val="none" w:sz="0" w:space="0" w:color="auto"/>
      </w:divBdr>
    </w:div>
    <w:div w:id="151798595">
      <w:marLeft w:val="0"/>
      <w:marRight w:val="0"/>
      <w:marTop w:val="160"/>
      <w:marBottom w:val="160"/>
      <w:divBdr>
        <w:top w:val="none" w:sz="0" w:space="0" w:color="auto"/>
        <w:left w:val="none" w:sz="0" w:space="0" w:color="auto"/>
        <w:bottom w:val="none" w:sz="0" w:space="0" w:color="auto"/>
        <w:right w:val="none" w:sz="0" w:space="0" w:color="auto"/>
      </w:divBdr>
    </w:div>
    <w:div w:id="154228307">
      <w:marLeft w:val="0"/>
      <w:marRight w:val="0"/>
      <w:marTop w:val="0"/>
      <w:marBottom w:val="0"/>
      <w:divBdr>
        <w:top w:val="none" w:sz="0" w:space="0" w:color="auto"/>
        <w:left w:val="none" w:sz="0" w:space="0" w:color="auto"/>
        <w:bottom w:val="none" w:sz="0" w:space="0" w:color="auto"/>
        <w:right w:val="none" w:sz="0" w:space="0" w:color="auto"/>
      </w:divBdr>
      <w:divsChild>
        <w:div w:id="1887138217">
          <w:marLeft w:val="0"/>
          <w:marRight w:val="0"/>
          <w:marTop w:val="0"/>
          <w:marBottom w:val="0"/>
          <w:divBdr>
            <w:top w:val="none" w:sz="0" w:space="0" w:color="auto"/>
            <w:left w:val="none" w:sz="0" w:space="0" w:color="auto"/>
            <w:bottom w:val="none" w:sz="0" w:space="0" w:color="auto"/>
            <w:right w:val="none" w:sz="0" w:space="0" w:color="auto"/>
          </w:divBdr>
        </w:div>
      </w:divsChild>
    </w:div>
    <w:div w:id="154541205">
      <w:marLeft w:val="0"/>
      <w:marRight w:val="0"/>
      <w:marTop w:val="160"/>
      <w:marBottom w:val="160"/>
      <w:divBdr>
        <w:top w:val="none" w:sz="0" w:space="0" w:color="auto"/>
        <w:left w:val="none" w:sz="0" w:space="0" w:color="auto"/>
        <w:bottom w:val="none" w:sz="0" w:space="0" w:color="auto"/>
        <w:right w:val="none" w:sz="0" w:space="0" w:color="auto"/>
      </w:divBdr>
    </w:div>
    <w:div w:id="155804097">
      <w:marLeft w:val="0"/>
      <w:marRight w:val="0"/>
      <w:marTop w:val="160"/>
      <w:marBottom w:val="160"/>
      <w:divBdr>
        <w:top w:val="none" w:sz="0" w:space="0" w:color="auto"/>
        <w:left w:val="none" w:sz="0" w:space="0" w:color="auto"/>
        <w:bottom w:val="none" w:sz="0" w:space="0" w:color="auto"/>
        <w:right w:val="none" w:sz="0" w:space="0" w:color="auto"/>
      </w:divBdr>
    </w:div>
    <w:div w:id="163938020">
      <w:marLeft w:val="0"/>
      <w:marRight w:val="0"/>
      <w:marTop w:val="160"/>
      <w:marBottom w:val="160"/>
      <w:divBdr>
        <w:top w:val="none" w:sz="0" w:space="0" w:color="auto"/>
        <w:left w:val="none" w:sz="0" w:space="0" w:color="auto"/>
        <w:bottom w:val="none" w:sz="0" w:space="0" w:color="auto"/>
        <w:right w:val="none" w:sz="0" w:space="0" w:color="auto"/>
      </w:divBdr>
    </w:div>
    <w:div w:id="164789205">
      <w:marLeft w:val="0"/>
      <w:marRight w:val="0"/>
      <w:marTop w:val="0"/>
      <w:marBottom w:val="0"/>
      <w:divBdr>
        <w:top w:val="none" w:sz="0" w:space="0" w:color="auto"/>
        <w:left w:val="none" w:sz="0" w:space="0" w:color="auto"/>
        <w:bottom w:val="none" w:sz="0" w:space="0" w:color="auto"/>
        <w:right w:val="none" w:sz="0" w:space="0" w:color="auto"/>
      </w:divBdr>
      <w:divsChild>
        <w:div w:id="2127579118">
          <w:marLeft w:val="0"/>
          <w:marRight w:val="0"/>
          <w:marTop w:val="0"/>
          <w:marBottom w:val="0"/>
          <w:divBdr>
            <w:top w:val="none" w:sz="0" w:space="0" w:color="auto"/>
            <w:left w:val="none" w:sz="0" w:space="0" w:color="auto"/>
            <w:bottom w:val="none" w:sz="0" w:space="0" w:color="auto"/>
            <w:right w:val="none" w:sz="0" w:space="0" w:color="auto"/>
          </w:divBdr>
        </w:div>
      </w:divsChild>
    </w:div>
    <w:div w:id="167991668">
      <w:marLeft w:val="0"/>
      <w:marRight w:val="0"/>
      <w:marTop w:val="160"/>
      <w:marBottom w:val="160"/>
      <w:divBdr>
        <w:top w:val="none" w:sz="0" w:space="0" w:color="auto"/>
        <w:left w:val="none" w:sz="0" w:space="0" w:color="auto"/>
        <w:bottom w:val="none" w:sz="0" w:space="0" w:color="auto"/>
        <w:right w:val="none" w:sz="0" w:space="0" w:color="auto"/>
      </w:divBdr>
    </w:div>
    <w:div w:id="168300321">
      <w:marLeft w:val="0"/>
      <w:marRight w:val="0"/>
      <w:marTop w:val="160"/>
      <w:marBottom w:val="160"/>
      <w:divBdr>
        <w:top w:val="none" w:sz="0" w:space="0" w:color="auto"/>
        <w:left w:val="none" w:sz="0" w:space="0" w:color="auto"/>
        <w:bottom w:val="none" w:sz="0" w:space="0" w:color="auto"/>
        <w:right w:val="none" w:sz="0" w:space="0" w:color="auto"/>
      </w:divBdr>
    </w:div>
    <w:div w:id="169294036">
      <w:marLeft w:val="0"/>
      <w:marRight w:val="0"/>
      <w:marTop w:val="0"/>
      <w:marBottom w:val="0"/>
      <w:divBdr>
        <w:top w:val="none" w:sz="0" w:space="0" w:color="auto"/>
        <w:left w:val="none" w:sz="0" w:space="0" w:color="auto"/>
        <w:bottom w:val="none" w:sz="0" w:space="0" w:color="auto"/>
        <w:right w:val="none" w:sz="0" w:space="0" w:color="auto"/>
      </w:divBdr>
      <w:divsChild>
        <w:div w:id="1869103529">
          <w:marLeft w:val="0"/>
          <w:marRight w:val="0"/>
          <w:marTop w:val="0"/>
          <w:marBottom w:val="0"/>
          <w:divBdr>
            <w:top w:val="none" w:sz="0" w:space="0" w:color="auto"/>
            <w:left w:val="none" w:sz="0" w:space="0" w:color="auto"/>
            <w:bottom w:val="none" w:sz="0" w:space="0" w:color="auto"/>
            <w:right w:val="none" w:sz="0" w:space="0" w:color="auto"/>
          </w:divBdr>
        </w:div>
      </w:divsChild>
    </w:div>
    <w:div w:id="170027566">
      <w:marLeft w:val="0"/>
      <w:marRight w:val="0"/>
      <w:marTop w:val="160"/>
      <w:marBottom w:val="160"/>
      <w:divBdr>
        <w:top w:val="none" w:sz="0" w:space="0" w:color="auto"/>
        <w:left w:val="none" w:sz="0" w:space="0" w:color="auto"/>
        <w:bottom w:val="none" w:sz="0" w:space="0" w:color="auto"/>
        <w:right w:val="none" w:sz="0" w:space="0" w:color="auto"/>
      </w:divBdr>
    </w:div>
    <w:div w:id="175845808">
      <w:marLeft w:val="0"/>
      <w:marRight w:val="0"/>
      <w:marTop w:val="160"/>
      <w:marBottom w:val="160"/>
      <w:divBdr>
        <w:top w:val="none" w:sz="0" w:space="0" w:color="auto"/>
        <w:left w:val="none" w:sz="0" w:space="0" w:color="auto"/>
        <w:bottom w:val="none" w:sz="0" w:space="0" w:color="auto"/>
        <w:right w:val="none" w:sz="0" w:space="0" w:color="auto"/>
      </w:divBdr>
    </w:div>
    <w:div w:id="183594512">
      <w:marLeft w:val="0"/>
      <w:marRight w:val="0"/>
      <w:marTop w:val="160"/>
      <w:marBottom w:val="160"/>
      <w:divBdr>
        <w:top w:val="none" w:sz="0" w:space="0" w:color="auto"/>
        <w:left w:val="none" w:sz="0" w:space="0" w:color="auto"/>
        <w:bottom w:val="none" w:sz="0" w:space="0" w:color="auto"/>
        <w:right w:val="none" w:sz="0" w:space="0" w:color="auto"/>
      </w:divBdr>
    </w:div>
    <w:div w:id="190189360">
      <w:marLeft w:val="0"/>
      <w:marRight w:val="0"/>
      <w:marTop w:val="0"/>
      <w:marBottom w:val="0"/>
      <w:divBdr>
        <w:top w:val="none" w:sz="0" w:space="0" w:color="auto"/>
        <w:left w:val="none" w:sz="0" w:space="0" w:color="auto"/>
        <w:bottom w:val="none" w:sz="0" w:space="0" w:color="auto"/>
        <w:right w:val="none" w:sz="0" w:space="0" w:color="auto"/>
      </w:divBdr>
      <w:divsChild>
        <w:div w:id="1077359596">
          <w:marLeft w:val="0"/>
          <w:marRight w:val="0"/>
          <w:marTop w:val="0"/>
          <w:marBottom w:val="0"/>
          <w:divBdr>
            <w:top w:val="none" w:sz="0" w:space="0" w:color="auto"/>
            <w:left w:val="none" w:sz="0" w:space="0" w:color="auto"/>
            <w:bottom w:val="none" w:sz="0" w:space="0" w:color="auto"/>
            <w:right w:val="none" w:sz="0" w:space="0" w:color="auto"/>
          </w:divBdr>
        </w:div>
      </w:divsChild>
    </w:div>
    <w:div w:id="192811499">
      <w:marLeft w:val="0"/>
      <w:marRight w:val="0"/>
      <w:marTop w:val="160"/>
      <w:marBottom w:val="160"/>
      <w:divBdr>
        <w:top w:val="none" w:sz="0" w:space="0" w:color="auto"/>
        <w:left w:val="none" w:sz="0" w:space="0" w:color="auto"/>
        <w:bottom w:val="none" w:sz="0" w:space="0" w:color="auto"/>
        <w:right w:val="none" w:sz="0" w:space="0" w:color="auto"/>
      </w:divBdr>
    </w:div>
    <w:div w:id="194076300">
      <w:marLeft w:val="0"/>
      <w:marRight w:val="0"/>
      <w:marTop w:val="160"/>
      <w:marBottom w:val="160"/>
      <w:divBdr>
        <w:top w:val="none" w:sz="0" w:space="0" w:color="auto"/>
        <w:left w:val="none" w:sz="0" w:space="0" w:color="auto"/>
        <w:bottom w:val="none" w:sz="0" w:space="0" w:color="auto"/>
        <w:right w:val="none" w:sz="0" w:space="0" w:color="auto"/>
      </w:divBdr>
    </w:div>
    <w:div w:id="197472225">
      <w:marLeft w:val="0"/>
      <w:marRight w:val="0"/>
      <w:marTop w:val="60"/>
      <w:marBottom w:val="160"/>
      <w:divBdr>
        <w:top w:val="none" w:sz="0" w:space="0" w:color="auto"/>
        <w:left w:val="none" w:sz="0" w:space="0" w:color="auto"/>
        <w:bottom w:val="none" w:sz="0" w:space="0" w:color="auto"/>
        <w:right w:val="none" w:sz="0" w:space="0" w:color="auto"/>
      </w:divBdr>
    </w:div>
    <w:div w:id="198516538">
      <w:marLeft w:val="0"/>
      <w:marRight w:val="0"/>
      <w:marTop w:val="160"/>
      <w:marBottom w:val="160"/>
      <w:divBdr>
        <w:top w:val="none" w:sz="0" w:space="0" w:color="auto"/>
        <w:left w:val="none" w:sz="0" w:space="0" w:color="auto"/>
        <w:bottom w:val="none" w:sz="0" w:space="0" w:color="auto"/>
        <w:right w:val="none" w:sz="0" w:space="0" w:color="auto"/>
      </w:divBdr>
    </w:div>
    <w:div w:id="200213414">
      <w:marLeft w:val="0"/>
      <w:marRight w:val="0"/>
      <w:marTop w:val="160"/>
      <w:marBottom w:val="160"/>
      <w:divBdr>
        <w:top w:val="none" w:sz="0" w:space="0" w:color="auto"/>
        <w:left w:val="none" w:sz="0" w:space="0" w:color="auto"/>
        <w:bottom w:val="none" w:sz="0" w:space="0" w:color="auto"/>
        <w:right w:val="none" w:sz="0" w:space="0" w:color="auto"/>
      </w:divBdr>
    </w:div>
    <w:div w:id="202401672">
      <w:marLeft w:val="0"/>
      <w:marRight w:val="0"/>
      <w:marTop w:val="160"/>
      <w:marBottom w:val="160"/>
      <w:divBdr>
        <w:top w:val="none" w:sz="0" w:space="0" w:color="auto"/>
        <w:left w:val="none" w:sz="0" w:space="0" w:color="auto"/>
        <w:bottom w:val="none" w:sz="0" w:space="0" w:color="auto"/>
        <w:right w:val="none" w:sz="0" w:space="0" w:color="auto"/>
      </w:divBdr>
    </w:div>
    <w:div w:id="204366933">
      <w:marLeft w:val="0"/>
      <w:marRight w:val="0"/>
      <w:marTop w:val="0"/>
      <w:marBottom w:val="0"/>
      <w:divBdr>
        <w:top w:val="none" w:sz="0" w:space="0" w:color="auto"/>
        <w:left w:val="none" w:sz="0" w:space="0" w:color="auto"/>
        <w:bottom w:val="none" w:sz="0" w:space="0" w:color="auto"/>
        <w:right w:val="none" w:sz="0" w:space="0" w:color="auto"/>
      </w:divBdr>
    </w:div>
    <w:div w:id="208687566">
      <w:marLeft w:val="0"/>
      <w:marRight w:val="0"/>
      <w:marTop w:val="160"/>
      <w:marBottom w:val="160"/>
      <w:divBdr>
        <w:top w:val="none" w:sz="0" w:space="0" w:color="auto"/>
        <w:left w:val="none" w:sz="0" w:space="0" w:color="auto"/>
        <w:bottom w:val="none" w:sz="0" w:space="0" w:color="auto"/>
        <w:right w:val="none" w:sz="0" w:space="0" w:color="auto"/>
      </w:divBdr>
    </w:div>
    <w:div w:id="209344331">
      <w:marLeft w:val="0"/>
      <w:marRight w:val="0"/>
      <w:marTop w:val="160"/>
      <w:marBottom w:val="160"/>
      <w:divBdr>
        <w:top w:val="none" w:sz="0" w:space="0" w:color="auto"/>
        <w:left w:val="none" w:sz="0" w:space="0" w:color="auto"/>
        <w:bottom w:val="none" w:sz="0" w:space="0" w:color="auto"/>
        <w:right w:val="none" w:sz="0" w:space="0" w:color="auto"/>
      </w:divBdr>
    </w:div>
    <w:div w:id="210388748">
      <w:marLeft w:val="0"/>
      <w:marRight w:val="0"/>
      <w:marTop w:val="160"/>
      <w:marBottom w:val="160"/>
      <w:divBdr>
        <w:top w:val="none" w:sz="0" w:space="0" w:color="auto"/>
        <w:left w:val="none" w:sz="0" w:space="0" w:color="auto"/>
        <w:bottom w:val="none" w:sz="0" w:space="0" w:color="auto"/>
        <w:right w:val="none" w:sz="0" w:space="0" w:color="auto"/>
      </w:divBdr>
    </w:div>
    <w:div w:id="210730850">
      <w:marLeft w:val="0"/>
      <w:marRight w:val="0"/>
      <w:marTop w:val="0"/>
      <w:marBottom w:val="0"/>
      <w:divBdr>
        <w:top w:val="none" w:sz="0" w:space="0" w:color="auto"/>
        <w:left w:val="none" w:sz="0" w:space="0" w:color="auto"/>
        <w:bottom w:val="none" w:sz="0" w:space="0" w:color="auto"/>
        <w:right w:val="none" w:sz="0" w:space="0" w:color="auto"/>
      </w:divBdr>
    </w:div>
    <w:div w:id="211231082">
      <w:marLeft w:val="0"/>
      <w:marRight w:val="0"/>
      <w:marTop w:val="160"/>
      <w:marBottom w:val="160"/>
      <w:divBdr>
        <w:top w:val="none" w:sz="0" w:space="0" w:color="auto"/>
        <w:left w:val="none" w:sz="0" w:space="0" w:color="auto"/>
        <w:bottom w:val="none" w:sz="0" w:space="0" w:color="auto"/>
        <w:right w:val="none" w:sz="0" w:space="0" w:color="auto"/>
      </w:divBdr>
    </w:div>
    <w:div w:id="211817600">
      <w:marLeft w:val="0"/>
      <w:marRight w:val="0"/>
      <w:marTop w:val="0"/>
      <w:marBottom w:val="0"/>
      <w:divBdr>
        <w:top w:val="none" w:sz="0" w:space="0" w:color="auto"/>
        <w:left w:val="none" w:sz="0" w:space="0" w:color="auto"/>
        <w:bottom w:val="none" w:sz="0" w:space="0" w:color="auto"/>
        <w:right w:val="none" w:sz="0" w:space="0" w:color="auto"/>
      </w:divBdr>
      <w:divsChild>
        <w:div w:id="709455380">
          <w:marLeft w:val="0"/>
          <w:marRight w:val="0"/>
          <w:marTop w:val="0"/>
          <w:marBottom w:val="0"/>
          <w:divBdr>
            <w:top w:val="none" w:sz="0" w:space="0" w:color="auto"/>
            <w:left w:val="none" w:sz="0" w:space="0" w:color="auto"/>
            <w:bottom w:val="none" w:sz="0" w:space="0" w:color="auto"/>
            <w:right w:val="none" w:sz="0" w:space="0" w:color="auto"/>
          </w:divBdr>
        </w:div>
      </w:divsChild>
    </w:div>
    <w:div w:id="219943898">
      <w:marLeft w:val="0"/>
      <w:marRight w:val="0"/>
      <w:marTop w:val="0"/>
      <w:marBottom w:val="0"/>
      <w:divBdr>
        <w:top w:val="none" w:sz="0" w:space="0" w:color="auto"/>
        <w:left w:val="none" w:sz="0" w:space="0" w:color="auto"/>
        <w:bottom w:val="none" w:sz="0" w:space="0" w:color="auto"/>
        <w:right w:val="none" w:sz="0" w:space="0" w:color="auto"/>
      </w:divBdr>
    </w:div>
    <w:div w:id="220481655">
      <w:marLeft w:val="0"/>
      <w:marRight w:val="0"/>
      <w:marTop w:val="160"/>
      <w:marBottom w:val="160"/>
      <w:divBdr>
        <w:top w:val="none" w:sz="0" w:space="0" w:color="auto"/>
        <w:left w:val="none" w:sz="0" w:space="0" w:color="auto"/>
        <w:bottom w:val="none" w:sz="0" w:space="0" w:color="auto"/>
        <w:right w:val="none" w:sz="0" w:space="0" w:color="auto"/>
      </w:divBdr>
    </w:div>
    <w:div w:id="220795414">
      <w:marLeft w:val="0"/>
      <w:marRight w:val="0"/>
      <w:marTop w:val="160"/>
      <w:marBottom w:val="160"/>
      <w:divBdr>
        <w:top w:val="none" w:sz="0" w:space="0" w:color="auto"/>
        <w:left w:val="none" w:sz="0" w:space="0" w:color="auto"/>
        <w:bottom w:val="none" w:sz="0" w:space="0" w:color="auto"/>
        <w:right w:val="none" w:sz="0" w:space="0" w:color="auto"/>
      </w:divBdr>
    </w:div>
    <w:div w:id="221839938">
      <w:marLeft w:val="0"/>
      <w:marRight w:val="0"/>
      <w:marTop w:val="160"/>
      <w:marBottom w:val="160"/>
      <w:divBdr>
        <w:top w:val="none" w:sz="0" w:space="0" w:color="auto"/>
        <w:left w:val="none" w:sz="0" w:space="0" w:color="auto"/>
        <w:bottom w:val="none" w:sz="0" w:space="0" w:color="auto"/>
        <w:right w:val="none" w:sz="0" w:space="0" w:color="auto"/>
      </w:divBdr>
    </w:div>
    <w:div w:id="221870811">
      <w:marLeft w:val="0"/>
      <w:marRight w:val="0"/>
      <w:marTop w:val="160"/>
      <w:marBottom w:val="160"/>
      <w:divBdr>
        <w:top w:val="none" w:sz="0" w:space="0" w:color="auto"/>
        <w:left w:val="none" w:sz="0" w:space="0" w:color="auto"/>
        <w:bottom w:val="none" w:sz="0" w:space="0" w:color="auto"/>
        <w:right w:val="none" w:sz="0" w:space="0" w:color="auto"/>
      </w:divBdr>
    </w:div>
    <w:div w:id="224340266">
      <w:marLeft w:val="0"/>
      <w:marRight w:val="0"/>
      <w:marTop w:val="160"/>
      <w:marBottom w:val="160"/>
      <w:divBdr>
        <w:top w:val="none" w:sz="0" w:space="0" w:color="auto"/>
        <w:left w:val="none" w:sz="0" w:space="0" w:color="auto"/>
        <w:bottom w:val="none" w:sz="0" w:space="0" w:color="auto"/>
        <w:right w:val="none" w:sz="0" w:space="0" w:color="auto"/>
      </w:divBdr>
    </w:div>
    <w:div w:id="224685818">
      <w:marLeft w:val="0"/>
      <w:marRight w:val="0"/>
      <w:marTop w:val="160"/>
      <w:marBottom w:val="160"/>
      <w:divBdr>
        <w:top w:val="none" w:sz="0" w:space="0" w:color="auto"/>
        <w:left w:val="none" w:sz="0" w:space="0" w:color="auto"/>
        <w:bottom w:val="none" w:sz="0" w:space="0" w:color="auto"/>
        <w:right w:val="none" w:sz="0" w:space="0" w:color="auto"/>
      </w:divBdr>
    </w:div>
    <w:div w:id="228073764">
      <w:marLeft w:val="0"/>
      <w:marRight w:val="0"/>
      <w:marTop w:val="160"/>
      <w:marBottom w:val="160"/>
      <w:divBdr>
        <w:top w:val="none" w:sz="0" w:space="0" w:color="auto"/>
        <w:left w:val="none" w:sz="0" w:space="0" w:color="auto"/>
        <w:bottom w:val="none" w:sz="0" w:space="0" w:color="auto"/>
        <w:right w:val="none" w:sz="0" w:space="0" w:color="auto"/>
      </w:divBdr>
    </w:div>
    <w:div w:id="232128539">
      <w:marLeft w:val="0"/>
      <w:marRight w:val="0"/>
      <w:marTop w:val="160"/>
      <w:marBottom w:val="160"/>
      <w:divBdr>
        <w:top w:val="none" w:sz="0" w:space="0" w:color="auto"/>
        <w:left w:val="none" w:sz="0" w:space="0" w:color="auto"/>
        <w:bottom w:val="none" w:sz="0" w:space="0" w:color="auto"/>
        <w:right w:val="none" w:sz="0" w:space="0" w:color="auto"/>
      </w:divBdr>
    </w:div>
    <w:div w:id="232203475">
      <w:marLeft w:val="0"/>
      <w:marRight w:val="0"/>
      <w:marTop w:val="160"/>
      <w:marBottom w:val="160"/>
      <w:divBdr>
        <w:top w:val="none" w:sz="0" w:space="0" w:color="auto"/>
        <w:left w:val="none" w:sz="0" w:space="0" w:color="auto"/>
        <w:bottom w:val="none" w:sz="0" w:space="0" w:color="auto"/>
        <w:right w:val="none" w:sz="0" w:space="0" w:color="auto"/>
      </w:divBdr>
    </w:div>
    <w:div w:id="236480266">
      <w:marLeft w:val="0"/>
      <w:marRight w:val="0"/>
      <w:marTop w:val="160"/>
      <w:marBottom w:val="160"/>
      <w:divBdr>
        <w:top w:val="none" w:sz="0" w:space="0" w:color="auto"/>
        <w:left w:val="none" w:sz="0" w:space="0" w:color="auto"/>
        <w:bottom w:val="none" w:sz="0" w:space="0" w:color="auto"/>
        <w:right w:val="none" w:sz="0" w:space="0" w:color="auto"/>
      </w:divBdr>
    </w:div>
    <w:div w:id="238365165">
      <w:marLeft w:val="0"/>
      <w:marRight w:val="0"/>
      <w:marTop w:val="160"/>
      <w:marBottom w:val="160"/>
      <w:divBdr>
        <w:top w:val="none" w:sz="0" w:space="0" w:color="auto"/>
        <w:left w:val="none" w:sz="0" w:space="0" w:color="auto"/>
        <w:bottom w:val="none" w:sz="0" w:space="0" w:color="auto"/>
        <w:right w:val="none" w:sz="0" w:space="0" w:color="auto"/>
      </w:divBdr>
    </w:div>
    <w:div w:id="239756367">
      <w:marLeft w:val="0"/>
      <w:marRight w:val="0"/>
      <w:marTop w:val="160"/>
      <w:marBottom w:val="160"/>
      <w:divBdr>
        <w:top w:val="none" w:sz="0" w:space="0" w:color="auto"/>
        <w:left w:val="none" w:sz="0" w:space="0" w:color="auto"/>
        <w:bottom w:val="none" w:sz="0" w:space="0" w:color="auto"/>
        <w:right w:val="none" w:sz="0" w:space="0" w:color="auto"/>
      </w:divBdr>
    </w:div>
    <w:div w:id="240675104">
      <w:marLeft w:val="0"/>
      <w:marRight w:val="0"/>
      <w:marTop w:val="160"/>
      <w:marBottom w:val="160"/>
      <w:divBdr>
        <w:top w:val="none" w:sz="0" w:space="0" w:color="auto"/>
        <w:left w:val="none" w:sz="0" w:space="0" w:color="auto"/>
        <w:bottom w:val="none" w:sz="0" w:space="0" w:color="auto"/>
        <w:right w:val="none" w:sz="0" w:space="0" w:color="auto"/>
      </w:divBdr>
    </w:div>
    <w:div w:id="242032533">
      <w:marLeft w:val="0"/>
      <w:marRight w:val="0"/>
      <w:marTop w:val="160"/>
      <w:marBottom w:val="160"/>
      <w:divBdr>
        <w:top w:val="none" w:sz="0" w:space="0" w:color="auto"/>
        <w:left w:val="none" w:sz="0" w:space="0" w:color="auto"/>
        <w:bottom w:val="none" w:sz="0" w:space="0" w:color="auto"/>
        <w:right w:val="none" w:sz="0" w:space="0" w:color="auto"/>
      </w:divBdr>
    </w:div>
    <w:div w:id="244387183">
      <w:marLeft w:val="0"/>
      <w:marRight w:val="0"/>
      <w:marTop w:val="160"/>
      <w:marBottom w:val="160"/>
      <w:divBdr>
        <w:top w:val="none" w:sz="0" w:space="0" w:color="auto"/>
        <w:left w:val="none" w:sz="0" w:space="0" w:color="auto"/>
        <w:bottom w:val="none" w:sz="0" w:space="0" w:color="auto"/>
        <w:right w:val="none" w:sz="0" w:space="0" w:color="auto"/>
      </w:divBdr>
    </w:div>
    <w:div w:id="247928717">
      <w:marLeft w:val="0"/>
      <w:marRight w:val="0"/>
      <w:marTop w:val="160"/>
      <w:marBottom w:val="160"/>
      <w:divBdr>
        <w:top w:val="none" w:sz="0" w:space="0" w:color="auto"/>
        <w:left w:val="none" w:sz="0" w:space="0" w:color="auto"/>
        <w:bottom w:val="none" w:sz="0" w:space="0" w:color="auto"/>
        <w:right w:val="none" w:sz="0" w:space="0" w:color="auto"/>
      </w:divBdr>
    </w:div>
    <w:div w:id="253710648">
      <w:marLeft w:val="0"/>
      <w:marRight w:val="0"/>
      <w:marTop w:val="0"/>
      <w:marBottom w:val="0"/>
      <w:divBdr>
        <w:top w:val="none" w:sz="0" w:space="0" w:color="auto"/>
        <w:left w:val="none" w:sz="0" w:space="0" w:color="auto"/>
        <w:bottom w:val="none" w:sz="0" w:space="0" w:color="auto"/>
        <w:right w:val="none" w:sz="0" w:space="0" w:color="auto"/>
      </w:divBdr>
      <w:divsChild>
        <w:div w:id="299267888">
          <w:marLeft w:val="0"/>
          <w:marRight w:val="0"/>
          <w:marTop w:val="0"/>
          <w:marBottom w:val="0"/>
          <w:divBdr>
            <w:top w:val="none" w:sz="0" w:space="0" w:color="auto"/>
            <w:left w:val="none" w:sz="0" w:space="0" w:color="auto"/>
            <w:bottom w:val="none" w:sz="0" w:space="0" w:color="auto"/>
            <w:right w:val="none" w:sz="0" w:space="0" w:color="auto"/>
          </w:divBdr>
        </w:div>
      </w:divsChild>
    </w:div>
    <w:div w:id="255405778">
      <w:marLeft w:val="0"/>
      <w:marRight w:val="0"/>
      <w:marTop w:val="160"/>
      <w:marBottom w:val="160"/>
      <w:divBdr>
        <w:top w:val="none" w:sz="0" w:space="0" w:color="auto"/>
        <w:left w:val="none" w:sz="0" w:space="0" w:color="auto"/>
        <w:bottom w:val="none" w:sz="0" w:space="0" w:color="auto"/>
        <w:right w:val="none" w:sz="0" w:space="0" w:color="auto"/>
      </w:divBdr>
    </w:div>
    <w:div w:id="255941529">
      <w:marLeft w:val="0"/>
      <w:marRight w:val="0"/>
      <w:marTop w:val="160"/>
      <w:marBottom w:val="160"/>
      <w:divBdr>
        <w:top w:val="none" w:sz="0" w:space="0" w:color="auto"/>
        <w:left w:val="none" w:sz="0" w:space="0" w:color="auto"/>
        <w:bottom w:val="none" w:sz="0" w:space="0" w:color="auto"/>
        <w:right w:val="none" w:sz="0" w:space="0" w:color="auto"/>
      </w:divBdr>
    </w:div>
    <w:div w:id="260526453">
      <w:marLeft w:val="0"/>
      <w:marRight w:val="0"/>
      <w:marTop w:val="160"/>
      <w:marBottom w:val="160"/>
      <w:divBdr>
        <w:top w:val="none" w:sz="0" w:space="0" w:color="auto"/>
        <w:left w:val="none" w:sz="0" w:space="0" w:color="auto"/>
        <w:bottom w:val="none" w:sz="0" w:space="0" w:color="auto"/>
        <w:right w:val="none" w:sz="0" w:space="0" w:color="auto"/>
      </w:divBdr>
    </w:div>
    <w:div w:id="267857211">
      <w:marLeft w:val="0"/>
      <w:marRight w:val="0"/>
      <w:marTop w:val="160"/>
      <w:marBottom w:val="160"/>
      <w:divBdr>
        <w:top w:val="none" w:sz="0" w:space="0" w:color="auto"/>
        <w:left w:val="none" w:sz="0" w:space="0" w:color="auto"/>
        <w:bottom w:val="none" w:sz="0" w:space="0" w:color="auto"/>
        <w:right w:val="none" w:sz="0" w:space="0" w:color="auto"/>
      </w:divBdr>
    </w:div>
    <w:div w:id="271208824">
      <w:marLeft w:val="0"/>
      <w:marRight w:val="0"/>
      <w:marTop w:val="0"/>
      <w:marBottom w:val="0"/>
      <w:divBdr>
        <w:top w:val="none" w:sz="0" w:space="0" w:color="auto"/>
        <w:left w:val="none" w:sz="0" w:space="0" w:color="auto"/>
        <w:bottom w:val="none" w:sz="0" w:space="0" w:color="auto"/>
        <w:right w:val="none" w:sz="0" w:space="0" w:color="auto"/>
      </w:divBdr>
      <w:divsChild>
        <w:div w:id="2079934936">
          <w:marLeft w:val="0"/>
          <w:marRight w:val="0"/>
          <w:marTop w:val="0"/>
          <w:marBottom w:val="0"/>
          <w:divBdr>
            <w:top w:val="none" w:sz="0" w:space="0" w:color="auto"/>
            <w:left w:val="none" w:sz="0" w:space="0" w:color="auto"/>
            <w:bottom w:val="none" w:sz="0" w:space="0" w:color="auto"/>
            <w:right w:val="none" w:sz="0" w:space="0" w:color="auto"/>
          </w:divBdr>
        </w:div>
      </w:divsChild>
    </w:div>
    <w:div w:id="274871059">
      <w:marLeft w:val="0"/>
      <w:marRight w:val="0"/>
      <w:marTop w:val="160"/>
      <w:marBottom w:val="160"/>
      <w:divBdr>
        <w:top w:val="none" w:sz="0" w:space="0" w:color="auto"/>
        <w:left w:val="none" w:sz="0" w:space="0" w:color="auto"/>
        <w:bottom w:val="none" w:sz="0" w:space="0" w:color="auto"/>
        <w:right w:val="none" w:sz="0" w:space="0" w:color="auto"/>
      </w:divBdr>
    </w:div>
    <w:div w:id="276370541">
      <w:marLeft w:val="0"/>
      <w:marRight w:val="0"/>
      <w:marTop w:val="160"/>
      <w:marBottom w:val="160"/>
      <w:divBdr>
        <w:top w:val="none" w:sz="0" w:space="0" w:color="auto"/>
        <w:left w:val="none" w:sz="0" w:space="0" w:color="auto"/>
        <w:bottom w:val="none" w:sz="0" w:space="0" w:color="auto"/>
        <w:right w:val="none" w:sz="0" w:space="0" w:color="auto"/>
      </w:divBdr>
    </w:div>
    <w:div w:id="277221512">
      <w:marLeft w:val="0"/>
      <w:marRight w:val="0"/>
      <w:marTop w:val="160"/>
      <w:marBottom w:val="160"/>
      <w:divBdr>
        <w:top w:val="none" w:sz="0" w:space="0" w:color="auto"/>
        <w:left w:val="none" w:sz="0" w:space="0" w:color="auto"/>
        <w:bottom w:val="none" w:sz="0" w:space="0" w:color="auto"/>
        <w:right w:val="none" w:sz="0" w:space="0" w:color="auto"/>
      </w:divBdr>
    </w:div>
    <w:div w:id="278147934">
      <w:marLeft w:val="0"/>
      <w:marRight w:val="0"/>
      <w:marTop w:val="160"/>
      <w:marBottom w:val="160"/>
      <w:divBdr>
        <w:top w:val="none" w:sz="0" w:space="0" w:color="auto"/>
        <w:left w:val="none" w:sz="0" w:space="0" w:color="auto"/>
        <w:bottom w:val="none" w:sz="0" w:space="0" w:color="auto"/>
        <w:right w:val="none" w:sz="0" w:space="0" w:color="auto"/>
      </w:divBdr>
    </w:div>
    <w:div w:id="278724778">
      <w:marLeft w:val="0"/>
      <w:marRight w:val="0"/>
      <w:marTop w:val="160"/>
      <w:marBottom w:val="160"/>
      <w:divBdr>
        <w:top w:val="none" w:sz="0" w:space="0" w:color="auto"/>
        <w:left w:val="none" w:sz="0" w:space="0" w:color="auto"/>
        <w:bottom w:val="none" w:sz="0" w:space="0" w:color="auto"/>
        <w:right w:val="none" w:sz="0" w:space="0" w:color="auto"/>
      </w:divBdr>
    </w:div>
    <w:div w:id="284894788">
      <w:marLeft w:val="0"/>
      <w:marRight w:val="0"/>
      <w:marTop w:val="160"/>
      <w:marBottom w:val="160"/>
      <w:divBdr>
        <w:top w:val="none" w:sz="0" w:space="0" w:color="auto"/>
        <w:left w:val="none" w:sz="0" w:space="0" w:color="auto"/>
        <w:bottom w:val="none" w:sz="0" w:space="0" w:color="auto"/>
        <w:right w:val="none" w:sz="0" w:space="0" w:color="auto"/>
      </w:divBdr>
    </w:div>
    <w:div w:id="286544050">
      <w:marLeft w:val="0"/>
      <w:marRight w:val="0"/>
      <w:marTop w:val="160"/>
      <w:marBottom w:val="160"/>
      <w:divBdr>
        <w:top w:val="none" w:sz="0" w:space="0" w:color="auto"/>
        <w:left w:val="none" w:sz="0" w:space="0" w:color="auto"/>
        <w:bottom w:val="none" w:sz="0" w:space="0" w:color="auto"/>
        <w:right w:val="none" w:sz="0" w:space="0" w:color="auto"/>
      </w:divBdr>
    </w:div>
    <w:div w:id="287778391">
      <w:marLeft w:val="0"/>
      <w:marRight w:val="0"/>
      <w:marTop w:val="260"/>
      <w:marBottom w:val="160"/>
      <w:divBdr>
        <w:top w:val="none" w:sz="0" w:space="0" w:color="auto"/>
        <w:left w:val="none" w:sz="0" w:space="0" w:color="auto"/>
        <w:bottom w:val="none" w:sz="0" w:space="0" w:color="auto"/>
        <w:right w:val="none" w:sz="0" w:space="0" w:color="auto"/>
      </w:divBdr>
    </w:div>
    <w:div w:id="292516911">
      <w:marLeft w:val="0"/>
      <w:marRight w:val="0"/>
      <w:marTop w:val="160"/>
      <w:marBottom w:val="160"/>
      <w:divBdr>
        <w:top w:val="none" w:sz="0" w:space="0" w:color="auto"/>
        <w:left w:val="none" w:sz="0" w:space="0" w:color="auto"/>
        <w:bottom w:val="none" w:sz="0" w:space="0" w:color="auto"/>
        <w:right w:val="none" w:sz="0" w:space="0" w:color="auto"/>
      </w:divBdr>
    </w:div>
    <w:div w:id="292950330">
      <w:marLeft w:val="0"/>
      <w:marRight w:val="0"/>
      <w:marTop w:val="160"/>
      <w:marBottom w:val="160"/>
      <w:divBdr>
        <w:top w:val="none" w:sz="0" w:space="0" w:color="auto"/>
        <w:left w:val="none" w:sz="0" w:space="0" w:color="auto"/>
        <w:bottom w:val="none" w:sz="0" w:space="0" w:color="auto"/>
        <w:right w:val="none" w:sz="0" w:space="0" w:color="auto"/>
      </w:divBdr>
    </w:div>
    <w:div w:id="295768100">
      <w:marLeft w:val="0"/>
      <w:marRight w:val="0"/>
      <w:marTop w:val="160"/>
      <w:marBottom w:val="160"/>
      <w:divBdr>
        <w:top w:val="none" w:sz="0" w:space="0" w:color="auto"/>
        <w:left w:val="none" w:sz="0" w:space="0" w:color="auto"/>
        <w:bottom w:val="none" w:sz="0" w:space="0" w:color="auto"/>
        <w:right w:val="none" w:sz="0" w:space="0" w:color="auto"/>
      </w:divBdr>
    </w:div>
    <w:div w:id="299650597">
      <w:marLeft w:val="0"/>
      <w:marRight w:val="0"/>
      <w:marTop w:val="160"/>
      <w:marBottom w:val="160"/>
      <w:divBdr>
        <w:top w:val="none" w:sz="0" w:space="0" w:color="auto"/>
        <w:left w:val="none" w:sz="0" w:space="0" w:color="auto"/>
        <w:bottom w:val="none" w:sz="0" w:space="0" w:color="auto"/>
        <w:right w:val="none" w:sz="0" w:space="0" w:color="auto"/>
      </w:divBdr>
    </w:div>
    <w:div w:id="304162260">
      <w:marLeft w:val="0"/>
      <w:marRight w:val="0"/>
      <w:marTop w:val="160"/>
      <w:marBottom w:val="160"/>
      <w:divBdr>
        <w:top w:val="none" w:sz="0" w:space="0" w:color="auto"/>
        <w:left w:val="none" w:sz="0" w:space="0" w:color="auto"/>
        <w:bottom w:val="none" w:sz="0" w:space="0" w:color="auto"/>
        <w:right w:val="none" w:sz="0" w:space="0" w:color="auto"/>
      </w:divBdr>
    </w:div>
    <w:div w:id="304432464">
      <w:marLeft w:val="0"/>
      <w:marRight w:val="0"/>
      <w:marTop w:val="0"/>
      <w:marBottom w:val="0"/>
      <w:divBdr>
        <w:top w:val="none" w:sz="0" w:space="0" w:color="auto"/>
        <w:left w:val="none" w:sz="0" w:space="0" w:color="auto"/>
        <w:bottom w:val="none" w:sz="0" w:space="0" w:color="auto"/>
        <w:right w:val="none" w:sz="0" w:space="0" w:color="auto"/>
      </w:divBdr>
      <w:divsChild>
        <w:div w:id="743796924">
          <w:marLeft w:val="0"/>
          <w:marRight w:val="0"/>
          <w:marTop w:val="0"/>
          <w:marBottom w:val="0"/>
          <w:divBdr>
            <w:top w:val="none" w:sz="0" w:space="0" w:color="auto"/>
            <w:left w:val="none" w:sz="0" w:space="0" w:color="auto"/>
            <w:bottom w:val="none" w:sz="0" w:space="0" w:color="auto"/>
            <w:right w:val="none" w:sz="0" w:space="0" w:color="auto"/>
          </w:divBdr>
        </w:div>
      </w:divsChild>
    </w:div>
    <w:div w:id="308755709">
      <w:marLeft w:val="0"/>
      <w:marRight w:val="0"/>
      <w:marTop w:val="160"/>
      <w:marBottom w:val="160"/>
      <w:divBdr>
        <w:top w:val="none" w:sz="0" w:space="0" w:color="auto"/>
        <w:left w:val="none" w:sz="0" w:space="0" w:color="auto"/>
        <w:bottom w:val="none" w:sz="0" w:space="0" w:color="auto"/>
        <w:right w:val="none" w:sz="0" w:space="0" w:color="auto"/>
      </w:divBdr>
    </w:div>
    <w:div w:id="311175230">
      <w:marLeft w:val="0"/>
      <w:marRight w:val="0"/>
      <w:marTop w:val="160"/>
      <w:marBottom w:val="160"/>
      <w:divBdr>
        <w:top w:val="none" w:sz="0" w:space="0" w:color="auto"/>
        <w:left w:val="none" w:sz="0" w:space="0" w:color="auto"/>
        <w:bottom w:val="none" w:sz="0" w:space="0" w:color="auto"/>
        <w:right w:val="none" w:sz="0" w:space="0" w:color="auto"/>
      </w:divBdr>
    </w:div>
    <w:div w:id="312217193">
      <w:marLeft w:val="0"/>
      <w:marRight w:val="0"/>
      <w:marTop w:val="160"/>
      <w:marBottom w:val="160"/>
      <w:divBdr>
        <w:top w:val="none" w:sz="0" w:space="0" w:color="auto"/>
        <w:left w:val="none" w:sz="0" w:space="0" w:color="auto"/>
        <w:bottom w:val="none" w:sz="0" w:space="0" w:color="auto"/>
        <w:right w:val="none" w:sz="0" w:space="0" w:color="auto"/>
      </w:divBdr>
    </w:div>
    <w:div w:id="314068359">
      <w:marLeft w:val="0"/>
      <w:marRight w:val="0"/>
      <w:marTop w:val="0"/>
      <w:marBottom w:val="0"/>
      <w:divBdr>
        <w:top w:val="none" w:sz="0" w:space="0" w:color="auto"/>
        <w:left w:val="none" w:sz="0" w:space="0" w:color="auto"/>
        <w:bottom w:val="none" w:sz="0" w:space="0" w:color="auto"/>
        <w:right w:val="none" w:sz="0" w:space="0" w:color="auto"/>
      </w:divBdr>
      <w:divsChild>
        <w:div w:id="895703223">
          <w:marLeft w:val="0"/>
          <w:marRight w:val="0"/>
          <w:marTop w:val="0"/>
          <w:marBottom w:val="0"/>
          <w:divBdr>
            <w:top w:val="none" w:sz="0" w:space="0" w:color="auto"/>
            <w:left w:val="none" w:sz="0" w:space="0" w:color="auto"/>
            <w:bottom w:val="none" w:sz="0" w:space="0" w:color="auto"/>
            <w:right w:val="none" w:sz="0" w:space="0" w:color="auto"/>
          </w:divBdr>
        </w:div>
      </w:divsChild>
    </w:div>
    <w:div w:id="314382178">
      <w:marLeft w:val="0"/>
      <w:marRight w:val="0"/>
      <w:marTop w:val="160"/>
      <w:marBottom w:val="160"/>
      <w:divBdr>
        <w:top w:val="none" w:sz="0" w:space="0" w:color="auto"/>
        <w:left w:val="none" w:sz="0" w:space="0" w:color="auto"/>
        <w:bottom w:val="none" w:sz="0" w:space="0" w:color="auto"/>
        <w:right w:val="none" w:sz="0" w:space="0" w:color="auto"/>
      </w:divBdr>
    </w:div>
    <w:div w:id="314574195">
      <w:marLeft w:val="0"/>
      <w:marRight w:val="0"/>
      <w:marTop w:val="260"/>
      <w:marBottom w:val="160"/>
      <w:divBdr>
        <w:top w:val="none" w:sz="0" w:space="0" w:color="auto"/>
        <w:left w:val="none" w:sz="0" w:space="0" w:color="auto"/>
        <w:bottom w:val="none" w:sz="0" w:space="0" w:color="auto"/>
        <w:right w:val="none" w:sz="0" w:space="0" w:color="auto"/>
      </w:divBdr>
    </w:div>
    <w:div w:id="314799358">
      <w:marLeft w:val="0"/>
      <w:marRight w:val="0"/>
      <w:marTop w:val="160"/>
      <w:marBottom w:val="160"/>
      <w:divBdr>
        <w:top w:val="none" w:sz="0" w:space="0" w:color="auto"/>
        <w:left w:val="none" w:sz="0" w:space="0" w:color="auto"/>
        <w:bottom w:val="none" w:sz="0" w:space="0" w:color="auto"/>
        <w:right w:val="none" w:sz="0" w:space="0" w:color="auto"/>
      </w:divBdr>
    </w:div>
    <w:div w:id="315494716">
      <w:marLeft w:val="0"/>
      <w:marRight w:val="0"/>
      <w:marTop w:val="160"/>
      <w:marBottom w:val="160"/>
      <w:divBdr>
        <w:top w:val="none" w:sz="0" w:space="0" w:color="auto"/>
        <w:left w:val="none" w:sz="0" w:space="0" w:color="auto"/>
        <w:bottom w:val="none" w:sz="0" w:space="0" w:color="auto"/>
        <w:right w:val="none" w:sz="0" w:space="0" w:color="auto"/>
      </w:divBdr>
    </w:div>
    <w:div w:id="316693155">
      <w:marLeft w:val="0"/>
      <w:marRight w:val="0"/>
      <w:marTop w:val="160"/>
      <w:marBottom w:val="160"/>
      <w:divBdr>
        <w:top w:val="none" w:sz="0" w:space="0" w:color="auto"/>
        <w:left w:val="none" w:sz="0" w:space="0" w:color="auto"/>
        <w:bottom w:val="none" w:sz="0" w:space="0" w:color="auto"/>
        <w:right w:val="none" w:sz="0" w:space="0" w:color="auto"/>
      </w:divBdr>
    </w:div>
    <w:div w:id="317079417">
      <w:marLeft w:val="0"/>
      <w:marRight w:val="0"/>
      <w:marTop w:val="160"/>
      <w:marBottom w:val="160"/>
      <w:divBdr>
        <w:top w:val="none" w:sz="0" w:space="0" w:color="auto"/>
        <w:left w:val="none" w:sz="0" w:space="0" w:color="auto"/>
        <w:bottom w:val="none" w:sz="0" w:space="0" w:color="auto"/>
        <w:right w:val="none" w:sz="0" w:space="0" w:color="auto"/>
      </w:divBdr>
    </w:div>
    <w:div w:id="319119874">
      <w:marLeft w:val="0"/>
      <w:marRight w:val="0"/>
      <w:marTop w:val="160"/>
      <w:marBottom w:val="160"/>
      <w:divBdr>
        <w:top w:val="none" w:sz="0" w:space="0" w:color="auto"/>
        <w:left w:val="none" w:sz="0" w:space="0" w:color="auto"/>
        <w:bottom w:val="none" w:sz="0" w:space="0" w:color="auto"/>
        <w:right w:val="none" w:sz="0" w:space="0" w:color="auto"/>
      </w:divBdr>
    </w:div>
    <w:div w:id="321474275">
      <w:marLeft w:val="0"/>
      <w:marRight w:val="0"/>
      <w:marTop w:val="100"/>
      <w:marBottom w:val="160"/>
      <w:divBdr>
        <w:top w:val="none" w:sz="0" w:space="0" w:color="auto"/>
        <w:left w:val="none" w:sz="0" w:space="0" w:color="auto"/>
        <w:bottom w:val="none" w:sz="0" w:space="0" w:color="auto"/>
        <w:right w:val="none" w:sz="0" w:space="0" w:color="auto"/>
      </w:divBdr>
    </w:div>
    <w:div w:id="325861135">
      <w:marLeft w:val="0"/>
      <w:marRight w:val="0"/>
      <w:marTop w:val="260"/>
      <w:marBottom w:val="160"/>
      <w:divBdr>
        <w:top w:val="none" w:sz="0" w:space="0" w:color="auto"/>
        <w:left w:val="none" w:sz="0" w:space="0" w:color="auto"/>
        <w:bottom w:val="none" w:sz="0" w:space="0" w:color="auto"/>
        <w:right w:val="none" w:sz="0" w:space="0" w:color="auto"/>
      </w:divBdr>
    </w:div>
    <w:div w:id="327365649">
      <w:marLeft w:val="0"/>
      <w:marRight w:val="0"/>
      <w:marTop w:val="160"/>
      <w:marBottom w:val="160"/>
      <w:divBdr>
        <w:top w:val="none" w:sz="0" w:space="0" w:color="auto"/>
        <w:left w:val="none" w:sz="0" w:space="0" w:color="auto"/>
        <w:bottom w:val="none" w:sz="0" w:space="0" w:color="auto"/>
        <w:right w:val="none" w:sz="0" w:space="0" w:color="auto"/>
      </w:divBdr>
    </w:div>
    <w:div w:id="329020500">
      <w:marLeft w:val="0"/>
      <w:marRight w:val="0"/>
      <w:marTop w:val="160"/>
      <w:marBottom w:val="160"/>
      <w:divBdr>
        <w:top w:val="none" w:sz="0" w:space="0" w:color="auto"/>
        <w:left w:val="none" w:sz="0" w:space="0" w:color="auto"/>
        <w:bottom w:val="none" w:sz="0" w:space="0" w:color="auto"/>
        <w:right w:val="none" w:sz="0" w:space="0" w:color="auto"/>
      </w:divBdr>
    </w:div>
    <w:div w:id="329255891">
      <w:marLeft w:val="0"/>
      <w:marRight w:val="0"/>
      <w:marTop w:val="160"/>
      <w:marBottom w:val="160"/>
      <w:divBdr>
        <w:top w:val="none" w:sz="0" w:space="0" w:color="auto"/>
        <w:left w:val="none" w:sz="0" w:space="0" w:color="auto"/>
        <w:bottom w:val="none" w:sz="0" w:space="0" w:color="auto"/>
        <w:right w:val="none" w:sz="0" w:space="0" w:color="auto"/>
      </w:divBdr>
    </w:div>
    <w:div w:id="331106476">
      <w:marLeft w:val="0"/>
      <w:marRight w:val="0"/>
      <w:marTop w:val="0"/>
      <w:marBottom w:val="0"/>
      <w:divBdr>
        <w:top w:val="none" w:sz="0" w:space="0" w:color="auto"/>
        <w:left w:val="none" w:sz="0" w:space="0" w:color="auto"/>
        <w:bottom w:val="none" w:sz="0" w:space="0" w:color="auto"/>
        <w:right w:val="none" w:sz="0" w:space="0" w:color="auto"/>
      </w:divBdr>
      <w:divsChild>
        <w:div w:id="1102843895">
          <w:marLeft w:val="0"/>
          <w:marRight w:val="0"/>
          <w:marTop w:val="0"/>
          <w:marBottom w:val="0"/>
          <w:divBdr>
            <w:top w:val="none" w:sz="0" w:space="0" w:color="auto"/>
            <w:left w:val="none" w:sz="0" w:space="0" w:color="auto"/>
            <w:bottom w:val="none" w:sz="0" w:space="0" w:color="auto"/>
            <w:right w:val="none" w:sz="0" w:space="0" w:color="auto"/>
          </w:divBdr>
        </w:div>
      </w:divsChild>
    </w:div>
    <w:div w:id="332150615">
      <w:marLeft w:val="0"/>
      <w:marRight w:val="0"/>
      <w:marTop w:val="160"/>
      <w:marBottom w:val="160"/>
      <w:divBdr>
        <w:top w:val="none" w:sz="0" w:space="0" w:color="auto"/>
        <w:left w:val="none" w:sz="0" w:space="0" w:color="auto"/>
        <w:bottom w:val="none" w:sz="0" w:space="0" w:color="auto"/>
        <w:right w:val="none" w:sz="0" w:space="0" w:color="auto"/>
      </w:divBdr>
    </w:div>
    <w:div w:id="332339587">
      <w:marLeft w:val="0"/>
      <w:marRight w:val="0"/>
      <w:marTop w:val="0"/>
      <w:marBottom w:val="0"/>
      <w:divBdr>
        <w:top w:val="none" w:sz="0" w:space="0" w:color="auto"/>
        <w:left w:val="none" w:sz="0" w:space="0" w:color="auto"/>
        <w:bottom w:val="none" w:sz="0" w:space="0" w:color="auto"/>
        <w:right w:val="none" w:sz="0" w:space="0" w:color="auto"/>
      </w:divBdr>
      <w:divsChild>
        <w:div w:id="1686903383">
          <w:marLeft w:val="0"/>
          <w:marRight w:val="0"/>
          <w:marTop w:val="0"/>
          <w:marBottom w:val="0"/>
          <w:divBdr>
            <w:top w:val="none" w:sz="0" w:space="0" w:color="auto"/>
            <w:left w:val="none" w:sz="0" w:space="0" w:color="auto"/>
            <w:bottom w:val="none" w:sz="0" w:space="0" w:color="auto"/>
            <w:right w:val="none" w:sz="0" w:space="0" w:color="auto"/>
          </w:divBdr>
        </w:div>
      </w:divsChild>
    </w:div>
    <w:div w:id="334654186">
      <w:marLeft w:val="0"/>
      <w:marRight w:val="0"/>
      <w:marTop w:val="160"/>
      <w:marBottom w:val="160"/>
      <w:divBdr>
        <w:top w:val="none" w:sz="0" w:space="0" w:color="auto"/>
        <w:left w:val="none" w:sz="0" w:space="0" w:color="auto"/>
        <w:bottom w:val="none" w:sz="0" w:space="0" w:color="auto"/>
        <w:right w:val="none" w:sz="0" w:space="0" w:color="auto"/>
      </w:divBdr>
    </w:div>
    <w:div w:id="337854398">
      <w:marLeft w:val="0"/>
      <w:marRight w:val="0"/>
      <w:marTop w:val="0"/>
      <w:marBottom w:val="0"/>
      <w:divBdr>
        <w:top w:val="none" w:sz="0" w:space="0" w:color="auto"/>
        <w:left w:val="none" w:sz="0" w:space="0" w:color="auto"/>
        <w:bottom w:val="none" w:sz="0" w:space="0" w:color="auto"/>
        <w:right w:val="none" w:sz="0" w:space="0" w:color="auto"/>
      </w:divBdr>
      <w:divsChild>
        <w:div w:id="923950144">
          <w:marLeft w:val="0"/>
          <w:marRight w:val="0"/>
          <w:marTop w:val="0"/>
          <w:marBottom w:val="0"/>
          <w:divBdr>
            <w:top w:val="none" w:sz="0" w:space="0" w:color="auto"/>
            <w:left w:val="none" w:sz="0" w:space="0" w:color="auto"/>
            <w:bottom w:val="none" w:sz="0" w:space="0" w:color="auto"/>
            <w:right w:val="none" w:sz="0" w:space="0" w:color="auto"/>
          </w:divBdr>
        </w:div>
      </w:divsChild>
    </w:div>
    <w:div w:id="343703195">
      <w:marLeft w:val="0"/>
      <w:marRight w:val="0"/>
      <w:marTop w:val="160"/>
      <w:marBottom w:val="160"/>
      <w:divBdr>
        <w:top w:val="none" w:sz="0" w:space="0" w:color="auto"/>
        <w:left w:val="none" w:sz="0" w:space="0" w:color="auto"/>
        <w:bottom w:val="none" w:sz="0" w:space="0" w:color="auto"/>
        <w:right w:val="none" w:sz="0" w:space="0" w:color="auto"/>
      </w:divBdr>
    </w:div>
    <w:div w:id="343897710">
      <w:marLeft w:val="0"/>
      <w:marRight w:val="0"/>
      <w:marTop w:val="160"/>
      <w:marBottom w:val="160"/>
      <w:divBdr>
        <w:top w:val="none" w:sz="0" w:space="0" w:color="auto"/>
        <w:left w:val="none" w:sz="0" w:space="0" w:color="auto"/>
        <w:bottom w:val="none" w:sz="0" w:space="0" w:color="auto"/>
        <w:right w:val="none" w:sz="0" w:space="0" w:color="auto"/>
      </w:divBdr>
    </w:div>
    <w:div w:id="350768251">
      <w:marLeft w:val="0"/>
      <w:marRight w:val="0"/>
      <w:marTop w:val="0"/>
      <w:marBottom w:val="0"/>
      <w:divBdr>
        <w:top w:val="none" w:sz="0" w:space="0" w:color="auto"/>
        <w:left w:val="none" w:sz="0" w:space="0" w:color="auto"/>
        <w:bottom w:val="none" w:sz="0" w:space="0" w:color="auto"/>
        <w:right w:val="none" w:sz="0" w:space="0" w:color="auto"/>
      </w:divBdr>
      <w:divsChild>
        <w:div w:id="1906135720">
          <w:marLeft w:val="0"/>
          <w:marRight w:val="0"/>
          <w:marTop w:val="0"/>
          <w:marBottom w:val="0"/>
          <w:divBdr>
            <w:top w:val="none" w:sz="0" w:space="0" w:color="auto"/>
            <w:left w:val="none" w:sz="0" w:space="0" w:color="auto"/>
            <w:bottom w:val="none" w:sz="0" w:space="0" w:color="auto"/>
            <w:right w:val="none" w:sz="0" w:space="0" w:color="auto"/>
          </w:divBdr>
        </w:div>
      </w:divsChild>
    </w:div>
    <w:div w:id="354117836">
      <w:marLeft w:val="0"/>
      <w:marRight w:val="0"/>
      <w:marTop w:val="160"/>
      <w:marBottom w:val="160"/>
      <w:divBdr>
        <w:top w:val="none" w:sz="0" w:space="0" w:color="auto"/>
        <w:left w:val="none" w:sz="0" w:space="0" w:color="auto"/>
        <w:bottom w:val="none" w:sz="0" w:space="0" w:color="auto"/>
        <w:right w:val="none" w:sz="0" w:space="0" w:color="auto"/>
      </w:divBdr>
    </w:div>
    <w:div w:id="355086661">
      <w:marLeft w:val="0"/>
      <w:marRight w:val="0"/>
      <w:marTop w:val="160"/>
      <w:marBottom w:val="160"/>
      <w:divBdr>
        <w:top w:val="none" w:sz="0" w:space="0" w:color="auto"/>
        <w:left w:val="none" w:sz="0" w:space="0" w:color="auto"/>
        <w:bottom w:val="none" w:sz="0" w:space="0" w:color="auto"/>
        <w:right w:val="none" w:sz="0" w:space="0" w:color="auto"/>
      </w:divBdr>
    </w:div>
    <w:div w:id="356472673">
      <w:marLeft w:val="0"/>
      <w:marRight w:val="0"/>
      <w:marTop w:val="160"/>
      <w:marBottom w:val="160"/>
      <w:divBdr>
        <w:top w:val="none" w:sz="0" w:space="0" w:color="auto"/>
        <w:left w:val="none" w:sz="0" w:space="0" w:color="auto"/>
        <w:bottom w:val="none" w:sz="0" w:space="0" w:color="auto"/>
        <w:right w:val="none" w:sz="0" w:space="0" w:color="auto"/>
      </w:divBdr>
    </w:div>
    <w:div w:id="356657802">
      <w:marLeft w:val="0"/>
      <w:marRight w:val="0"/>
      <w:marTop w:val="160"/>
      <w:marBottom w:val="160"/>
      <w:divBdr>
        <w:top w:val="none" w:sz="0" w:space="0" w:color="auto"/>
        <w:left w:val="none" w:sz="0" w:space="0" w:color="auto"/>
        <w:bottom w:val="none" w:sz="0" w:space="0" w:color="auto"/>
        <w:right w:val="none" w:sz="0" w:space="0" w:color="auto"/>
      </w:divBdr>
    </w:div>
    <w:div w:id="356933466">
      <w:marLeft w:val="0"/>
      <w:marRight w:val="0"/>
      <w:marTop w:val="160"/>
      <w:marBottom w:val="160"/>
      <w:divBdr>
        <w:top w:val="none" w:sz="0" w:space="0" w:color="auto"/>
        <w:left w:val="none" w:sz="0" w:space="0" w:color="auto"/>
        <w:bottom w:val="none" w:sz="0" w:space="0" w:color="auto"/>
        <w:right w:val="none" w:sz="0" w:space="0" w:color="auto"/>
      </w:divBdr>
    </w:div>
    <w:div w:id="357396829">
      <w:marLeft w:val="0"/>
      <w:marRight w:val="0"/>
      <w:marTop w:val="0"/>
      <w:marBottom w:val="0"/>
      <w:divBdr>
        <w:top w:val="none" w:sz="0" w:space="0" w:color="auto"/>
        <w:left w:val="none" w:sz="0" w:space="0" w:color="auto"/>
        <w:bottom w:val="none" w:sz="0" w:space="0" w:color="auto"/>
        <w:right w:val="none" w:sz="0" w:space="0" w:color="auto"/>
      </w:divBdr>
    </w:div>
    <w:div w:id="357897431">
      <w:marLeft w:val="0"/>
      <w:marRight w:val="0"/>
      <w:marTop w:val="160"/>
      <w:marBottom w:val="160"/>
      <w:divBdr>
        <w:top w:val="none" w:sz="0" w:space="0" w:color="auto"/>
        <w:left w:val="none" w:sz="0" w:space="0" w:color="auto"/>
        <w:bottom w:val="none" w:sz="0" w:space="0" w:color="auto"/>
        <w:right w:val="none" w:sz="0" w:space="0" w:color="auto"/>
      </w:divBdr>
    </w:div>
    <w:div w:id="361396276">
      <w:marLeft w:val="0"/>
      <w:marRight w:val="0"/>
      <w:marTop w:val="160"/>
      <w:marBottom w:val="160"/>
      <w:divBdr>
        <w:top w:val="none" w:sz="0" w:space="0" w:color="auto"/>
        <w:left w:val="none" w:sz="0" w:space="0" w:color="auto"/>
        <w:bottom w:val="none" w:sz="0" w:space="0" w:color="auto"/>
        <w:right w:val="none" w:sz="0" w:space="0" w:color="auto"/>
      </w:divBdr>
    </w:div>
    <w:div w:id="362100506">
      <w:marLeft w:val="0"/>
      <w:marRight w:val="0"/>
      <w:marTop w:val="160"/>
      <w:marBottom w:val="160"/>
      <w:divBdr>
        <w:top w:val="none" w:sz="0" w:space="0" w:color="auto"/>
        <w:left w:val="none" w:sz="0" w:space="0" w:color="auto"/>
        <w:bottom w:val="none" w:sz="0" w:space="0" w:color="auto"/>
        <w:right w:val="none" w:sz="0" w:space="0" w:color="auto"/>
      </w:divBdr>
    </w:div>
    <w:div w:id="362676696">
      <w:marLeft w:val="0"/>
      <w:marRight w:val="0"/>
      <w:marTop w:val="160"/>
      <w:marBottom w:val="160"/>
      <w:divBdr>
        <w:top w:val="none" w:sz="0" w:space="0" w:color="auto"/>
        <w:left w:val="none" w:sz="0" w:space="0" w:color="auto"/>
        <w:bottom w:val="none" w:sz="0" w:space="0" w:color="auto"/>
        <w:right w:val="none" w:sz="0" w:space="0" w:color="auto"/>
      </w:divBdr>
    </w:div>
    <w:div w:id="362824225">
      <w:marLeft w:val="0"/>
      <w:marRight w:val="0"/>
      <w:marTop w:val="0"/>
      <w:marBottom w:val="0"/>
      <w:divBdr>
        <w:top w:val="none" w:sz="0" w:space="0" w:color="auto"/>
        <w:left w:val="none" w:sz="0" w:space="0" w:color="auto"/>
        <w:bottom w:val="none" w:sz="0" w:space="0" w:color="auto"/>
        <w:right w:val="none" w:sz="0" w:space="0" w:color="auto"/>
      </w:divBdr>
      <w:divsChild>
        <w:div w:id="1704869309">
          <w:marLeft w:val="0"/>
          <w:marRight w:val="0"/>
          <w:marTop w:val="0"/>
          <w:marBottom w:val="0"/>
          <w:divBdr>
            <w:top w:val="none" w:sz="0" w:space="0" w:color="auto"/>
            <w:left w:val="none" w:sz="0" w:space="0" w:color="auto"/>
            <w:bottom w:val="none" w:sz="0" w:space="0" w:color="auto"/>
            <w:right w:val="none" w:sz="0" w:space="0" w:color="auto"/>
          </w:divBdr>
        </w:div>
      </w:divsChild>
    </w:div>
    <w:div w:id="364989389">
      <w:marLeft w:val="0"/>
      <w:marRight w:val="0"/>
      <w:marTop w:val="0"/>
      <w:marBottom w:val="0"/>
      <w:divBdr>
        <w:top w:val="none" w:sz="0" w:space="0" w:color="auto"/>
        <w:left w:val="none" w:sz="0" w:space="0" w:color="auto"/>
        <w:bottom w:val="none" w:sz="0" w:space="0" w:color="auto"/>
        <w:right w:val="none" w:sz="0" w:space="0" w:color="auto"/>
      </w:divBdr>
      <w:divsChild>
        <w:div w:id="280186055">
          <w:marLeft w:val="0"/>
          <w:marRight w:val="0"/>
          <w:marTop w:val="0"/>
          <w:marBottom w:val="0"/>
          <w:divBdr>
            <w:top w:val="none" w:sz="0" w:space="0" w:color="auto"/>
            <w:left w:val="none" w:sz="0" w:space="0" w:color="auto"/>
            <w:bottom w:val="none" w:sz="0" w:space="0" w:color="auto"/>
            <w:right w:val="none" w:sz="0" w:space="0" w:color="auto"/>
          </w:divBdr>
        </w:div>
      </w:divsChild>
    </w:div>
    <w:div w:id="366026862">
      <w:marLeft w:val="0"/>
      <w:marRight w:val="0"/>
      <w:marTop w:val="160"/>
      <w:marBottom w:val="160"/>
      <w:divBdr>
        <w:top w:val="none" w:sz="0" w:space="0" w:color="auto"/>
        <w:left w:val="none" w:sz="0" w:space="0" w:color="auto"/>
        <w:bottom w:val="none" w:sz="0" w:space="0" w:color="auto"/>
        <w:right w:val="none" w:sz="0" w:space="0" w:color="auto"/>
      </w:divBdr>
    </w:div>
    <w:div w:id="367797473">
      <w:marLeft w:val="0"/>
      <w:marRight w:val="0"/>
      <w:marTop w:val="160"/>
      <w:marBottom w:val="160"/>
      <w:divBdr>
        <w:top w:val="none" w:sz="0" w:space="0" w:color="auto"/>
        <w:left w:val="none" w:sz="0" w:space="0" w:color="auto"/>
        <w:bottom w:val="none" w:sz="0" w:space="0" w:color="auto"/>
        <w:right w:val="none" w:sz="0" w:space="0" w:color="auto"/>
      </w:divBdr>
    </w:div>
    <w:div w:id="369383198">
      <w:marLeft w:val="0"/>
      <w:marRight w:val="0"/>
      <w:marTop w:val="160"/>
      <w:marBottom w:val="160"/>
      <w:divBdr>
        <w:top w:val="none" w:sz="0" w:space="0" w:color="auto"/>
        <w:left w:val="none" w:sz="0" w:space="0" w:color="auto"/>
        <w:bottom w:val="none" w:sz="0" w:space="0" w:color="auto"/>
        <w:right w:val="none" w:sz="0" w:space="0" w:color="auto"/>
      </w:divBdr>
    </w:div>
    <w:div w:id="370305768">
      <w:marLeft w:val="0"/>
      <w:marRight w:val="0"/>
      <w:marTop w:val="160"/>
      <w:marBottom w:val="160"/>
      <w:divBdr>
        <w:top w:val="none" w:sz="0" w:space="0" w:color="auto"/>
        <w:left w:val="none" w:sz="0" w:space="0" w:color="auto"/>
        <w:bottom w:val="none" w:sz="0" w:space="0" w:color="auto"/>
        <w:right w:val="none" w:sz="0" w:space="0" w:color="auto"/>
      </w:divBdr>
    </w:div>
    <w:div w:id="376121783">
      <w:marLeft w:val="0"/>
      <w:marRight w:val="0"/>
      <w:marTop w:val="0"/>
      <w:marBottom w:val="0"/>
      <w:divBdr>
        <w:top w:val="none" w:sz="0" w:space="0" w:color="auto"/>
        <w:left w:val="none" w:sz="0" w:space="0" w:color="auto"/>
        <w:bottom w:val="none" w:sz="0" w:space="0" w:color="auto"/>
        <w:right w:val="none" w:sz="0" w:space="0" w:color="auto"/>
      </w:divBdr>
      <w:divsChild>
        <w:div w:id="1457138918">
          <w:marLeft w:val="0"/>
          <w:marRight w:val="0"/>
          <w:marTop w:val="0"/>
          <w:marBottom w:val="0"/>
          <w:divBdr>
            <w:top w:val="none" w:sz="0" w:space="0" w:color="auto"/>
            <w:left w:val="none" w:sz="0" w:space="0" w:color="auto"/>
            <w:bottom w:val="none" w:sz="0" w:space="0" w:color="auto"/>
            <w:right w:val="none" w:sz="0" w:space="0" w:color="auto"/>
          </w:divBdr>
        </w:div>
      </w:divsChild>
    </w:div>
    <w:div w:id="376706342">
      <w:marLeft w:val="0"/>
      <w:marRight w:val="0"/>
      <w:marTop w:val="160"/>
      <w:marBottom w:val="160"/>
      <w:divBdr>
        <w:top w:val="none" w:sz="0" w:space="0" w:color="auto"/>
        <w:left w:val="none" w:sz="0" w:space="0" w:color="auto"/>
        <w:bottom w:val="none" w:sz="0" w:space="0" w:color="auto"/>
        <w:right w:val="none" w:sz="0" w:space="0" w:color="auto"/>
      </w:divBdr>
    </w:div>
    <w:div w:id="381249203">
      <w:marLeft w:val="0"/>
      <w:marRight w:val="0"/>
      <w:marTop w:val="0"/>
      <w:marBottom w:val="0"/>
      <w:divBdr>
        <w:top w:val="none" w:sz="0" w:space="0" w:color="auto"/>
        <w:left w:val="none" w:sz="0" w:space="0" w:color="auto"/>
        <w:bottom w:val="none" w:sz="0" w:space="0" w:color="auto"/>
        <w:right w:val="none" w:sz="0" w:space="0" w:color="auto"/>
      </w:divBdr>
      <w:divsChild>
        <w:div w:id="951592216">
          <w:marLeft w:val="0"/>
          <w:marRight w:val="0"/>
          <w:marTop w:val="0"/>
          <w:marBottom w:val="0"/>
          <w:divBdr>
            <w:top w:val="none" w:sz="0" w:space="0" w:color="auto"/>
            <w:left w:val="none" w:sz="0" w:space="0" w:color="auto"/>
            <w:bottom w:val="none" w:sz="0" w:space="0" w:color="auto"/>
            <w:right w:val="none" w:sz="0" w:space="0" w:color="auto"/>
          </w:divBdr>
        </w:div>
      </w:divsChild>
    </w:div>
    <w:div w:id="381707867">
      <w:marLeft w:val="0"/>
      <w:marRight w:val="0"/>
      <w:marTop w:val="160"/>
      <w:marBottom w:val="160"/>
      <w:divBdr>
        <w:top w:val="none" w:sz="0" w:space="0" w:color="auto"/>
        <w:left w:val="none" w:sz="0" w:space="0" w:color="auto"/>
        <w:bottom w:val="none" w:sz="0" w:space="0" w:color="auto"/>
        <w:right w:val="none" w:sz="0" w:space="0" w:color="auto"/>
      </w:divBdr>
    </w:div>
    <w:div w:id="382413173">
      <w:marLeft w:val="0"/>
      <w:marRight w:val="0"/>
      <w:marTop w:val="100"/>
      <w:marBottom w:val="160"/>
      <w:divBdr>
        <w:top w:val="none" w:sz="0" w:space="0" w:color="auto"/>
        <w:left w:val="none" w:sz="0" w:space="0" w:color="auto"/>
        <w:bottom w:val="none" w:sz="0" w:space="0" w:color="auto"/>
        <w:right w:val="none" w:sz="0" w:space="0" w:color="auto"/>
      </w:divBdr>
    </w:div>
    <w:div w:id="391008668">
      <w:marLeft w:val="0"/>
      <w:marRight w:val="0"/>
      <w:marTop w:val="160"/>
      <w:marBottom w:val="160"/>
      <w:divBdr>
        <w:top w:val="none" w:sz="0" w:space="0" w:color="auto"/>
        <w:left w:val="none" w:sz="0" w:space="0" w:color="auto"/>
        <w:bottom w:val="none" w:sz="0" w:space="0" w:color="auto"/>
        <w:right w:val="none" w:sz="0" w:space="0" w:color="auto"/>
      </w:divBdr>
    </w:div>
    <w:div w:id="391008899">
      <w:marLeft w:val="0"/>
      <w:marRight w:val="0"/>
      <w:marTop w:val="60"/>
      <w:marBottom w:val="160"/>
      <w:divBdr>
        <w:top w:val="none" w:sz="0" w:space="0" w:color="auto"/>
        <w:left w:val="none" w:sz="0" w:space="0" w:color="auto"/>
        <w:bottom w:val="none" w:sz="0" w:space="0" w:color="auto"/>
        <w:right w:val="none" w:sz="0" w:space="0" w:color="auto"/>
      </w:divBdr>
    </w:div>
    <w:div w:id="391277614">
      <w:marLeft w:val="0"/>
      <w:marRight w:val="0"/>
      <w:marTop w:val="160"/>
      <w:marBottom w:val="160"/>
      <w:divBdr>
        <w:top w:val="none" w:sz="0" w:space="0" w:color="auto"/>
        <w:left w:val="none" w:sz="0" w:space="0" w:color="auto"/>
        <w:bottom w:val="none" w:sz="0" w:space="0" w:color="auto"/>
        <w:right w:val="none" w:sz="0" w:space="0" w:color="auto"/>
      </w:divBdr>
    </w:div>
    <w:div w:id="394355803">
      <w:marLeft w:val="0"/>
      <w:marRight w:val="0"/>
      <w:marTop w:val="160"/>
      <w:marBottom w:val="160"/>
      <w:divBdr>
        <w:top w:val="none" w:sz="0" w:space="0" w:color="auto"/>
        <w:left w:val="none" w:sz="0" w:space="0" w:color="auto"/>
        <w:bottom w:val="none" w:sz="0" w:space="0" w:color="auto"/>
        <w:right w:val="none" w:sz="0" w:space="0" w:color="auto"/>
      </w:divBdr>
    </w:div>
    <w:div w:id="395133719">
      <w:marLeft w:val="0"/>
      <w:marRight w:val="0"/>
      <w:marTop w:val="0"/>
      <w:marBottom w:val="0"/>
      <w:divBdr>
        <w:top w:val="none" w:sz="0" w:space="0" w:color="auto"/>
        <w:left w:val="none" w:sz="0" w:space="0" w:color="auto"/>
        <w:bottom w:val="none" w:sz="0" w:space="0" w:color="auto"/>
        <w:right w:val="none" w:sz="0" w:space="0" w:color="auto"/>
      </w:divBdr>
      <w:divsChild>
        <w:div w:id="888344905">
          <w:marLeft w:val="0"/>
          <w:marRight w:val="0"/>
          <w:marTop w:val="0"/>
          <w:marBottom w:val="0"/>
          <w:divBdr>
            <w:top w:val="none" w:sz="0" w:space="0" w:color="auto"/>
            <w:left w:val="none" w:sz="0" w:space="0" w:color="auto"/>
            <w:bottom w:val="none" w:sz="0" w:space="0" w:color="auto"/>
            <w:right w:val="none" w:sz="0" w:space="0" w:color="auto"/>
          </w:divBdr>
        </w:div>
      </w:divsChild>
    </w:div>
    <w:div w:id="397285562">
      <w:marLeft w:val="0"/>
      <w:marRight w:val="0"/>
      <w:marTop w:val="160"/>
      <w:marBottom w:val="160"/>
      <w:divBdr>
        <w:top w:val="none" w:sz="0" w:space="0" w:color="auto"/>
        <w:left w:val="none" w:sz="0" w:space="0" w:color="auto"/>
        <w:bottom w:val="none" w:sz="0" w:space="0" w:color="auto"/>
        <w:right w:val="none" w:sz="0" w:space="0" w:color="auto"/>
      </w:divBdr>
    </w:div>
    <w:div w:id="397552986">
      <w:marLeft w:val="0"/>
      <w:marRight w:val="0"/>
      <w:marTop w:val="160"/>
      <w:marBottom w:val="160"/>
      <w:divBdr>
        <w:top w:val="none" w:sz="0" w:space="0" w:color="auto"/>
        <w:left w:val="none" w:sz="0" w:space="0" w:color="auto"/>
        <w:bottom w:val="none" w:sz="0" w:space="0" w:color="auto"/>
        <w:right w:val="none" w:sz="0" w:space="0" w:color="auto"/>
      </w:divBdr>
    </w:div>
    <w:div w:id="400757578">
      <w:marLeft w:val="0"/>
      <w:marRight w:val="0"/>
      <w:marTop w:val="160"/>
      <w:marBottom w:val="160"/>
      <w:divBdr>
        <w:top w:val="none" w:sz="0" w:space="0" w:color="auto"/>
        <w:left w:val="none" w:sz="0" w:space="0" w:color="auto"/>
        <w:bottom w:val="none" w:sz="0" w:space="0" w:color="auto"/>
        <w:right w:val="none" w:sz="0" w:space="0" w:color="auto"/>
      </w:divBdr>
    </w:div>
    <w:div w:id="403915862">
      <w:marLeft w:val="0"/>
      <w:marRight w:val="0"/>
      <w:marTop w:val="160"/>
      <w:marBottom w:val="160"/>
      <w:divBdr>
        <w:top w:val="none" w:sz="0" w:space="0" w:color="auto"/>
        <w:left w:val="none" w:sz="0" w:space="0" w:color="auto"/>
        <w:bottom w:val="none" w:sz="0" w:space="0" w:color="auto"/>
        <w:right w:val="none" w:sz="0" w:space="0" w:color="auto"/>
      </w:divBdr>
    </w:div>
    <w:div w:id="404031463">
      <w:marLeft w:val="0"/>
      <w:marRight w:val="0"/>
      <w:marTop w:val="160"/>
      <w:marBottom w:val="160"/>
      <w:divBdr>
        <w:top w:val="none" w:sz="0" w:space="0" w:color="auto"/>
        <w:left w:val="none" w:sz="0" w:space="0" w:color="auto"/>
        <w:bottom w:val="none" w:sz="0" w:space="0" w:color="auto"/>
        <w:right w:val="none" w:sz="0" w:space="0" w:color="auto"/>
      </w:divBdr>
    </w:div>
    <w:div w:id="404300741">
      <w:marLeft w:val="0"/>
      <w:marRight w:val="0"/>
      <w:marTop w:val="0"/>
      <w:marBottom w:val="160"/>
      <w:divBdr>
        <w:top w:val="none" w:sz="0" w:space="0" w:color="auto"/>
        <w:left w:val="none" w:sz="0" w:space="0" w:color="auto"/>
        <w:bottom w:val="none" w:sz="0" w:space="0" w:color="auto"/>
        <w:right w:val="none" w:sz="0" w:space="0" w:color="auto"/>
      </w:divBdr>
    </w:div>
    <w:div w:id="404957957">
      <w:marLeft w:val="0"/>
      <w:marRight w:val="0"/>
      <w:marTop w:val="160"/>
      <w:marBottom w:val="160"/>
      <w:divBdr>
        <w:top w:val="none" w:sz="0" w:space="0" w:color="auto"/>
        <w:left w:val="none" w:sz="0" w:space="0" w:color="auto"/>
        <w:bottom w:val="none" w:sz="0" w:space="0" w:color="auto"/>
        <w:right w:val="none" w:sz="0" w:space="0" w:color="auto"/>
      </w:divBdr>
    </w:div>
    <w:div w:id="406074713">
      <w:marLeft w:val="0"/>
      <w:marRight w:val="0"/>
      <w:marTop w:val="160"/>
      <w:marBottom w:val="160"/>
      <w:divBdr>
        <w:top w:val="none" w:sz="0" w:space="0" w:color="auto"/>
        <w:left w:val="none" w:sz="0" w:space="0" w:color="auto"/>
        <w:bottom w:val="none" w:sz="0" w:space="0" w:color="auto"/>
        <w:right w:val="none" w:sz="0" w:space="0" w:color="auto"/>
      </w:divBdr>
    </w:div>
    <w:div w:id="406608493">
      <w:marLeft w:val="0"/>
      <w:marRight w:val="0"/>
      <w:marTop w:val="160"/>
      <w:marBottom w:val="160"/>
      <w:divBdr>
        <w:top w:val="none" w:sz="0" w:space="0" w:color="auto"/>
        <w:left w:val="none" w:sz="0" w:space="0" w:color="auto"/>
        <w:bottom w:val="none" w:sz="0" w:space="0" w:color="auto"/>
        <w:right w:val="none" w:sz="0" w:space="0" w:color="auto"/>
      </w:divBdr>
    </w:div>
    <w:div w:id="408039563">
      <w:marLeft w:val="0"/>
      <w:marRight w:val="0"/>
      <w:marTop w:val="160"/>
      <w:marBottom w:val="160"/>
      <w:divBdr>
        <w:top w:val="none" w:sz="0" w:space="0" w:color="auto"/>
        <w:left w:val="none" w:sz="0" w:space="0" w:color="auto"/>
        <w:bottom w:val="none" w:sz="0" w:space="0" w:color="auto"/>
        <w:right w:val="none" w:sz="0" w:space="0" w:color="auto"/>
      </w:divBdr>
    </w:div>
    <w:div w:id="408189897">
      <w:marLeft w:val="0"/>
      <w:marRight w:val="0"/>
      <w:marTop w:val="0"/>
      <w:marBottom w:val="0"/>
      <w:divBdr>
        <w:top w:val="none" w:sz="0" w:space="0" w:color="auto"/>
        <w:left w:val="none" w:sz="0" w:space="0" w:color="auto"/>
        <w:bottom w:val="none" w:sz="0" w:space="0" w:color="auto"/>
        <w:right w:val="none" w:sz="0" w:space="0" w:color="auto"/>
      </w:divBdr>
    </w:div>
    <w:div w:id="409233818">
      <w:marLeft w:val="0"/>
      <w:marRight w:val="0"/>
      <w:marTop w:val="0"/>
      <w:marBottom w:val="160"/>
      <w:divBdr>
        <w:top w:val="none" w:sz="0" w:space="0" w:color="auto"/>
        <w:left w:val="none" w:sz="0" w:space="0" w:color="auto"/>
        <w:bottom w:val="none" w:sz="0" w:space="0" w:color="auto"/>
        <w:right w:val="none" w:sz="0" w:space="0" w:color="auto"/>
      </w:divBdr>
    </w:div>
    <w:div w:id="411850690">
      <w:marLeft w:val="0"/>
      <w:marRight w:val="0"/>
      <w:marTop w:val="160"/>
      <w:marBottom w:val="160"/>
      <w:divBdr>
        <w:top w:val="none" w:sz="0" w:space="0" w:color="auto"/>
        <w:left w:val="none" w:sz="0" w:space="0" w:color="auto"/>
        <w:bottom w:val="none" w:sz="0" w:space="0" w:color="auto"/>
        <w:right w:val="none" w:sz="0" w:space="0" w:color="auto"/>
      </w:divBdr>
    </w:div>
    <w:div w:id="414086383">
      <w:marLeft w:val="0"/>
      <w:marRight w:val="0"/>
      <w:marTop w:val="0"/>
      <w:marBottom w:val="0"/>
      <w:divBdr>
        <w:top w:val="none" w:sz="0" w:space="0" w:color="auto"/>
        <w:left w:val="none" w:sz="0" w:space="0" w:color="auto"/>
        <w:bottom w:val="none" w:sz="0" w:space="0" w:color="auto"/>
        <w:right w:val="none" w:sz="0" w:space="0" w:color="auto"/>
      </w:divBdr>
      <w:divsChild>
        <w:div w:id="785851088">
          <w:marLeft w:val="0"/>
          <w:marRight w:val="0"/>
          <w:marTop w:val="0"/>
          <w:marBottom w:val="0"/>
          <w:divBdr>
            <w:top w:val="none" w:sz="0" w:space="0" w:color="auto"/>
            <w:left w:val="none" w:sz="0" w:space="0" w:color="auto"/>
            <w:bottom w:val="none" w:sz="0" w:space="0" w:color="auto"/>
            <w:right w:val="none" w:sz="0" w:space="0" w:color="auto"/>
          </w:divBdr>
        </w:div>
      </w:divsChild>
    </w:div>
    <w:div w:id="414132298">
      <w:marLeft w:val="0"/>
      <w:marRight w:val="0"/>
      <w:marTop w:val="160"/>
      <w:marBottom w:val="160"/>
      <w:divBdr>
        <w:top w:val="none" w:sz="0" w:space="0" w:color="auto"/>
        <w:left w:val="none" w:sz="0" w:space="0" w:color="auto"/>
        <w:bottom w:val="none" w:sz="0" w:space="0" w:color="auto"/>
        <w:right w:val="none" w:sz="0" w:space="0" w:color="auto"/>
      </w:divBdr>
    </w:div>
    <w:div w:id="416368252">
      <w:marLeft w:val="0"/>
      <w:marRight w:val="0"/>
      <w:marTop w:val="0"/>
      <w:marBottom w:val="160"/>
      <w:divBdr>
        <w:top w:val="none" w:sz="0" w:space="0" w:color="auto"/>
        <w:left w:val="none" w:sz="0" w:space="0" w:color="auto"/>
        <w:bottom w:val="none" w:sz="0" w:space="0" w:color="auto"/>
        <w:right w:val="none" w:sz="0" w:space="0" w:color="auto"/>
      </w:divBdr>
    </w:div>
    <w:div w:id="418985398">
      <w:marLeft w:val="0"/>
      <w:marRight w:val="0"/>
      <w:marTop w:val="160"/>
      <w:marBottom w:val="160"/>
      <w:divBdr>
        <w:top w:val="none" w:sz="0" w:space="0" w:color="auto"/>
        <w:left w:val="none" w:sz="0" w:space="0" w:color="auto"/>
        <w:bottom w:val="none" w:sz="0" w:space="0" w:color="auto"/>
        <w:right w:val="none" w:sz="0" w:space="0" w:color="auto"/>
      </w:divBdr>
    </w:div>
    <w:div w:id="421872629">
      <w:marLeft w:val="0"/>
      <w:marRight w:val="0"/>
      <w:marTop w:val="160"/>
      <w:marBottom w:val="160"/>
      <w:divBdr>
        <w:top w:val="none" w:sz="0" w:space="0" w:color="auto"/>
        <w:left w:val="none" w:sz="0" w:space="0" w:color="auto"/>
        <w:bottom w:val="none" w:sz="0" w:space="0" w:color="auto"/>
        <w:right w:val="none" w:sz="0" w:space="0" w:color="auto"/>
      </w:divBdr>
    </w:div>
    <w:div w:id="422576588">
      <w:marLeft w:val="0"/>
      <w:marRight w:val="0"/>
      <w:marTop w:val="160"/>
      <w:marBottom w:val="160"/>
      <w:divBdr>
        <w:top w:val="none" w:sz="0" w:space="0" w:color="auto"/>
        <w:left w:val="none" w:sz="0" w:space="0" w:color="auto"/>
        <w:bottom w:val="none" w:sz="0" w:space="0" w:color="auto"/>
        <w:right w:val="none" w:sz="0" w:space="0" w:color="auto"/>
      </w:divBdr>
    </w:div>
    <w:div w:id="422654420">
      <w:marLeft w:val="0"/>
      <w:marRight w:val="0"/>
      <w:marTop w:val="160"/>
      <w:marBottom w:val="160"/>
      <w:divBdr>
        <w:top w:val="none" w:sz="0" w:space="0" w:color="auto"/>
        <w:left w:val="none" w:sz="0" w:space="0" w:color="auto"/>
        <w:bottom w:val="none" w:sz="0" w:space="0" w:color="auto"/>
        <w:right w:val="none" w:sz="0" w:space="0" w:color="auto"/>
      </w:divBdr>
    </w:div>
    <w:div w:id="429863340">
      <w:marLeft w:val="0"/>
      <w:marRight w:val="0"/>
      <w:marTop w:val="160"/>
      <w:marBottom w:val="160"/>
      <w:divBdr>
        <w:top w:val="none" w:sz="0" w:space="0" w:color="auto"/>
        <w:left w:val="none" w:sz="0" w:space="0" w:color="auto"/>
        <w:bottom w:val="none" w:sz="0" w:space="0" w:color="auto"/>
        <w:right w:val="none" w:sz="0" w:space="0" w:color="auto"/>
      </w:divBdr>
    </w:div>
    <w:div w:id="431365641">
      <w:marLeft w:val="0"/>
      <w:marRight w:val="0"/>
      <w:marTop w:val="160"/>
      <w:marBottom w:val="160"/>
      <w:divBdr>
        <w:top w:val="none" w:sz="0" w:space="0" w:color="auto"/>
        <w:left w:val="none" w:sz="0" w:space="0" w:color="auto"/>
        <w:bottom w:val="none" w:sz="0" w:space="0" w:color="auto"/>
        <w:right w:val="none" w:sz="0" w:space="0" w:color="auto"/>
      </w:divBdr>
    </w:div>
    <w:div w:id="433012224">
      <w:marLeft w:val="0"/>
      <w:marRight w:val="0"/>
      <w:marTop w:val="160"/>
      <w:marBottom w:val="160"/>
      <w:divBdr>
        <w:top w:val="none" w:sz="0" w:space="0" w:color="auto"/>
        <w:left w:val="none" w:sz="0" w:space="0" w:color="auto"/>
        <w:bottom w:val="none" w:sz="0" w:space="0" w:color="auto"/>
        <w:right w:val="none" w:sz="0" w:space="0" w:color="auto"/>
      </w:divBdr>
    </w:div>
    <w:div w:id="434636892">
      <w:marLeft w:val="0"/>
      <w:marRight w:val="0"/>
      <w:marTop w:val="160"/>
      <w:marBottom w:val="160"/>
      <w:divBdr>
        <w:top w:val="none" w:sz="0" w:space="0" w:color="auto"/>
        <w:left w:val="none" w:sz="0" w:space="0" w:color="auto"/>
        <w:bottom w:val="none" w:sz="0" w:space="0" w:color="auto"/>
        <w:right w:val="none" w:sz="0" w:space="0" w:color="auto"/>
      </w:divBdr>
    </w:div>
    <w:div w:id="435176183">
      <w:marLeft w:val="0"/>
      <w:marRight w:val="0"/>
      <w:marTop w:val="160"/>
      <w:marBottom w:val="160"/>
      <w:divBdr>
        <w:top w:val="none" w:sz="0" w:space="0" w:color="auto"/>
        <w:left w:val="none" w:sz="0" w:space="0" w:color="auto"/>
        <w:bottom w:val="none" w:sz="0" w:space="0" w:color="auto"/>
        <w:right w:val="none" w:sz="0" w:space="0" w:color="auto"/>
      </w:divBdr>
    </w:div>
    <w:div w:id="435249697">
      <w:marLeft w:val="0"/>
      <w:marRight w:val="0"/>
      <w:marTop w:val="160"/>
      <w:marBottom w:val="160"/>
      <w:divBdr>
        <w:top w:val="none" w:sz="0" w:space="0" w:color="auto"/>
        <w:left w:val="none" w:sz="0" w:space="0" w:color="auto"/>
        <w:bottom w:val="none" w:sz="0" w:space="0" w:color="auto"/>
        <w:right w:val="none" w:sz="0" w:space="0" w:color="auto"/>
      </w:divBdr>
    </w:div>
    <w:div w:id="438840492">
      <w:marLeft w:val="0"/>
      <w:marRight w:val="0"/>
      <w:marTop w:val="160"/>
      <w:marBottom w:val="160"/>
      <w:divBdr>
        <w:top w:val="none" w:sz="0" w:space="0" w:color="auto"/>
        <w:left w:val="none" w:sz="0" w:space="0" w:color="auto"/>
        <w:bottom w:val="none" w:sz="0" w:space="0" w:color="auto"/>
        <w:right w:val="none" w:sz="0" w:space="0" w:color="auto"/>
      </w:divBdr>
    </w:div>
    <w:div w:id="442917747">
      <w:marLeft w:val="0"/>
      <w:marRight w:val="0"/>
      <w:marTop w:val="160"/>
      <w:marBottom w:val="160"/>
      <w:divBdr>
        <w:top w:val="none" w:sz="0" w:space="0" w:color="auto"/>
        <w:left w:val="none" w:sz="0" w:space="0" w:color="auto"/>
        <w:bottom w:val="none" w:sz="0" w:space="0" w:color="auto"/>
        <w:right w:val="none" w:sz="0" w:space="0" w:color="auto"/>
      </w:divBdr>
    </w:div>
    <w:div w:id="443891503">
      <w:marLeft w:val="0"/>
      <w:marRight w:val="0"/>
      <w:marTop w:val="160"/>
      <w:marBottom w:val="160"/>
      <w:divBdr>
        <w:top w:val="none" w:sz="0" w:space="0" w:color="auto"/>
        <w:left w:val="none" w:sz="0" w:space="0" w:color="auto"/>
        <w:bottom w:val="none" w:sz="0" w:space="0" w:color="auto"/>
        <w:right w:val="none" w:sz="0" w:space="0" w:color="auto"/>
      </w:divBdr>
    </w:div>
    <w:div w:id="444426727">
      <w:marLeft w:val="0"/>
      <w:marRight w:val="0"/>
      <w:marTop w:val="0"/>
      <w:marBottom w:val="0"/>
      <w:divBdr>
        <w:top w:val="none" w:sz="0" w:space="0" w:color="auto"/>
        <w:left w:val="none" w:sz="0" w:space="0" w:color="auto"/>
        <w:bottom w:val="none" w:sz="0" w:space="0" w:color="auto"/>
        <w:right w:val="none" w:sz="0" w:space="0" w:color="auto"/>
      </w:divBdr>
      <w:divsChild>
        <w:div w:id="2123571219">
          <w:marLeft w:val="0"/>
          <w:marRight w:val="0"/>
          <w:marTop w:val="0"/>
          <w:marBottom w:val="0"/>
          <w:divBdr>
            <w:top w:val="none" w:sz="0" w:space="0" w:color="auto"/>
            <w:left w:val="none" w:sz="0" w:space="0" w:color="auto"/>
            <w:bottom w:val="none" w:sz="0" w:space="0" w:color="auto"/>
            <w:right w:val="none" w:sz="0" w:space="0" w:color="auto"/>
          </w:divBdr>
        </w:div>
      </w:divsChild>
    </w:div>
    <w:div w:id="446319953">
      <w:marLeft w:val="0"/>
      <w:marRight w:val="0"/>
      <w:marTop w:val="160"/>
      <w:marBottom w:val="160"/>
      <w:divBdr>
        <w:top w:val="none" w:sz="0" w:space="0" w:color="auto"/>
        <w:left w:val="none" w:sz="0" w:space="0" w:color="auto"/>
        <w:bottom w:val="none" w:sz="0" w:space="0" w:color="auto"/>
        <w:right w:val="none" w:sz="0" w:space="0" w:color="auto"/>
      </w:divBdr>
    </w:div>
    <w:div w:id="446972749">
      <w:marLeft w:val="0"/>
      <w:marRight w:val="0"/>
      <w:marTop w:val="160"/>
      <w:marBottom w:val="160"/>
      <w:divBdr>
        <w:top w:val="none" w:sz="0" w:space="0" w:color="auto"/>
        <w:left w:val="none" w:sz="0" w:space="0" w:color="auto"/>
        <w:bottom w:val="none" w:sz="0" w:space="0" w:color="auto"/>
        <w:right w:val="none" w:sz="0" w:space="0" w:color="auto"/>
      </w:divBdr>
    </w:div>
    <w:div w:id="449738795">
      <w:marLeft w:val="0"/>
      <w:marRight w:val="0"/>
      <w:marTop w:val="160"/>
      <w:marBottom w:val="160"/>
      <w:divBdr>
        <w:top w:val="none" w:sz="0" w:space="0" w:color="auto"/>
        <w:left w:val="none" w:sz="0" w:space="0" w:color="auto"/>
        <w:bottom w:val="none" w:sz="0" w:space="0" w:color="auto"/>
        <w:right w:val="none" w:sz="0" w:space="0" w:color="auto"/>
      </w:divBdr>
    </w:div>
    <w:div w:id="450363541">
      <w:marLeft w:val="0"/>
      <w:marRight w:val="0"/>
      <w:marTop w:val="160"/>
      <w:marBottom w:val="160"/>
      <w:divBdr>
        <w:top w:val="none" w:sz="0" w:space="0" w:color="auto"/>
        <w:left w:val="none" w:sz="0" w:space="0" w:color="auto"/>
        <w:bottom w:val="none" w:sz="0" w:space="0" w:color="auto"/>
        <w:right w:val="none" w:sz="0" w:space="0" w:color="auto"/>
      </w:divBdr>
    </w:div>
    <w:div w:id="451676787">
      <w:marLeft w:val="0"/>
      <w:marRight w:val="0"/>
      <w:marTop w:val="160"/>
      <w:marBottom w:val="160"/>
      <w:divBdr>
        <w:top w:val="none" w:sz="0" w:space="0" w:color="auto"/>
        <w:left w:val="none" w:sz="0" w:space="0" w:color="auto"/>
        <w:bottom w:val="none" w:sz="0" w:space="0" w:color="auto"/>
        <w:right w:val="none" w:sz="0" w:space="0" w:color="auto"/>
      </w:divBdr>
    </w:div>
    <w:div w:id="451944228">
      <w:marLeft w:val="0"/>
      <w:marRight w:val="0"/>
      <w:marTop w:val="160"/>
      <w:marBottom w:val="160"/>
      <w:divBdr>
        <w:top w:val="none" w:sz="0" w:space="0" w:color="auto"/>
        <w:left w:val="none" w:sz="0" w:space="0" w:color="auto"/>
        <w:bottom w:val="none" w:sz="0" w:space="0" w:color="auto"/>
        <w:right w:val="none" w:sz="0" w:space="0" w:color="auto"/>
      </w:divBdr>
    </w:div>
    <w:div w:id="455102387">
      <w:marLeft w:val="0"/>
      <w:marRight w:val="0"/>
      <w:marTop w:val="160"/>
      <w:marBottom w:val="160"/>
      <w:divBdr>
        <w:top w:val="none" w:sz="0" w:space="0" w:color="auto"/>
        <w:left w:val="none" w:sz="0" w:space="0" w:color="auto"/>
        <w:bottom w:val="none" w:sz="0" w:space="0" w:color="auto"/>
        <w:right w:val="none" w:sz="0" w:space="0" w:color="auto"/>
      </w:divBdr>
    </w:div>
    <w:div w:id="455947646">
      <w:marLeft w:val="0"/>
      <w:marRight w:val="0"/>
      <w:marTop w:val="160"/>
      <w:marBottom w:val="160"/>
      <w:divBdr>
        <w:top w:val="none" w:sz="0" w:space="0" w:color="auto"/>
        <w:left w:val="none" w:sz="0" w:space="0" w:color="auto"/>
        <w:bottom w:val="none" w:sz="0" w:space="0" w:color="auto"/>
        <w:right w:val="none" w:sz="0" w:space="0" w:color="auto"/>
      </w:divBdr>
    </w:div>
    <w:div w:id="460735853">
      <w:marLeft w:val="0"/>
      <w:marRight w:val="0"/>
      <w:marTop w:val="160"/>
      <w:marBottom w:val="160"/>
      <w:divBdr>
        <w:top w:val="none" w:sz="0" w:space="0" w:color="auto"/>
        <w:left w:val="none" w:sz="0" w:space="0" w:color="auto"/>
        <w:bottom w:val="none" w:sz="0" w:space="0" w:color="auto"/>
        <w:right w:val="none" w:sz="0" w:space="0" w:color="auto"/>
      </w:divBdr>
    </w:div>
    <w:div w:id="464783304">
      <w:marLeft w:val="0"/>
      <w:marRight w:val="0"/>
      <w:marTop w:val="160"/>
      <w:marBottom w:val="160"/>
      <w:divBdr>
        <w:top w:val="none" w:sz="0" w:space="0" w:color="auto"/>
        <w:left w:val="none" w:sz="0" w:space="0" w:color="auto"/>
        <w:bottom w:val="none" w:sz="0" w:space="0" w:color="auto"/>
        <w:right w:val="none" w:sz="0" w:space="0" w:color="auto"/>
      </w:divBdr>
    </w:div>
    <w:div w:id="464813004">
      <w:marLeft w:val="0"/>
      <w:marRight w:val="0"/>
      <w:marTop w:val="160"/>
      <w:marBottom w:val="160"/>
      <w:divBdr>
        <w:top w:val="none" w:sz="0" w:space="0" w:color="auto"/>
        <w:left w:val="none" w:sz="0" w:space="0" w:color="auto"/>
        <w:bottom w:val="none" w:sz="0" w:space="0" w:color="auto"/>
        <w:right w:val="none" w:sz="0" w:space="0" w:color="auto"/>
      </w:divBdr>
    </w:div>
    <w:div w:id="468743615">
      <w:marLeft w:val="0"/>
      <w:marRight w:val="0"/>
      <w:marTop w:val="160"/>
      <w:marBottom w:val="160"/>
      <w:divBdr>
        <w:top w:val="none" w:sz="0" w:space="0" w:color="auto"/>
        <w:left w:val="none" w:sz="0" w:space="0" w:color="auto"/>
        <w:bottom w:val="none" w:sz="0" w:space="0" w:color="auto"/>
        <w:right w:val="none" w:sz="0" w:space="0" w:color="auto"/>
      </w:divBdr>
    </w:div>
    <w:div w:id="469052270">
      <w:marLeft w:val="0"/>
      <w:marRight w:val="0"/>
      <w:marTop w:val="100"/>
      <w:marBottom w:val="160"/>
      <w:divBdr>
        <w:top w:val="none" w:sz="0" w:space="0" w:color="auto"/>
        <w:left w:val="none" w:sz="0" w:space="0" w:color="auto"/>
        <w:bottom w:val="none" w:sz="0" w:space="0" w:color="auto"/>
        <w:right w:val="none" w:sz="0" w:space="0" w:color="auto"/>
      </w:divBdr>
    </w:div>
    <w:div w:id="469058110">
      <w:marLeft w:val="0"/>
      <w:marRight w:val="0"/>
      <w:marTop w:val="160"/>
      <w:marBottom w:val="160"/>
      <w:divBdr>
        <w:top w:val="none" w:sz="0" w:space="0" w:color="auto"/>
        <w:left w:val="none" w:sz="0" w:space="0" w:color="auto"/>
        <w:bottom w:val="none" w:sz="0" w:space="0" w:color="auto"/>
        <w:right w:val="none" w:sz="0" w:space="0" w:color="auto"/>
      </w:divBdr>
    </w:div>
    <w:div w:id="477843366">
      <w:marLeft w:val="0"/>
      <w:marRight w:val="0"/>
      <w:marTop w:val="160"/>
      <w:marBottom w:val="160"/>
      <w:divBdr>
        <w:top w:val="none" w:sz="0" w:space="0" w:color="auto"/>
        <w:left w:val="none" w:sz="0" w:space="0" w:color="auto"/>
        <w:bottom w:val="none" w:sz="0" w:space="0" w:color="auto"/>
        <w:right w:val="none" w:sz="0" w:space="0" w:color="auto"/>
      </w:divBdr>
    </w:div>
    <w:div w:id="483395200">
      <w:marLeft w:val="0"/>
      <w:marRight w:val="0"/>
      <w:marTop w:val="160"/>
      <w:marBottom w:val="160"/>
      <w:divBdr>
        <w:top w:val="none" w:sz="0" w:space="0" w:color="auto"/>
        <w:left w:val="none" w:sz="0" w:space="0" w:color="auto"/>
        <w:bottom w:val="none" w:sz="0" w:space="0" w:color="auto"/>
        <w:right w:val="none" w:sz="0" w:space="0" w:color="auto"/>
      </w:divBdr>
    </w:div>
    <w:div w:id="483592450">
      <w:marLeft w:val="0"/>
      <w:marRight w:val="0"/>
      <w:marTop w:val="160"/>
      <w:marBottom w:val="160"/>
      <w:divBdr>
        <w:top w:val="none" w:sz="0" w:space="0" w:color="auto"/>
        <w:left w:val="none" w:sz="0" w:space="0" w:color="auto"/>
        <w:bottom w:val="none" w:sz="0" w:space="0" w:color="auto"/>
        <w:right w:val="none" w:sz="0" w:space="0" w:color="auto"/>
      </w:divBdr>
    </w:div>
    <w:div w:id="484588063">
      <w:marLeft w:val="0"/>
      <w:marRight w:val="0"/>
      <w:marTop w:val="0"/>
      <w:marBottom w:val="160"/>
      <w:divBdr>
        <w:top w:val="none" w:sz="0" w:space="0" w:color="auto"/>
        <w:left w:val="none" w:sz="0" w:space="0" w:color="auto"/>
        <w:bottom w:val="none" w:sz="0" w:space="0" w:color="auto"/>
        <w:right w:val="none" w:sz="0" w:space="0" w:color="auto"/>
      </w:divBdr>
    </w:div>
    <w:div w:id="484905938">
      <w:marLeft w:val="0"/>
      <w:marRight w:val="0"/>
      <w:marTop w:val="160"/>
      <w:marBottom w:val="160"/>
      <w:divBdr>
        <w:top w:val="none" w:sz="0" w:space="0" w:color="auto"/>
        <w:left w:val="none" w:sz="0" w:space="0" w:color="auto"/>
        <w:bottom w:val="none" w:sz="0" w:space="0" w:color="auto"/>
        <w:right w:val="none" w:sz="0" w:space="0" w:color="auto"/>
      </w:divBdr>
    </w:div>
    <w:div w:id="485441289">
      <w:marLeft w:val="0"/>
      <w:marRight w:val="0"/>
      <w:marTop w:val="160"/>
      <w:marBottom w:val="160"/>
      <w:divBdr>
        <w:top w:val="none" w:sz="0" w:space="0" w:color="auto"/>
        <w:left w:val="none" w:sz="0" w:space="0" w:color="auto"/>
        <w:bottom w:val="none" w:sz="0" w:space="0" w:color="auto"/>
        <w:right w:val="none" w:sz="0" w:space="0" w:color="auto"/>
      </w:divBdr>
    </w:div>
    <w:div w:id="485560379">
      <w:marLeft w:val="0"/>
      <w:marRight w:val="0"/>
      <w:marTop w:val="160"/>
      <w:marBottom w:val="160"/>
      <w:divBdr>
        <w:top w:val="none" w:sz="0" w:space="0" w:color="auto"/>
        <w:left w:val="none" w:sz="0" w:space="0" w:color="auto"/>
        <w:bottom w:val="none" w:sz="0" w:space="0" w:color="auto"/>
        <w:right w:val="none" w:sz="0" w:space="0" w:color="auto"/>
      </w:divBdr>
    </w:div>
    <w:div w:id="486481902">
      <w:marLeft w:val="0"/>
      <w:marRight w:val="0"/>
      <w:marTop w:val="160"/>
      <w:marBottom w:val="160"/>
      <w:divBdr>
        <w:top w:val="none" w:sz="0" w:space="0" w:color="auto"/>
        <w:left w:val="none" w:sz="0" w:space="0" w:color="auto"/>
        <w:bottom w:val="none" w:sz="0" w:space="0" w:color="auto"/>
        <w:right w:val="none" w:sz="0" w:space="0" w:color="auto"/>
      </w:divBdr>
    </w:div>
    <w:div w:id="488330318">
      <w:marLeft w:val="0"/>
      <w:marRight w:val="0"/>
      <w:marTop w:val="0"/>
      <w:marBottom w:val="0"/>
      <w:divBdr>
        <w:top w:val="none" w:sz="0" w:space="0" w:color="auto"/>
        <w:left w:val="none" w:sz="0" w:space="0" w:color="auto"/>
        <w:bottom w:val="none" w:sz="0" w:space="0" w:color="auto"/>
        <w:right w:val="none" w:sz="0" w:space="0" w:color="auto"/>
      </w:divBdr>
      <w:divsChild>
        <w:div w:id="892080086">
          <w:marLeft w:val="0"/>
          <w:marRight w:val="0"/>
          <w:marTop w:val="0"/>
          <w:marBottom w:val="0"/>
          <w:divBdr>
            <w:top w:val="none" w:sz="0" w:space="0" w:color="auto"/>
            <w:left w:val="none" w:sz="0" w:space="0" w:color="auto"/>
            <w:bottom w:val="none" w:sz="0" w:space="0" w:color="auto"/>
            <w:right w:val="none" w:sz="0" w:space="0" w:color="auto"/>
          </w:divBdr>
        </w:div>
      </w:divsChild>
    </w:div>
    <w:div w:id="488523272">
      <w:marLeft w:val="0"/>
      <w:marRight w:val="0"/>
      <w:marTop w:val="160"/>
      <w:marBottom w:val="160"/>
      <w:divBdr>
        <w:top w:val="none" w:sz="0" w:space="0" w:color="auto"/>
        <w:left w:val="none" w:sz="0" w:space="0" w:color="auto"/>
        <w:bottom w:val="none" w:sz="0" w:space="0" w:color="auto"/>
        <w:right w:val="none" w:sz="0" w:space="0" w:color="auto"/>
      </w:divBdr>
    </w:div>
    <w:div w:id="489517188">
      <w:marLeft w:val="0"/>
      <w:marRight w:val="0"/>
      <w:marTop w:val="160"/>
      <w:marBottom w:val="160"/>
      <w:divBdr>
        <w:top w:val="none" w:sz="0" w:space="0" w:color="auto"/>
        <w:left w:val="none" w:sz="0" w:space="0" w:color="auto"/>
        <w:bottom w:val="none" w:sz="0" w:space="0" w:color="auto"/>
        <w:right w:val="none" w:sz="0" w:space="0" w:color="auto"/>
      </w:divBdr>
    </w:div>
    <w:div w:id="491526131">
      <w:marLeft w:val="0"/>
      <w:marRight w:val="0"/>
      <w:marTop w:val="160"/>
      <w:marBottom w:val="160"/>
      <w:divBdr>
        <w:top w:val="none" w:sz="0" w:space="0" w:color="auto"/>
        <w:left w:val="none" w:sz="0" w:space="0" w:color="auto"/>
        <w:bottom w:val="none" w:sz="0" w:space="0" w:color="auto"/>
        <w:right w:val="none" w:sz="0" w:space="0" w:color="auto"/>
      </w:divBdr>
    </w:div>
    <w:div w:id="495389454">
      <w:marLeft w:val="0"/>
      <w:marRight w:val="0"/>
      <w:marTop w:val="160"/>
      <w:marBottom w:val="160"/>
      <w:divBdr>
        <w:top w:val="none" w:sz="0" w:space="0" w:color="auto"/>
        <w:left w:val="none" w:sz="0" w:space="0" w:color="auto"/>
        <w:bottom w:val="none" w:sz="0" w:space="0" w:color="auto"/>
        <w:right w:val="none" w:sz="0" w:space="0" w:color="auto"/>
      </w:divBdr>
    </w:div>
    <w:div w:id="496773709">
      <w:marLeft w:val="0"/>
      <w:marRight w:val="0"/>
      <w:marTop w:val="160"/>
      <w:marBottom w:val="160"/>
      <w:divBdr>
        <w:top w:val="none" w:sz="0" w:space="0" w:color="auto"/>
        <w:left w:val="none" w:sz="0" w:space="0" w:color="auto"/>
        <w:bottom w:val="none" w:sz="0" w:space="0" w:color="auto"/>
        <w:right w:val="none" w:sz="0" w:space="0" w:color="auto"/>
      </w:divBdr>
    </w:div>
    <w:div w:id="498616811">
      <w:marLeft w:val="0"/>
      <w:marRight w:val="0"/>
      <w:marTop w:val="160"/>
      <w:marBottom w:val="160"/>
      <w:divBdr>
        <w:top w:val="none" w:sz="0" w:space="0" w:color="auto"/>
        <w:left w:val="none" w:sz="0" w:space="0" w:color="auto"/>
        <w:bottom w:val="none" w:sz="0" w:space="0" w:color="auto"/>
        <w:right w:val="none" w:sz="0" w:space="0" w:color="auto"/>
      </w:divBdr>
    </w:div>
    <w:div w:id="499277754">
      <w:marLeft w:val="0"/>
      <w:marRight w:val="0"/>
      <w:marTop w:val="160"/>
      <w:marBottom w:val="160"/>
      <w:divBdr>
        <w:top w:val="none" w:sz="0" w:space="0" w:color="auto"/>
        <w:left w:val="none" w:sz="0" w:space="0" w:color="auto"/>
        <w:bottom w:val="none" w:sz="0" w:space="0" w:color="auto"/>
        <w:right w:val="none" w:sz="0" w:space="0" w:color="auto"/>
      </w:divBdr>
    </w:div>
    <w:div w:id="500047060">
      <w:marLeft w:val="0"/>
      <w:marRight w:val="0"/>
      <w:marTop w:val="160"/>
      <w:marBottom w:val="160"/>
      <w:divBdr>
        <w:top w:val="none" w:sz="0" w:space="0" w:color="auto"/>
        <w:left w:val="none" w:sz="0" w:space="0" w:color="auto"/>
        <w:bottom w:val="none" w:sz="0" w:space="0" w:color="auto"/>
        <w:right w:val="none" w:sz="0" w:space="0" w:color="auto"/>
      </w:divBdr>
    </w:div>
    <w:div w:id="504520024">
      <w:marLeft w:val="0"/>
      <w:marRight w:val="0"/>
      <w:marTop w:val="160"/>
      <w:marBottom w:val="160"/>
      <w:divBdr>
        <w:top w:val="none" w:sz="0" w:space="0" w:color="auto"/>
        <w:left w:val="none" w:sz="0" w:space="0" w:color="auto"/>
        <w:bottom w:val="none" w:sz="0" w:space="0" w:color="auto"/>
        <w:right w:val="none" w:sz="0" w:space="0" w:color="auto"/>
      </w:divBdr>
    </w:div>
    <w:div w:id="505023922">
      <w:marLeft w:val="0"/>
      <w:marRight w:val="0"/>
      <w:marTop w:val="160"/>
      <w:marBottom w:val="160"/>
      <w:divBdr>
        <w:top w:val="none" w:sz="0" w:space="0" w:color="auto"/>
        <w:left w:val="none" w:sz="0" w:space="0" w:color="auto"/>
        <w:bottom w:val="none" w:sz="0" w:space="0" w:color="auto"/>
        <w:right w:val="none" w:sz="0" w:space="0" w:color="auto"/>
      </w:divBdr>
    </w:div>
    <w:div w:id="507250817">
      <w:marLeft w:val="0"/>
      <w:marRight w:val="0"/>
      <w:marTop w:val="0"/>
      <w:marBottom w:val="0"/>
      <w:divBdr>
        <w:top w:val="none" w:sz="0" w:space="0" w:color="auto"/>
        <w:left w:val="none" w:sz="0" w:space="0" w:color="auto"/>
        <w:bottom w:val="none" w:sz="0" w:space="0" w:color="auto"/>
        <w:right w:val="none" w:sz="0" w:space="0" w:color="auto"/>
      </w:divBdr>
      <w:divsChild>
        <w:div w:id="1003161601">
          <w:marLeft w:val="0"/>
          <w:marRight w:val="0"/>
          <w:marTop w:val="0"/>
          <w:marBottom w:val="0"/>
          <w:divBdr>
            <w:top w:val="none" w:sz="0" w:space="0" w:color="auto"/>
            <w:left w:val="none" w:sz="0" w:space="0" w:color="auto"/>
            <w:bottom w:val="none" w:sz="0" w:space="0" w:color="auto"/>
            <w:right w:val="none" w:sz="0" w:space="0" w:color="auto"/>
          </w:divBdr>
        </w:div>
      </w:divsChild>
    </w:div>
    <w:div w:id="512189913">
      <w:marLeft w:val="0"/>
      <w:marRight w:val="0"/>
      <w:marTop w:val="160"/>
      <w:marBottom w:val="160"/>
      <w:divBdr>
        <w:top w:val="none" w:sz="0" w:space="0" w:color="auto"/>
        <w:left w:val="none" w:sz="0" w:space="0" w:color="auto"/>
        <w:bottom w:val="none" w:sz="0" w:space="0" w:color="auto"/>
        <w:right w:val="none" w:sz="0" w:space="0" w:color="auto"/>
      </w:divBdr>
    </w:div>
    <w:div w:id="514078759">
      <w:marLeft w:val="0"/>
      <w:marRight w:val="0"/>
      <w:marTop w:val="0"/>
      <w:marBottom w:val="0"/>
      <w:divBdr>
        <w:top w:val="none" w:sz="0" w:space="0" w:color="auto"/>
        <w:left w:val="none" w:sz="0" w:space="0" w:color="auto"/>
        <w:bottom w:val="none" w:sz="0" w:space="0" w:color="auto"/>
        <w:right w:val="none" w:sz="0" w:space="0" w:color="auto"/>
      </w:divBdr>
      <w:divsChild>
        <w:div w:id="2059548016">
          <w:marLeft w:val="0"/>
          <w:marRight w:val="0"/>
          <w:marTop w:val="0"/>
          <w:marBottom w:val="0"/>
          <w:divBdr>
            <w:top w:val="none" w:sz="0" w:space="0" w:color="auto"/>
            <w:left w:val="none" w:sz="0" w:space="0" w:color="auto"/>
            <w:bottom w:val="none" w:sz="0" w:space="0" w:color="auto"/>
            <w:right w:val="none" w:sz="0" w:space="0" w:color="auto"/>
          </w:divBdr>
        </w:div>
      </w:divsChild>
    </w:div>
    <w:div w:id="514273344">
      <w:marLeft w:val="0"/>
      <w:marRight w:val="0"/>
      <w:marTop w:val="0"/>
      <w:marBottom w:val="0"/>
      <w:divBdr>
        <w:top w:val="none" w:sz="0" w:space="0" w:color="auto"/>
        <w:left w:val="none" w:sz="0" w:space="0" w:color="auto"/>
        <w:bottom w:val="none" w:sz="0" w:space="0" w:color="auto"/>
        <w:right w:val="none" w:sz="0" w:space="0" w:color="auto"/>
      </w:divBdr>
      <w:divsChild>
        <w:div w:id="636037117">
          <w:marLeft w:val="0"/>
          <w:marRight w:val="0"/>
          <w:marTop w:val="0"/>
          <w:marBottom w:val="0"/>
          <w:divBdr>
            <w:top w:val="none" w:sz="0" w:space="0" w:color="auto"/>
            <w:left w:val="none" w:sz="0" w:space="0" w:color="auto"/>
            <w:bottom w:val="none" w:sz="0" w:space="0" w:color="auto"/>
            <w:right w:val="none" w:sz="0" w:space="0" w:color="auto"/>
          </w:divBdr>
        </w:div>
      </w:divsChild>
    </w:div>
    <w:div w:id="514927499">
      <w:marLeft w:val="0"/>
      <w:marRight w:val="0"/>
      <w:marTop w:val="160"/>
      <w:marBottom w:val="160"/>
      <w:divBdr>
        <w:top w:val="none" w:sz="0" w:space="0" w:color="auto"/>
        <w:left w:val="none" w:sz="0" w:space="0" w:color="auto"/>
        <w:bottom w:val="none" w:sz="0" w:space="0" w:color="auto"/>
        <w:right w:val="none" w:sz="0" w:space="0" w:color="auto"/>
      </w:divBdr>
    </w:div>
    <w:div w:id="515115300">
      <w:marLeft w:val="0"/>
      <w:marRight w:val="0"/>
      <w:marTop w:val="160"/>
      <w:marBottom w:val="160"/>
      <w:divBdr>
        <w:top w:val="none" w:sz="0" w:space="0" w:color="auto"/>
        <w:left w:val="none" w:sz="0" w:space="0" w:color="auto"/>
        <w:bottom w:val="none" w:sz="0" w:space="0" w:color="auto"/>
        <w:right w:val="none" w:sz="0" w:space="0" w:color="auto"/>
      </w:divBdr>
    </w:div>
    <w:div w:id="515654963">
      <w:marLeft w:val="0"/>
      <w:marRight w:val="0"/>
      <w:marTop w:val="160"/>
      <w:marBottom w:val="160"/>
      <w:divBdr>
        <w:top w:val="none" w:sz="0" w:space="0" w:color="auto"/>
        <w:left w:val="none" w:sz="0" w:space="0" w:color="auto"/>
        <w:bottom w:val="none" w:sz="0" w:space="0" w:color="auto"/>
        <w:right w:val="none" w:sz="0" w:space="0" w:color="auto"/>
      </w:divBdr>
    </w:div>
    <w:div w:id="519783272">
      <w:marLeft w:val="0"/>
      <w:marRight w:val="0"/>
      <w:marTop w:val="160"/>
      <w:marBottom w:val="160"/>
      <w:divBdr>
        <w:top w:val="none" w:sz="0" w:space="0" w:color="auto"/>
        <w:left w:val="none" w:sz="0" w:space="0" w:color="auto"/>
        <w:bottom w:val="none" w:sz="0" w:space="0" w:color="auto"/>
        <w:right w:val="none" w:sz="0" w:space="0" w:color="auto"/>
      </w:divBdr>
    </w:div>
    <w:div w:id="527989568">
      <w:marLeft w:val="0"/>
      <w:marRight w:val="0"/>
      <w:marTop w:val="0"/>
      <w:marBottom w:val="0"/>
      <w:divBdr>
        <w:top w:val="none" w:sz="0" w:space="0" w:color="auto"/>
        <w:left w:val="none" w:sz="0" w:space="0" w:color="auto"/>
        <w:bottom w:val="none" w:sz="0" w:space="0" w:color="auto"/>
        <w:right w:val="none" w:sz="0" w:space="0" w:color="auto"/>
      </w:divBdr>
      <w:divsChild>
        <w:div w:id="1988438897">
          <w:marLeft w:val="0"/>
          <w:marRight w:val="0"/>
          <w:marTop w:val="0"/>
          <w:marBottom w:val="0"/>
          <w:divBdr>
            <w:top w:val="none" w:sz="0" w:space="0" w:color="auto"/>
            <w:left w:val="none" w:sz="0" w:space="0" w:color="auto"/>
            <w:bottom w:val="none" w:sz="0" w:space="0" w:color="auto"/>
            <w:right w:val="none" w:sz="0" w:space="0" w:color="auto"/>
          </w:divBdr>
        </w:div>
      </w:divsChild>
    </w:div>
    <w:div w:id="530530208">
      <w:marLeft w:val="0"/>
      <w:marRight w:val="0"/>
      <w:marTop w:val="0"/>
      <w:marBottom w:val="0"/>
      <w:divBdr>
        <w:top w:val="none" w:sz="0" w:space="0" w:color="auto"/>
        <w:left w:val="none" w:sz="0" w:space="0" w:color="auto"/>
        <w:bottom w:val="none" w:sz="0" w:space="0" w:color="auto"/>
        <w:right w:val="none" w:sz="0" w:space="0" w:color="auto"/>
      </w:divBdr>
    </w:div>
    <w:div w:id="530804649">
      <w:marLeft w:val="0"/>
      <w:marRight w:val="0"/>
      <w:marTop w:val="160"/>
      <w:marBottom w:val="160"/>
      <w:divBdr>
        <w:top w:val="none" w:sz="0" w:space="0" w:color="auto"/>
        <w:left w:val="none" w:sz="0" w:space="0" w:color="auto"/>
        <w:bottom w:val="none" w:sz="0" w:space="0" w:color="auto"/>
        <w:right w:val="none" w:sz="0" w:space="0" w:color="auto"/>
      </w:divBdr>
    </w:div>
    <w:div w:id="531115888">
      <w:marLeft w:val="0"/>
      <w:marRight w:val="0"/>
      <w:marTop w:val="0"/>
      <w:marBottom w:val="0"/>
      <w:divBdr>
        <w:top w:val="none" w:sz="0" w:space="0" w:color="auto"/>
        <w:left w:val="none" w:sz="0" w:space="0" w:color="auto"/>
        <w:bottom w:val="none" w:sz="0" w:space="0" w:color="auto"/>
        <w:right w:val="none" w:sz="0" w:space="0" w:color="auto"/>
      </w:divBdr>
      <w:divsChild>
        <w:div w:id="1988775842">
          <w:marLeft w:val="0"/>
          <w:marRight w:val="0"/>
          <w:marTop w:val="0"/>
          <w:marBottom w:val="0"/>
          <w:divBdr>
            <w:top w:val="none" w:sz="0" w:space="0" w:color="auto"/>
            <w:left w:val="none" w:sz="0" w:space="0" w:color="auto"/>
            <w:bottom w:val="none" w:sz="0" w:space="0" w:color="auto"/>
            <w:right w:val="none" w:sz="0" w:space="0" w:color="auto"/>
          </w:divBdr>
        </w:div>
      </w:divsChild>
    </w:div>
    <w:div w:id="532768331">
      <w:marLeft w:val="0"/>
      <w:marRight w:val="0"/>
      <w:marTop w:val="160"/>
      <w:marBottom w:val="160"/>
      <w:divBdr>
        <w:top w:val="none" w:sz="0" w:space="0" w:color="auto"/>
        <w:left w:val="none" w:sz="0" w:space="0" w:color="auto"/>
        <w:bottom w:val="none" w:sz="0" w:space="0" w:color="auto"/>
        <w:right w:val="none" w:sz="0" w:space="0" w:color="auto"/>
      </w:divBdr>
    </w:div>
    <w:div w:id="538932038">
      <w:marLeft w:val="0"/>
      <w:marRight w:val="0"/>
      <w:marTop w:val="160"/>
      <w:marBottom w:val="160"/>
      <w:divBdr>
        <w:top w:val="none" w:sz="0" w:space="0" w:color="auto"/>
        <w:left w:val="none" w:sz="0" w:space="0" w:color="auto"/>
        <w:bottom w:val="none" w:sz="0" w:space="0" w:color="auto"/>
        <w:right w:val="none" w:sz="0" w:space="0" w:color="auto"/>
      </w:divBdr>
    </w:div>
    <w:div w:id="547453820">
      <w:marLeft w:val="0"/>
      <w:marRight w:val="0"/>
      <w:marTop w:val="160"/>
      <w:marBottom w:val="160"/>
      <w:divBdr>
        <w:top w:val="none" w:sz="0" w:space="0" w:color="auto"/>
        <w:left w:val="none" w:sz="0" w:space="0" w:color="auto"/>
        <w:bottom w:val="none" w:sz="0" w:space="0" w:color="auto"/>
        <w:right w:val="none" w:sz="0" w:space="0" w:color="auto"/>
      </w:divBdr>
    </w:div>
    <w:div w:id="548733797">
      <w:marLeft w:val="0"/>
      <w:marRight w:val="0"/>
      <w:marTop w:val="60"/>
      <w:marBottom w:val="160"/>
      <w:divBdr>
        <w:top w:val="none" w:sz="0" w:space="0" w:color="auto"/>
        <w:left w:val="none" w:sz="0" w:space="0" w:color="auto"/>
        <w:bottom w:val="none" w:sz="0" w:space="0" w:color="auto"/>
        <w:right w:val="none" w:sz="0" w:space="0" w:color="auto"/>
      </w:divBdr>
    </w:div>
    <w:div w:id="549148698">
      <w:marLeft w:val="0"/>
      <w:marRight w:val="0"/>
      <w:marTop w:val="160"/>
      <w:marBottom w:val="160"/>
      <w:divBdr>
        <w:top w:val="none" w:sz="0" w:space="0" w:color="auto"/>
        <w:left w:val="none" w:sz="0" w:space="0" w:color="auto"/>
        <w:bottom w:val="none" w:sz="0" w:space="0" w:color="auto"/>
        <w:right w:val="none" w:sz="0" w:space="0" w:color="auto"/>
      </w:divBdr>
    </w:div>
    <w:div w:id="556626273">
      <w:marLeft w:val="0"/>
      <w:marRight w:val="0"/>
      <w:marTop w:val="160"/>
      <w:marBottom w:val="160"/>
      <w:divBdr>
        <w:top w:val="none" w:sz="0" w:space="0" w:color="auto"/>
        <w:left w:val="none" w:sz="0" w:space="0" w:color="auto"/>
        <w:bottom w:val="none" w:sz="0" w:space="0" w:color="auto"/>
        <w:right w:val="none" w:sz="0" w:space="0" w:color="auto"/>
      </w:divBdr>
    </w:div>
    <w:div w:id="557936702">
      <w:marLeft w:val="0"/>
      <w:marRight w:val="0"/>
      <w:marTop w:val="160"/>
      <w:marBottom w:val="160"/>
      <w:divBdr>
        <w:top w:val="none" w:sz="0" w:space="0" w:color="auto"/>
        <w:left w:val="none" w:sz="0" w:space="0" w:color="auto"/>
        <w:bottom w:val="none" w:sz="0" w:space="0" w:color="auto"/>
        <w:right w:val="none" w:sz="0" w:space="0" w:color="auto"/>
      </w:divBdr>
    </w:div>
    <w:div w:id="560406774">
      <w:marLeft w:val="0"/>
      <w:marRight w:val="0"/>
      <w:marTop w:val="160"/>
      <w:marBottom w:val="160"/>
      <w:divBdr>
        <w:top w:val="none" w:sz="0" w:space="0" w:color="auto"/>
        <w:left w:val="none" w:sz="0" w:space="0" w:color="auto"/>
        <w:bottom w:val="none" w:sz="0" w:space="0" w:color="auto"/>
        <w:right w:val="none" w:sz="0" w:space="0" w:color="auto"/>
      </w:divBdr>
    </w:div>
    <w:div w:id="561872243">
      <w:marLeft w:val="0"/>
      <w:marRight w:val="0"/>
      <w:marTop w:val="160"/>
      <w:marBottom w:val="160"/>
      <w:divBdr>
        <w:top w:val="none" w:sz="0" w:space="0" w:color="auto"/>
        <w:left w:val="none" w:sz="0" w:space="0" w:color="auto"/>
        <w:bottom w:val="none" w:sz="0" w:space="0" w:color="auto"/>
        <w:right w:val="none" w:sz="0" w:space="0" w:color="auto"/>
      </w:divBdr>
    </w:div>
    <w:div w:id="570501688">
      <w:marLeft w:val="0"/>
      <w:marRight w:val="0"/>
      <w:marTop w:val="160"/>
      <w:marBottom w:val="160"/>
      <w:divBdr>
        <w:top w:val="none" w:sz="0" w:space="0" w:color="auto"/>
        <w:left w:val="none" w:sz="0" w:space="0" w:color="auto"/>
        <w:bottom w:val="none" w:sz="0" w:space="0" w:color="auto"/>
        <w:right w:val="none" w:sz="0" w:space="0" w:color="auto"/>
      </w:divBdr>
    </w:div>
    <w:div w:id="570970081">
      <w:marLeft w:val="0"/>
      <w:marRight w:val="0"/>
      <w:marTop w:val="160"/>
      <w:marBottom w:val="160"/>
      <w:divBdr>
        <w:top w:val="none" w:sz="0" w:space="0" w:color="auto"/>
        <w:left w:val="none" w:sz="0" w:space="0" w:color="auto"/>
        <w:bottom w:val="none" w:sz="0" w:space="0" w:color="auto"/>
        <w:right w:val="none" w:sz="0" w:space="0" w:color="auto"/>
      </w:divBdr>
    </w:div>
    <w:div w:id="573047096">
      <w:marLeft w:val="0"/>
      <w:marRight w:val="0"/>
      <w:marTop w:val="160"/>
      <w:marBottom w:val="160"/>
      <w:divBdr>
        <w:top w:val="none" w:sz="0" w:space="0" w:color="auto"/>
        <w:left w:val="none" w:sz="0" w:space="0" w:color="auto"/>
        <w:bottom w:val="none" w:sz="0" w:space="0" w:color="auto"/>
        <w:right w:val="none" w:sz="0" w:space="0" w:color="auto"/>
      </w:divBdr>
    </w:div>
    <w:div w:id="573322147">
      <w:marLeft w:val="0"/>
      <w:marRight w:val="0"/>
      <w:marTop w:val="160"/>
      <w:marBottom w:val="160"/>
      <w:divBdr>
        <w:top w:val="none" w:sz="0" w:space="0" w:color="auto"/>
        <w:left w:val="none" w:sz="0" w:space="0" w:color="auto"/>
        <w:bottom w:val="none" w:sz="0" w:space="0" w:color="auto"/>
        <w:right w:val="none" w:sz="0" w:space="0" w:color="auto"/>
      </w:divBdr>
    </w:div>
    <w:div w:id="573976923">
      <w:marLeft w:val="0"/>
      <w:marRight w:val="0"/>
      <w:marTop w:val="160"/>
      <w:marBottom w:val="160"/>
      <w:divBdr>
        <w:top w:val="none" w:sz="0" w:space="0" w:color="auto"/>
        <w:left w:val="none" w:sz="0" w:space="0" w:color="auto"/>
        <w:bottom w:val="none" w:sz="0" w:space="0" w:color="auto"/>
        <w:right w:val="none" w:sz="0" w:space="0" w:color="auto"/>
      </w:divBdr>
    </w:div>
    <w:div w:id="574246790">
      <w:marLeft w:val="0"/>
      <w:marRight w:val="0"/>
      <w:marTop w:val="160"/>
      <w:marBottom w:val="160"/>
      <w:divBdr>
        <w:top w:val="none" w:sz="0" w:space="0" w:color="auto"/>
        <w:left w:val="none" w:sz="0" w:space="0" w:color="auto"/>
        <w:bottom w:val="none" w:sz="0" w:space="0" w:color="auto"/>
        <w:right w:val="none" w:sz="0" w:space="0" w:color="auto"/>
      </w:divBdr>
    </w:div>
    <w:div w:id="574895729">
      <w:marLeft w:val="0"/>
      <w:marRight w:val="0"/>
      <w:marTop w:val="160"/>
      <w:marBottom w:val="160"/>
      <w:divBdr>
        <w:top w:val="none" w:sz="0" w:space="0" w:color="auto"/>
        <w:left w:val="none" w:sz="0" w:space="0" w:color="auto"/>
        <w:bottom w:val="none" w:sz="0" w:space="0" w:color="auto"/>
        <w:right w:val="none" w:sz="0" w:space="0" w:color="auto"/>
      </w:divBdr>
    </w:div>
    <w:div w:id="574974133">
      <w:marLeft w:val="0"/>
      <w:marRight w:val="0"/>
      <w:marTop w:val="160"/>
      <w:marBottom w:val="160"/>
      <w:divBdr>
        <w:top w:val="none" w:sz="0" w:space="0" w:color="auto"/>
        <w:left w:val="none" w:sz="0" w:space="0" w:color="auto"/>
        <w:bottom w:val="none" w:sz="0" w:space="0" w:color="auto"/>
        <w:right w:val="none" w:sz="0" w:space="0" w:color="auto"/>
      </w:divBdr>
    </w:div>
    <w:div w:id="578372020">
      <w:marLeft w:val="0"/>
      <w:marRight w:val="0"/>
      <w:marTop w:val="160"/>
      <w:marBottom w:val="160"/>
      <w:divBdr>
        <w:top w:val="none" w:sz="0" w:space="0" w:color="auto"/>
        <w:left w:val="none" w:sz="0" w:space="0" w:color="auto"/>
        <w:bottom w:val="none" w:sz="0" w:space="0" w:color="auto"/>
        <w:right w:val="none" w:sz="0" w:space="0" w:color="auto"/>
      </w:divBdr>
    </w:div>
    <w:div w:id="578443488">
      <w:marLeft w:val="0"/>
      <w:marRight w:val="0"/>
      <w:marTop w:val="160"/>
      <w:marBottom w:val="160"/>
      <w:divBdr>
        <w:top w:val="none" w:sz="0" w:space="0" w:color="auto"/>
        <w:left w:val="none" w:sz="0" w:space="0" w:color="auto"/>
        <w:bottom w:val="none" w:sz="0" w:space="0" w:color="auto"/>
        <w:right w:val="none" w:sz="0" w:space="0" w:color="auto"/>
      </w:divBdr>
    </w:div>
    <w:div w:id="579825375">
      <w:marLeft w:val="0"/>
      <w:marRight w:val="0"/>
      <w:marTop w:val="0"/>
      <w:marBottom w:val="0"/>
      <w:divBdr>
        <w:top w:val="none" w:sz="0" w:space="0" w:color="auto"/>
        <w:left w:val="none" w:sz="0" w:space="0" w:color="auto"/>
        <w:bottom w:val="none" w:sz="0" w:space="0" w:color="auto"/>
        <w:right w:val="none" w:sz="0" w:space="0" w:color="auto"/>
      </w:divBdr>
      <w:divsChild>
        <w:div w:id="213933167">
          <w:marLeft w:val="0"/>
          <w:marRight w:val="0"/>
          <w:marTop w:val="0"/>
          <w:marBottom w:val="0"/>
          <w:divBdr>
            <w:top w:val="none" w:sz="0" w:space="0" w:color="auto"/>
            <w:left w:val="none" w:sz="0" w:space="0" w:color="auto"/>
            <w:bottom w:val="none" w:sz="0" w:space="0" w:color="auto"/>
            <w:right w:val="none" w:sz="0" w:space="0" w:color="auto"/>
          </w:divBdr>
        </w:div>
      </w:divsChild>
    </w:div>
    <w:div w:id="580409013">
      <w:marLeft w:val="0"/>
      <w:marRight w:val="0"/>
      <w:marTop w:val="160"/>
      <w:marBottom w:val="160"/>
      <w:divBdr>
        <w:top w:val="none" w:sz="0" w:space="0" w:color="auto"/>
        <w:left w:val="none" w:sz="0" w:space="0" w:color="auto"/>
        <w:bottom w:val="none" w:sz="0" w:space="0" w:color="auto"/>
        <w:right w:val="none" w:sz="0" w:space="0" w:color="auto"/>
      </w:divBdr>
    </w:div>
    <w:div w:id="580528481">
      <w:marLeft w:val="0"/>
      <w:marRight w:val="0"/>
      <w:marTop w:val="160"/>
      <w:marBottom w:val="160"/>
      <w:divBdr>
        <w:top w:val="none" w:sz="0" w:space="0" w:color="auto"/>
        <w:left w:val="none" w:sz="0" w:space="0" w:color="auto"/>
        <w:bottom w:val="none" w:sz="0" w:space="0" w:color="auto"/>
        <w:right w:val="none" w:sz="0" w:space="0" w:color="auto"/>
      </w:divBdr>
    </w:div>
    <w:div w:id="581567570">
      <w:marLeft w:val="0"/>
      <w:marRight w:val="0"/>
      <w:marTop w:val="160"/>
      <w:marBottom w:val="160"/>
      <w:divBdr>
        <w:top w:val="none" w:sz="0" w:space="0" w:color="auto"/>
        <w:left w:val="none" w:sz="0" w:space="0" w:color="auto"/>
        <w:bottom w:val="none" w:sz="0" w:space="0" w:color="auto"/>
        <w:right w:val="none" w:sz="0" w:space="0" w:color="auto"/>
      </w:divBdr>
    </w:div>
    <w:div w:id="582182133">
      <w:marLeft w:val="0"/>
      <w:marRight w:val="0"/>
      <w:marTop w:val="0"/>
      <w:marBottom w:val="0"/>
      <w:divBdr>
        <w:top w:val="none" w:sz="0" w:space="0" w:color="auto"/>
        <w:left w:val="none" w:sz="0" w:space="0" w:color="auto"/>
        <w:bottom w:val="none" w:sz="0" w:space="0" w:color="auto"/>
        <w:right w:val="none" w:sz="0" w:space="0" w:color="auto"/>
      </w:divBdr>
    </w:div>
    <w:div w:id="586304956">
      <w:marLeft w:val="0"/>
      <w:marRight w:val="0"/>
      <w:marTop w:val="160"/>
      <w:marBottom w:val="160"/>
      <w:divBdr>
        <w:top w:val="none" w:sz="0" w:space="0" w:color="auto"/>
        <w:left w:val="none" w:sz="0" w:space="0" w:color="auto"/>
        <w:bottom w:val="none" w:sz="0" w:space="0" w:color="auto"/>
        <w:right w:val="none" w:sz="0" w:space="0" w:color="auto"/>
      </w:divBdr>
    </w:div>
    <w:div w:id="586503808">
      <w:marLeft w:val="0"/>
      <w:marRight w:val="0"/>
      <w:marTop w:val="0"/>
      <w:marBottom w:val="0"/>
      <w:divBdr>
        <w:top w:val="none" w:sz="0" w:space="0" w:color="auto"/>
        <w:left w:val="none" w:sz="0" w:space="0" w:color="auto"/>
        <w:bottom w:val="none" w:sz="0" w:space="0" w:color="auto"/>
        <w:right w:val="none" w:sz="0" w:space="0" w:color="auto"/>
      </w:divBdr>
      <w:divsChild>
        <w:div w:id="928001225">
          <w:marLeft w:val="0"/>
          <w:marRight w:val="0"/>
          <w:marTop w:val="0"/>
          <w:marBottom w:val="0"/>
          <w:divBdr>
            <w:top w:val="none" w:sz="0" w:space="0" w:color="auto"/>
            <w:left w:val="none" w:sz="0" w:space="0" w:color="auto"/>
            <w:bottom w:val="none" w:sz="0" w:space="0" w:color="auto"/>
            <w:right w:val="none" w:sz="0" w:space="0" w:color="auto"/>
          </w:divBdr>
        </w:div>
      </w:divsChild>
    </w:div>
    <w:div w:id="588276197">
      <w:marLeft w:val="0"/>
      <w:marRight w:val="0"/>
      <w:marTop w:val="160"/>
      <w:marBottom w:val="160"/>
      <w:divBdr>
        <w:top w:val="none" w:sz="0" w:space="0" w:color="auto"/>
        <w:left w:val="none" w:sz="0" w:space="0" w:color="auto"/>
        <w:bottom w:val="none" w:sz="0" w:space="0" w:color="auto"/>
        <w:right w:val="none" w:sz="0" w:space="0" w:color="auto"/>
      </w:divBdr>
    </w:div>
    <w:div w:id="590511181">
      <w:marLeft w:val="0"/>
      <w:marRight w:val="0"/>
      <w:marTop w:val="160"/>
      <w:marBottom w:val="160"/>
      <w:divBdr>
        <w:top w:val="none" w:sz="0" w:space="0" w:color="auto"/>
        <w:left w:val="none" w:sz="0" w:space="0" w:color="auto"/>
        <w:bottom w:val="none" w:sz="0" w:space="0" w:color="auto"/>
        <w:right w:val="none" w:sz="0" w:space="0" w:color="auto"/>
      </w:divBdr>
    </w:div>
    <w:div w:id="590551224">
      <w:marLeft w:val="0"/>
      <w:marRight w:val="0"/>
      <w:marTop w:val="160"/>
      <w:marBottom w:val="160"/>
      <w:divBdr>
        <w:top w:val="none" w:sz="0" w:space="0" w:color="auto"/>
        <w:left w:val="none" w:sz="0" w:space="0" w:color="auto"/>
        <w:bottom w:val="none" w:sz="0" w:space="0" w:color="auto"/>
        <w:right w:val="none" w:sz="0" w:space="0" w:color="auto"/>
      </w:divBdr>
    </w:div>
    <w:div w:id="590889537">
      <w:marLeft w:val="0"/>
      <w:marRight w:val="0"/>
      <w:marTop w:val="160"/>
      <w:marBottom w:val="160"/>
      <w:divBdr>
        <w:top w:val="none" w:sz="0" w:space="0" w:color="auto"/>
        <w:left w:val="none" w:sz="0" w:space="0" w:color="auto"/>
        <w:bottom w:val="none" w:sz="0" w:space="0" w:color="auto"/>
        <w:right w:val="none" w:sz="0" w:space="0" w:color="auto"/>
      </w:divBdr>
    </w:div>
    <w:div w:id="591813625">
      <w:marLeft w:val="0"/>
      <w:marRight w:val="0"/>
      <w:marTop w:val="160"/>
      <w:marBottom w:val="160"/>
      <w:divBdr>
        <w:top w:val="none" w:sz="0" w:space="0" w:color="auto"/>
        <w:left w:val="none" w:sz="0" w:space="0" w:color="auto"/>
        <w:bottom w:val="none" w:sz="0" w:space="0" w:color="auto"/>
        <w:right w:val="none" w:sz="0" w:space="0" w:color="auto"/>
      </w:divBdr>
    </w:div>
    <w:div w:id="592780093">
      <w:marLeft w:val="0"/>
      <w:marRight w:val="0"/>
      <w:marTop w:val="160"/>
      <w:marBottom w:val="160"/>
      <w:divBdr>
        <w:top w:val="none" w:sz="0" w:space="0" w:color="auto"/>
        <w:left w:val="none" w:sz="0" w:space="0" w:color="auto"/>
        <w:bottom w:val="none" w:sz="0" w:space="0" w:color="auto"/>
        <w:right w:val="none" w:sz="0" w:space="0" w:color="auto"/>
      </w:divBdr>
    </w:div>
    <w:div w:id="593905856">
      <w:marLeft w:val="0"/>
      <w:marRight w:val="0"/>
      <w:marTop w:val="160"/>
      <w:marBottom w:val="160"/>
      <w:divBdr>
        <w:top w:val="none" w:sz="0" w:space="0" w:color="auto"/>
        <w:left w:val="none" w:sz="0" w:space="0" w:color="auto"/>
        <w:bottom w:val="none" w:sz="0" w:space="0" w:color="auto"/>
        <w:right w:val="none" w:sz="0" w:space="0" w:color="auto"/>
      </w:divBdr>
    </w:div>
    <w:div w:id="597831243">
      <w:marLeft w:val="0"/>
      <w:marRight w:val="0"/>
      <w:marTop w:val="160"/>
      <w:marBottom w:val="160"/>
      <w:divBdr>
        <w:top w:val="none" w:sz="0" w:space="0" w:color="auto"/>
        <w:left w:val="none" w:sz="0" w:space="0" w:color="auto"/>
        <w:bottom w:val="none" w:sz="0" w:space="0" w:color="auto"/>
        <w:right w:val="none" w:sz="0" w:space="0" w:color="auto"/>
      </w:divBdr>
    </w:div>
    <w:div w:id="599878955">
      <w:marLeft w:val="0"/>
      <w:marRight w:val="0"/>
      <w:marTop w:val="160"/>
      <w:marBottom w:val="160"/>
      <w:divBdr>
        <w:top w:val="none" w:sz="0" w:space="0" w:color="auto"/>
        <w:left w:val="none" w:sz="0" w:space="0" w:color="auto"/>
        <w:bottom w:val="none" w:sz="0" w:space="0" w:color="auto"/>
        <w:right w:val="none" w:sz="0" w:space="0" w:color="auto"/>
      </w:divBdr>
    </w:div>
    <w:div w:id="604268820">
      <w:marLeft w:val="0"/>
      <w:marRight w:val="0"/>
      <w:marTop w:val="160"/>
      <w:marBottom w:val="160"/>
      <w:divBdr>
        <w:top w:val="none" w:sz="0" w:space="0" w:color="auto"/>
        <w:left w:val="none" w:sz="0" w:space="0" w:color="auto"/>
        <w:bottom w:val="none" w:sz="0" w:space="0" w:color="auto"/>
        <w:right w:val="none" w:sz="0" w:space="0" w:color="auto"/>
      </w:divBdr>
    </w:div>
    <w:div w:id="608513872">
      <w:marLeft w:val="0"/>
      <w:marRight w:val="0"/>
      <w:marTop w:val="160"/>
      <w:marBottom w:val="160"/>
      <w:divBdr>
        <w:top w:val="none" w:sz="0" w:space="0" w:color="auto"/>
        <w:left w:val="none" w:sz="0" w:space="0" w:color="auto"/>
        <w:bottom w:val="none" w:sz="0" w:space="0" w:color="auto"/>
        <w:right w:val="none" w:sz="0" w:space="0" w:color="auto"/>
      </w:divBdr>
    </w:div>
    <w:div w:id="611203479">
      <w:marLeft w:val="0"/>
      <w:marRight w:val="0"/>
      <w:marTop w:val="60"/>
      <w:marBottom w:val="160"/>
      <w:divBdr>
        <w:top w:val="none" w:sz="0" w:space="0" w:color="auto"/>
        <w:left w:val="none" w:sz="0" w:space="0" w:color="auto"/>
        <w:bottom w:val="none" w:sz="0" w:space="0" w:color="auto"/>
        <w:right w:val="none" w:sz="0" w:space="0" w:color="auto"/>
      </w:divBdr>
    </w:div>
    <w:div w:id="611983972">
      <w:marLeft w:val="0"/>
      <w:marRight w:val="0"/>
      <w:marTop w:val="160"/>
      <w:marBottom w:val="160"/>
      <w:divBdr>
        <w:top w:val="none" w:sz="0" w:space="0" w:color="auto"/>
        <w:left w:val="none" w:sz="0" w:space="0" w:color="auto"/>
        <w:bottom w:val="none" w:sz="0" w:space="0" w:color="auto"/>
        <w:right w:val="none" w:sz="0" w:space="0" w:color="auto"/>
      </w:divBdr>
    </w:div>
    <w:div w:id="613563861">
      <w:marLeft w:val="0"/>
      <w:marRight w:val="0"/>
      <w:marTop w:val="160"/>
      <w:marBottom w:val="160"/>
      <w:divBdr>
        <w:top w:val="none" w:sz="0" w:space="0" w:color="auto"/>
        <w:left w:val="none" w:sz="0" w:space="0" w:color="auto"/>
        <w:bottom w:val="none" w:sz="0" w:space="0" w:color="auto"/>
        <w:right w:val="none" w:sz="0" w:space="0" w:color="auto"/>
      </w:divBdr>
    </w:div>
    <w:div w:id="617878284">
      <w:marLeft w:val="0"/>
      <w:marRight w:val="0"/>
      <w:marTop w:val="160"/>
      <w:marBottom w:val="120"/>
      <w:divBdr>
        <w:top w:val="none" w:sz="0" w:space="0" w:color="auto"/>
        <w:left w:val="none" w:sz="0" w:space="0" w:color="auto"/>
        <w:bottom w:val="none" w:sz="0" w:space="0" w:color="auto"/>
        <w:right w:val="none" w:sz="0" w:space="0" w:color="auto"/>
      </w:divBdr>
    </w:div>
    <w:div w:id="619653207">
      <w:marLeft w:val="0"/>
      <w:marRight w:val="0"/>
      <w:marTop w:val="160"/>
      <w:marBottom w:val="160"/>
      <w:divBdr>
        <w:top w:val="none" w:sz="0" w:space="0" w:color="auto"/>
        <w:left w:val="none" w:sz="0" w:space="0" w:color="auto"/>
        <w:bottom w:val="none" w:sz="0" w:space="0" w:color="auto"/>
        <w:right w:val="none" w:sz="0" w:space="0" w:color="auto"/>
      </w:divBdr>
    </w:div>
    <w:div w:id="619721778">
      <w:marLeft w:val="0"/>
      <w:marRight w:val="0"/>
      <w:marTop w:val="160"/>
      <w:marBottom w:val="160"/>
      <w:divBdr>
        <w:top w:val="none" w:sz="0" w:space="0" w:color="auto"/>
        <w:left w:val="none" w:sz="0" w:space="0" w:color="auto"/>
        <w:bottom w:val="none" w:sz="0" w:space="0" w:color="auto"/>
        <w:right w:val="none" w:sz="0" w:space="0" w:color="auto"/>
      </w:divBdr>
    </w:div>
    <w:div w:id="621814058">
      <w:marLeft w:val="0"/>
      <w:marRight w:val="0"/>
      <w:marTop w:val="160"/>
      <w:marBottom w:val="160"/>
      <w:divBdr>
        <w:top w:val="none" w:sz="0" w:space="0" w:color="auto"/>
        <w:left w:val="none" w:sz="0" w:space="0" w:color="auto"/>
        <w:bottom w:val="none" w:sz="0" w:space="0" w:color="auto"/>
        <w:right w:val="none" w:sz="0" w:space="0" w:color="auto"/>
      </w:divBdr>
    </w:div>
    <w:div w:id="625505061">
      <w:marLeft w:val="0"/>
      <w:marRight w:val="0"/>
      <w:marTop w:val="160"/>
      <w:marBottom w:val="160"/>
      <w:divBdr>
        <w:top w:val="none" w:sz="0" w:space="0" w:color="auto"/>
        <w:left w:val="none" w:sz="0" w:space="0" w:color="auto"/>
        <w:bottom w:val="none" w:sz="0" w:space="0" w:color="auto"/>
        <w:right w:val="none" w:sz="0" w:space="0" w:color="auto"/>
      </w:divBdr>
    </w:div>
    <w:div w:id="628630017">
      <w:marLeft w:val="0"/>
      <w:marRight w:val="0"/>
      <w:marTop w:val="160"/>
      <w:marBottom w:val="160"/>
      <w:divBdr>
        <w:top w:val="none" w:sz="0" w:space="0" w:color="auto"/>
        <w:left w:val="none" w:sz="0" w:space="0" w:color="auto"/>
        <w:bottom w:val="none" w:sz="0" w:space="0" w:color="auto"/>
        <w:right w:val="none" w:sz="0" w:space="0" w:color="auto"/>
      </w:divBdr>
    </w:div>
    <w:div w:id="630092330">
      <w:marLeft w:val="0"/>
      <w:marRight w:val="0"/>
      <w:marTop w:val="160"/>
      <w:marBottom w:val="160"/>
      <w:divBdr>
        <w:top w:val="none" w:sz="0" w:space="0" w:color="auto"/>
        <w:left w:val="none" w:sz="0" w:space="0" w:color="auto"/>
        <w:bottom w:val="none" w:sz="0" w:space="0" w:color="auto"/>
        <w:right w:val="none" w:sz="0" w:space="0" w:color="auto"/>
      </w:divBdr>
    </w:div>
    <w:div w:id="632713158">
      <w:marLeft w:val="0"/>
      <w:marRight w:val="0"/>
      <w:marTop w:val="160"/>
      <w:marBottom w:val="160"/>
      <w:divBdr>
        <w:top w:val="none" w:sz="0" w:space="0" w:color="auto"/>
        <w:left w:val="none" w:sz="0" w:space="0" w:color="auto"/>
        <w:bottom w:val="none" w:sz="0" w:space="0" w:color="auto"/>
        <w:right w:val="none" w:sz="0" w:space="0" w:color="auto"/>
      </w:divBdr>
    </w:div>
    <w:div w:id="634722361">
      <w:marLeft w:val="0"/>
      <w:marRight w:val="0"/>
      <w:marTop w:val="160"/>
      <w:marBottom w:val="160"/>
      <w:divBdr>
        <w:top w:val="none" w:sz="0" w:space="0" w:color="auto"/>
        <w:left w:val="none" w:sz="0" w:space="0" w:color="auto"/>
        <w:bottom w:val="none" w:sz="0" w:space="0" w:color="auto"/>
        <w:right w:val="none" w:sz="0" w:space="0" w:color="auto"/>
      </w:divBdr>
    </w:div>
    <w:div w:id="640691058">
      <w:marLeft w:val="0"/>
      <w:marRight w:val="0"/>
      <w:marTop w:val="160"/>
      <w:marBottom w:val="160"/>
      <w:divBdr>
        <w:top w:val="none" w:sz="0" w:space="0" w:color="auto"/>
        <w:left w:val="none" w:sz="0" w:space="0" w:color="auto"/>
        <w:bottom w:val="none" w:sz="0" w:space="0" w:color="auto"/>
        <w:right w:val="none" w:sz="0" w:space="0" w:color="auto"/>
      </w:divBdr>
    </w:div>
    <w:div w:id="642543012">
      <w:marLeft w:val="0"/>
      <w:marRight w:val="0"/>
      <w:marTop w:val="160"/>
      <w:marBottom w:val="160"/>
      <w:divBdr>
        <w:top w:val="none" w:sz="0" w:space="0" w:color="auto"/>
        <w:left w:val="none" w:sz="0" w:space="0" w:color="auto"/>
        <w:bottom w:val="none" w:sz="0" w:space="0" w:color="auto"/>
        <w:right w:val="none" w:sz="0" w:space="0" w:color="auto"/>
      </w:divBdr>
    </w:div>
    <w:div w:id="642974606">
      <w:marLeft w:val="0"/>
      <w:marRight w:val="0"/>
      <w:marTop w:val="160"/>
      <w:marBottom w:val="160"/>
      <w:divBdr>
        <w:top w:val="none" w:sz="0" w:space="0" w:color="auto"/>
        <w:left w:val="none" w:sz="0" w:space="0" w:color="auto"/>
        <w:bottom w:val="none" w:sz="0" w:space="0" w:color="auto"/>
        <w:right w:val="none" w:sz="0" w:space="0" w:color="auto"/>
      </w:divBdr>
    </w:div>
    <w:div w:id="643510234">
      <w:marLeft w:val="0"/>
      <w:marRight w:val="0"/>
      <w:marTop w:val="160"/>
      <w:marBottom w:val="160"/>
      <w:divBdr>
        <w:top w:val="none" w:sz="0" w:space="0" w:color="auto"/>
        <w:left w:val="none" w:sz="0" w:space="0" w:color="auto"/>
        <w:bottom w:val="none" w:sz="0" w:space="0" w:color="auto"/>
        <w:right w:val="none" w:sz="0" w:space="0" w:color="auto"/>
      </w:divBdr>
    </w:div>
    <w:div w:id="643856929">
      <w:marLeft w:val="0"/>
      <w:marRight w:val="0"/>
      <w:marTop w:val="160"/>
      <w:marBottom w:val="160"/>
      <w:divBdr>
        <w:top w:val="none" w:sz="0" w:space="0" w:color="auto"/>
        <w:left w:val="none" w:sz="0" w:space="0" w:color="auto"/>
        <w:bottom w:val="none" w:sz="0" w:space="0" w:color="auto"/>
        <w:right w:val="none" w:sz="0" w:space="0" w:color="auto"/>
      </w:divBdr>
    </w:div>
    <w:div w:id="645621624">
      <w:marLeft w:val="0"/>
      <w:marRight w:val="0"/>
      <w:marTop w:val="160"/>
      <w:marBottom w:val="160"/>
      <w:divBdr>
        <w:top w:val="none" w:sz="0" w:space="0" w:color="auto"/>
        <w:left w:val="none" w:sz="0" w:space="0" w:color="auto"/>
        <w:bottom w:val="none" w:sz="0" w:space="0" w:color="auto"/>
        <w:right w:val="none" w:sz="0" w:space="0" w:color="auto"/>
      </w:divBdr>
    </w:div>
    <w:div w:id="645663639">
      <w:marLeft w:val="0"/>
      <w:marRight w:val="0"/>
      <w:marTop w:val="160"/>
      <w:marBottom w:val="160"/>
      <w:divBdr>
        <w:top w:val="none" w:sz="0" w:space="0" w:color="auto"/>
        <w:left w:val="none" w:sz="0" w:space="0" w:color="auto"/>
        <w:bottom w:val="none" w:sz="0" w:space="0" w:color="auto"/>
        <w:right w:val="none" w:sz="0" w:space="0" w:color="auto"/>
      </w:divBdr>
    </w:div>
    <w:div w:id="646476605">
      <w:marLeft w:val="0"/>
      <w:marRight w:val="0"/>
      <w:marTop w:val="0"/>
      <w:marBottom w:val="0"/>
      <w:divBdr>
        <w:top w:val="none" w:sz="0" w:space="0" w:color="auto"/>
        <w:left w:val="none" w:sz="0" w:space="0" w:color="auto"/>
        <w:bottom w:val="none" w:sz="0" w:space="0" w:color="auto"/>
        <w:right w:val="none" w:sz="0" w:space="0" w:color="auto"/>
      </w:divBdr>
      <w:divsChild>
        <w:div w:id="1235704145">
          <w:marLeft w:val="0"/>
          <w:marRight w:val="0"/>
          <w:marTop w:val="0"/>
          <w:marBottom w:val="0"/>
          <w:divBdr>
            <w:top w:val="none" w:sz="0" w:space="0" w:color="auto"/>
            <w:left w:val="none" w:sz="0" w:space="0" w:color="auto"/>
            <w:bottom w:val="none" w:sz="0" w:space="0" w:color="auto"/>
            <w:right w:val="none" w:sz="0" w:space="0" w:color="auto"/>
          </w:divBdr>
        </w:div>
      </w:divsChild>
    </w:div>
    <w:div w:id="649675711">
      <w:marLeft w:val="0"/>
      <w:marRight w:val="0"/>
      <w:marTop w:val="160"/>
      <w:marBottom w:val="160"/>
      <w:divBdr>
        <w:top w:val="none" w:sz="0" w:space="0" w:color="auto"/>
        <w:left w:val="none" w:sz="0" w:space="0" w:color="auto"/>
        <w:bottom w:val="none" w:sz="0" w:space="0" w:color="auto"/>
        <w:right w:val="none" w:sz="0" w:space="0" w:color="auto"/>
      </w:divBdr>
    </w:div>
    <w:div w:id="653219252">
      <w:marLeft w:val="0"/>
      <w:marRight w:val="0"/>
      <w:marTop w:val="160"/>
      <w:marBottom w:val="160"/>
      <w:divBdr>
        <w:top w:val="none" w:sz="0" w:space="0" w:color="auto"/>
        <w:left w:val="none" w:sz="0" w:space="0" w:color="auto"/>
        <w:bottom w:val="none" w:sz="0" w:space="0" w:color="auto"/>
        <w:right w:val="none" w:sz="0" w:space="0" w:color="auto"/>
      </w:divBdr>
    </w:div>
    <w:div w:id="658852921">
      <w:marLeft w:val="0"/>
      <w:marRight w:val="0"/>
      <w:marTop w:val="160"/>
      <w:marBottom w:val="160"/>
      <w:divBdr>
        <w:top w:val="none" w:sz="0" w:space="0" w:color="auto"/>
        <w:left w:val="none" w:sz="0" w:space="0" w:color="auto"/>
        <w:bottom w:val="none" w:sz="0" w:space="0" w:color="auto"/>
        <w:right w:val="none" w:sz="0" w:space="0" w:color="auto"/>
      </w:divBdr>
    </w:div>
    <w:div w:id="661659267">
      <w:marLeft w:val="0"/>
      <w:marRight w:val="0"/>
      <w:marTop w:val="160"/>
      <w:marBottom w:val="160"/>
      <w:divBdr>
        <w:top w:val="none" w:sz="0" w:space="0" w:color="auto"/>
        <w:left w:val="none" w:sz="0" w:space="0" w:color="auto"/>
        <w:bottom w:val="none" w:sz="0" w:space="0" w:color="auto"/>
        <w:right w:val="none" w:sz="0" w:space="0" w:color="auto"/>
      </w:divBdr>
    </w:div>
    <w:div w:id="665060940">
      <w:marLeft w:val="0"/>
      <w:marRight w:val="0"/>
      <w:marTop w:val="160"/>
      <w:marBottom w:val="160"/>
      <w:divBdr>
        <w:top w:val="none" w:sz="0" w:space="0" w:color="auto"/>
        <w:left w:val="none" w:sz="0" w:space="0" w:color="auto"/>
        <w:bottom w:val="none" w:sz="0" w:space="0" w:color="auto"/>
        <w:right w:val="none" w:sz="0" w:space="0" w:color="auto"/>
      </w:divBdr>
    </w:div>
    <w:div w:id="666640783">
      <w:marLeft w:val="0"/>
      <w:marRight w:val="0"/>
      <w:marTop w:val="160"/>
      <w:marBottom w:val="160"/>
      <w:divBdr>
        <w:top w:val="none" w:sz="0" w:space="0" w:color="auto"/>
        <w:left w:val="none" w:sz="0" w:space="0" w:color="auto"/>
        <w:bottom w:val="none" w:sz="0" w:space="0" w:color="auto"/>
        <w:right w:val="none" w:sz="0" w:space="0" w:color="auto"/>
      </w:divBdr>
    </w:div>
    <w:div w:id="667053604">
      <w:marLeft w:val="0"/>
      <w:marRight w:val="0"/>
      <w:marTop w:val="0"/>
      <w:marBottom w:val="0"/>
      <w:divBdr>
        <w:top w:val="none" w:sz="0" w:space="0" w:color="auto"/>
        <w:left w:val="none" w:sz="0" w:space="0" w:color="auto"/>
        <w:bottom w:val="none" w:sz="0" w:space="0" w:color="auto"/>
        <w:right w:val="none" w:sz="0" w:space="0" w:color="auto"/>
      </w:divBdr>
      <w:divsChild>
        <w:div w:id="776026140">
          <w:marLeft w:val="0"/>
          <w:marRight w:val="0"/>
          <w:marTop w:val="0"/>
          <w:marBottom w:val="0"/>
          <w:divBdr>
            <w:top w:val="none" w:sz="0" w:space="0" w:color="auto"/>
            <w:left w:val="none" w:sz="0" w:space="0" w:color="auto"/>
            <w:bottom w:val="none" w:sz="0" w:space="0" w:color="auto"/>
            <w:right w:val="none" w:sz="0" w:space="0" w:color="auto"/>
          </w:divBdr>
        </w:div>
      </w:divsChild>
    </w:div>
    <w:div w:id="669062518">
      <w:marLeft w:val="0"/>
      <w:marRight w:val="0"/>
      <w:marTop w:val="160"/>
      <w:marBottom w:val="160"/>
      <w:divBdr>
        <w:top w:val="none" w:sz="0" w:space="0" w:color="auto"/>
        <w:left w:val="none" w:sz="0" w:space="0" w:color="auto"/>
        <w:bottom w:val="none" w:sz="0" w:space="0" w:color="auto"/>
        <w:right w:val="none" w:sz="0" w:space="0" w:color="auto"/>
      </w:divBdr>
    </w:div>
    <w:div w:id="670568671">
      <w:marLeft w:val="0"/>
      <w:marRight w:val="0"/>
      <w:marTop w:val="160"/>
      <w:marBottom w:val="160"/>
      <w:divBdr>
        <w:top w:val="none" w:sz="0" w:space="0" w:color="auto"/>
        <w:left w:val="none" w:sz="0" w:space="0" w:color="auto"/>
        <w:bottom w:val="none" w:sz="0" w:space="0" w:color="auto"/>
        <w:right w:val="none" w:sz="0" w:space="0" w:color="auto"/>
      </w:divBdr>
    </w:div>
    <w:div w:id="671761510">
      <w:marLeft w:val="0"/>
      <w:marRight w:val="0"/>
      <w:marTop w:val="60"/>
      <w:marBottom w:val="160"/>
      <w:divBdr>
        <w:top w:val="none" w:sz="0" w:space="0" w:color="auto"/>
        <w:left w:val="none" w:sz="0" w:space="0" w:color="auto"/>
        <w:bottom w:val="none" w:sz="0" w:space="0" w:color="auto"/>
        <w:right w:val="none" w:sz="0" w:space="0" w:color="auto"/>
      </w:divBdr>
    </w:div>
    <w:div w:id="674767520">
      <w:marLeft w:val="0"/>
      <w:marRight w:val="0"/>
      <w:marTop w:val="0"/>
      <w:marBottom w:val="160"/>
      <w:divBdr>
        <w:top w:val="none" w:sz="0" w:space="0" w:color="auto"/>
        <w:left w:val="none" w:sz="0" w:space="0" w:color="auto"/>
        <w:bottom w:val="none" w:sz="0" w:space="0" w:color="auto"/>
        <w:right w:val="none" w:sz="0" w:space="0" w:color="auto"/>
      </w:divBdr>
    </w:div>
    <w:div w:id="675159970">
      <w:marLeft w:val="0"/>
      <w:marRight w:val="0"/>
      <w:marTop w:val="160"/>
      <w:marBottom w:val="160"/>
      <w:divBdr>
        <w:top w:val="none" w:sz="0" w:space="0" w:color="auto"/>
        <w:left w:val="none" w:sz="0" w:space="0" w:color="auto"/>
        <w:bottom w:val="none" w:sz="0" w:space="0" w:color="auto"/>
        <w:right w:val="none" w:sz="0" w:space="0" w:color="auto"/>
      </w:divBdr>
    </w:div>
    <w:div w:id="677928451">
      <w:marLeft w:val="0"/>
      <w:marRight w:val="0"/>
      <w:marTop w:val="160"/>
      <w:marBottom w:val="160"/>
      <w:divBdr>
        <w:top w:val="none" w:sz="0" w:space="0" w:color="auto"/>
        <w:left w:val="none" w:sz="0" w:space="0" w:color="auto"/>
        <w:bottom w:val="none" w:sz="0" w:space="0" w:color="auto"/>
        <w:right w:val="none" w:sz="0" w:space="0" w:color="auto"/>
      </w:divBdr>
    </w:div>
    <w:div w:id="679238677">
      <w:marLeft w:val="0"/>
      <w:marRight w:val="0"/>
      <w:marTop w:val="160"/>
      <w:marBottom w:val="160"/>
      <w:divBdr>
        <w:top w:val="none" w:sz="0" w:space="0" w:color="auto"/>
        <w:left w:val="none" w:sz="0" w:space="0" w:color="auto"/>
        <w:bottom w:val="none" w:sz="0" w:space="0" w:color="auto"/>
        <w:right w:val="none" w:sz="0" w:space="0" w:color="auto"/>
      </w:divBdr>
    </w:div>
    <w:div w:id="681392556">
      <w:marLeft w:val="0"/>
      <w:marRight w:val="0"/>
      <w:marTop w:val="160"/>
      <w:marBottom w:val="160"/>
      <w:divBdr>
        <w:top w:val="none" w:sz="0" w:space="0" w:color="auto"/>
        <w:left w:val="none" w:sz="0" w:space="0" w:color="auto"/>
        <w:bottom w:val="none" w:sz="0" w:space="0" w:color="auto"/>
        <w:right w:val="none" w:sz="0" w:space="0" w:color="auto"/>
      </w:divBdr>
    </w:div>
    <w:div w:id="681860134">
      <w:marLeft w:val="0"/>
      <w:marRight w:val="0"/>
      <w:marTop w:val="160"/>
      <w:marBottom w:val="160"/>
      <w:divBdr>
        <w:top w:val="none" w:sz="0" w:space="0" w:color="auto"/>
        <w:left w:val="none" w:sz="0" w:space="0" w:color="auto"/>
        <w:bottom w:val="none" w:sz="0" w:space="0" w:color="auto"/>
        <w:right w:val="none" w:sz="0" w:space="0" w:color="auto"/>
      </w:divBdr>
    </w:div>
    <w:div w:id="684941535">
      <w:marLeft w:val="0"/>
      <w:marRight w:val="0"/>
      <w:marTop w:val="160"/>
      <w:marBottom w:val="160"/>
      <w:divBdr>
        <w:top w:val="none" w:sz="0" w:space="0" w:color="auto"/>
        <w:left w:val="none" w:sz="0" w:space="0" w:color="auto"/>
        <w:bottom w:val="none" w:sz="0" w:space="0" w:color="auto"/>
        <w:right w:val="none" w:sz="0" w:space="0" w:color="auto"/>
      </w:divBdr>
    </w:div>
    <w:div w:id="686248125">
      <w:marLeft w:val="0"/>
      <w:marRight w:val="0"/>
      <w:marTop w:val="0"/>
      <w:marBottom w:val="0"/>
      <w:divBdr>
        <w:top w:val="none" w:sz="0" w:space="0" w:color="auto"/>
        <w:left w:val="none" w:sz="0" w:space="0" w:color="auto"/>
        <w:bottom w:val="none" w:sz="0" w:space="0" w:color="auto"/>
        <w:right w:val="none" w:sz="0" w:space="0" w:color="auto"/>
      </w:divBdr>
      <w:divsChild>
        <w:div w:id="2085956622">
          <w:marLeft w:val="0"/>
          <w:marRight w:val="0"/>
          <w:marTop w:val="0"/>
          <w:marBottom w:val="0"/>
          <w:divBdr>
            <w:top w:val="none" w:sz="0" w:space="0" w:color="auto"/>
            <w:left w:val="none" w:sz="0" w:space="0" w:color="auto"/>
            <w:bottom w:val="none" w:sz="0" w:space="0" w:color="auto"/>
            <w:right w:val="none" w:sz="0" w:space="0" w:color="auto"/>
          </w:divBdr>
        </w:div>
      </w:divsChild>
    </w:div>
    <w:div w:id="687634665">
      <w:marLeft w:val="0"/>
      <w:marRight w:val="0"/>
      <w:marTop w:val="260"/>
      <w:marBottom w:val="160"/>
      <w:divBdr>
        <w:top w:val="none" w:sz="0" w:space="0" w:color="auto"/>
        <w:left w:val="none" w:sz="0" w:space="0" w:color="auto"/>
        <w:bottom w:val="none" w:sz="0" w:space="0" w:color="auto"/>
        <w:right w:val="none" w:sz="0" w:space="0" w:color="auto"/>
      </w:divBdr>
    </w:div>
    <w:div w:id="689189279">
      <w:marLeft w:val="0"/>
      <w:marRight w:val="0"/>
      <w:marTop w:val="160"/>
      <w:marBottom w:val="160"/>
      <w:divBdr>
        <w:top w:val="none" w:sz="0" w:space="0" w:color="auto"/>
        <w:left w:val="none" w:sz="0" w:space="0" w:color="auto"/>
        <w:bottom w:val="none" w:sz="0" w:space="0" w:color="auto"/>
        <w:right w:val="none" w:sz="0" w:space="0" w:color="auto"/>
      </w:divBdr>
    </w:div>
    <w:div w:id="689335972">
      <w:marLeft w:val="0"/>
      <w:marRight w:val="0"/>
      <w:marTop w:val="160"/>
      <w:marBottom w:val="160"/>
      <w:divBdr>
        <w:top w:val="none" w:sz="0" w:space="0" w:color="auto"/>
        <w:left w:val="none" w:sz="0" w:space="0" w:color="auto"/>
        <w:bottom w:val="none" w:sz="0" w:space="0" w:color="auto"/>
        <w:right w:val="none" w:sz="0" w:space="0" w:color="auto"/>
      </w:divBdr>
    </w:div>
    <w:div w:id="690909592">
      <w:marLeft w:val="0"/>
      <w:marRight w:val="0"/>
      <w:marTop w:val="160"/>
      <w:marBottom w:val="160"/>
      <w:divBdr>
        <w:top w:val="none" w:sz="0" w:space="0" w:color="auto"/>
        <w:left w:val="none" w:sz="0" w:space="0" w:color="auto"/>
        <w:bottom w:val="none" w:sz="0" w:space="0" w:color="auto"/>
        <w:right w:val="none" w:sz="0" w:space="0" w:color="auto"/>
      </w:divBdr>
    </w:div>
    <w:div w:id="694499478">
      <w:marLeft w:val="0"/>
      <w:marRight w:val="0"/>
      <w:marTop w:val="260"/>
      <w:marBottom w:val="160"/>
      <w:divBdr>
        <w:top w:val="none" w:sz="0" w:space="0" w:color="auto"/>
        <w:left w:val="none" w:sz="0" w:space="0" w:color="auto"/>
        <w:bottom w:val="none" w:sz="0" w:space="0" w:color="auto"/>
        <w:right w:val="none" w:sz="0" w:space="0" w:color="auto"/>
      </w:divBdr>
      <w:divsChild>
        <w:div w:id="2042783199">
          <w:marLeft w:val="0"/>
          <w:marRight w:val="0"/>
          <w:marTop w:val="0"/>
          <w:marBottom w:val="0"/>
          <w:divBdr>
            <w:top w:val="none" w:sz="0" w:space="0" w:color="auto"/>
            <w:left w:val="none" w:sz="0" w:space="0" w:color="auto"/>
            <w:bottom w:val="none" w:sz="0" w:space="0" w:color="auto"/>
            <w:right w:val="none" w:sz="0" w:space="0" w:color="auto"/>
          </w:divBdr>
        </w:div>
        <w:div w:id="1323269612">
          <w:marLeft w:val="0"/>
          <w:marRight w:val="0"/>
          <w:marTop w:val="0"/>
          <w:marBottom w:val="0"/>
          <w:divBdr>
            <w:top w:val="none" w:sz="0" w:space="0" w:color="auto"/>
            <w:left w:val="none" w:sz="0" w:space="0" w:color="auto"/>
            <w:bottom w:val="none" w:sz="0" w:space="0" w:color="auto"/>
            <w:right w:val="none" w:sz="0" w:space="0" w:color="auto"/>
          </w:divBdr>
        </w:div>
        <w:div w:id="1735810403">
          <w:marLeft w:val="0"/>
          <w:marRight w:val="0"/>
          <w:marTop w:val="0"/>
          <w:marBottom w:val="0"/>
          <w:divBdr>
            <w:top w:val="none" w:sz="0" w:space="0" w:color="auto"/>
            <w:left w:val="none" w:sz="0" w:space="0" w:color="auto"/>
            <w:bottom w:val="none" w:sz="0" w:space="0" w:color="auto"/>
            <w:right w:val="none" w:sz="0" w:space="0" w:color="auto"/>
          </w:divBdr>
        </w:div>
      </w:divsChild>
    </w:div>
    <w:div w:id="695624096">
      <w:marLeft w:val="0"/>
      <w:marRight w:val="0"/>
      <w:marTop w:val="160"/>
      <w:marBottom w:val="160"/>
      <w:divBdr>
        <w:top w:val="none" w:sz="0" w:space="0" w:color="auto"/>
        <w:left w:val="none" w:sz="0" w:space="0" w:color="auto"/>
        <w:bottom w:val="none" w:sz="0" w:space="0" w:color="auto"/>
        <w:right w:val="none" w:sz="0" w:space="0" w:color="auto"/>
      </w:divBdr>
    </w:div>
    <w:div w:id="696976523">
      <w:marLeft w:val="0"/>
      <w:marRight w:val="0"/>
      <w:marTop w:val="160"/>
      <w:marBottom w:val="160"/>
      <w:divBdr>
        <w:top w:val="none" w:sz="0" w:space="0" w:color="auto"/>
        <w:left w:val="none" w:sz="0" w:space="0" w:color="auto"/>
        <w:bottom w:val="none" w:sz="0" w:space="0" w:color="auto"/>
        <w:right w:val="none" w:sz="0" w:space="0" w:color="auto"/>
      </w:divBdr>
    </w:div>
    <w:div w:id="698699300">
      <w:marLeft w:val="0"/>
      <w:marRight w:val="0"/>
      <w:marTop w:val="160"/>
      <w:marBottom w:val="160"/>
      <w:divBdr>
        <w:top w:val="none" w:sz="0" w:space="0" w:color="auto"/>
        <w:left w:val="none" w:sz="0" w:space="0" w:color="auto"/>
        <w:bottom w:val="none" w:sz="0" w:space="0" w:color="auto"/>
        <w:right w:val="none" w:sz="0" w:space="0" w:color="auto"/>
      </w:divBdr>
    </w:div>
    <w:div w:id="706099933">
      <w:marLeft w:val="0"/>
      <w:marRight w:val="0"/>
      <w:marTop w:val="160"/>
      <w:marBottom w:val="160"/>
      <w:divBdr>
        <w:top w:val="none" w:sz="0" w:space="0" w:color="auto"/>
        <w:left w:val="none" w:sz="0" w:space="0" w:color="auto"/>
        <w:bottom w:val="none" w:sz="0" w:space="0" w:color="auto"/>
        <w:right w:val="none" w:sz="0" w:space="0" w:color="auto"/>
      </w:divBdr>
    </w:div>
    <w:div w:id="708339693">
      <w:marLeft w:val="0"/>
      <w:marRight w:val="0"/>
      <w:marTop w:val="160"/>
      <w:marBottom w:val="160"/>
      <w:divBdr>
        <w:top w:val="none" w:sz="0" w:space="0" w:color="auto"/>
        <w:left w:val="none" w:sz="0" w:space="0" w:color="auto"/>
        <w:bottom w:val="none" w:sz="0" w:space="0" w:color="auto"/>
        <w:right w:val="none" w:sz="0" w:space="0" w:color="auto"/>
      </w:divBdr>
    </w:div>
    <w:div w:id="709232178">
      <w:marLeft w:val="0"/>
      <w:marRight w:val="0"/>
      <w:marTop w:val="0"/>
      <w:marBottom w:val="0"/>
      <w:divBdr>
        <w:top w:val="none" w:sz="0" w:space="0" w:color="auto"/>
        <w:left w:val="none" w:sz="0" w:space="0" w:color="auto"/>
        <w:bottom w:val="none" w:sz="0" w:space="0" w:color="auto"/>
        <w:right w:val="none" w:sz="0" w:space="0" w:color="auto"/>
      </w:divBdr>
      <w:divsChild>
        <w:div w:id="277104446">
          <w:marLeft w:val="0"/>
          <w:marRight w:val="0"/>
          <w:marTop w:val="0"/>
          <w:marBottom w:val="0"/>
          <w:divBdr>
            <w:top w:val="none" w:sz="0" w:space="0" w:color="auto"/>
            <w:left w:val="none" w:sz="0" w:space="0" w:color="auto"/>
            <w:bottom w:val="none" w:sz="0" w:space="0" w:color="auto"/>
            <w:right w:val="none" w:sz="0" w:space="0" w:color="auto"/>
          </w:divBdr>
        </w:div>
      </w:divsChild>
    </w:div>
    <w:div w:id="709495640">
      <w:marLeft w:val="0"/>
      <w:marRight w:val="0"/>
      <w:marTop w:val="160"/>
      <w:marBottom w:val="160"/>
      <w:divBdr>
        <w:top w:val="none" w:sz="0" w:space="0" w:color="auto"/>
        <w:left w:val="none" w:sz="0" w:space="0" w:color="auto"/>
        <w:bottom w:val="none" w:sz="0" w:space="0" w:color="auto"/>
        <w:right w:val="none" w:sz="0" w:space="0" w:color="auto"/>
      </w:divBdr>
    </w:div>
    <w:div w:id="710038175">
      <w:marLeft w:val="0"/>
      <w:marRight w:val="0"/>
      <w:marTop w:val="160"/>
      <w:marBottom w:val="160"/>
      <w:divBdr>
        <w:top w:val="none" w:sz="0" w:space="0" w:color="auto"/>
        <w:left w:val="none" w:sz="0" w:space="0" w:color="auto"/>
        <w:bottom w:val="none" w:sz="0" w:space="0" w:color="auto"/>
        <w:right w:val="none" w:sz="0" w:space="0" w:color="auto"/>
      </w:divBdr>
    </w:div>
    <w:div w:id="711921600">
      <w:marLeft w:val="0"/>
      <w:marRight w:val="0"/>
      <w:marTop w:val="260"/>
      <w:marBottom w:val="160"/>
      <w:divBdr>
        <w:top w:val="none" w:sz="0" w:space="0" w:color="auto"/>
        <w:left w:val="none" w:sz="0" w:space="0" w:color="auto"/>
        <w:bottom w:val="none" w:sz="0" w:space="0" w:color="auto"/>
        <w:right w:val="none" w:sz="0" w:space="0" w:color="auto"/>
      </w:divBdr>
    </w:div>
    <w:div w:id="712852531">
      <w:marLeft w:val="0"/>
      <w:marRight w:val="0"/>
      <w:marTop w:val="160"/>
      <w:marBottom w:val="160"/>
      <w:divBdr>
        <w:top w:val="none" w:sz="0" w:space="0" w:color="auto"/>
        <w:left w:val="none" w:sz="0" w:space="0" w:color="auto"/>
        <w:bottom w:val="none" w:sz="0" w:space="0" w:color="auto"/>
        <w:right w:val="none" w:sz="0" w:space="0" w:color="auto"/>
      </w:divBdr>
    </w:div>
    <w:div w:id="713189565">
      <w:marLeft w:val="0"/>
      <w:marRight w:val="0"/>
      <w:marTop w:val="160"/>
      <w:marBottom w:val="160"/>
      <w:divBdr>
        <w:top w:val="none" w:sz="0" w:space="0" w:color="auto"/>
        <w:left w:val="none" w:sz="0" w:space="0" w:color="auto"/>
        <w:bottom w:val="none" w:sz="0" w:space="0" w:color="auto"/>
        <w:right w:val="none" w:sz="0" w:space="0" w:color="auto"/>
      </w:divBdr>
    </w:div>
    <w:div w:id="713428765">
      <w:marLeft w:val="0"/>
      <w:marRight w:val="0"/>
      <w:marTop w:val="260"/>
      <w:marBottom w:val="160"/>
      <w:divBdr>
        <w:top w:val="none" w:sz="0" w:space="0" w:color="auto"/>
        <w:left w:val="none" w:sz="0" w:space="0" w:color="auto"/>
        <w:bottom w:val="none" w:sz="0" w:space="0" w:color="auto"/>
        <w:right w:val="none" w:sz="0" w:space="0" w:color="auto"/>
      </w:divBdr>
    </w:div>
    <w:div w:id="714234204">
      <w:marLeft w:val="0"/>
      <w:marRight w:val="0"/>
      <w:marTop w:val="160"/>
      <w:marBottom w:val="160"/>
      <w:divBdr>
        <w:top w:val="none" w:sz="0" w:space="0" w:color="auto"/>
        <w:left w:val="none" w:sz="0" w:space="0" w:color="auto"/>
        <w:bottom w:val="none" w:sz="0" w:space="0" w:color="auto"/>
        <w:right w:val="none" w:sz="0" w:space="0" w:color="auto"/>
      </w:divBdr>
    </w:div>
    <w:div w:id="719086394">
      <w:marLeft w:val="0"/>
      <w:marRight w:val="0"/>
      <w:marTop w:val="160"/>
      <w:marBottom w:val="160"/>
      <w:divBdr>
        <w:top w:val="none" w:sz="0" w:space="0" w:color="auto"/>
        <w:left w:val="none" w:sz="0" w:space="0" w:color="auto"/>
        <w:bottom w:val="none" w:sz="0" w:space="0" w:color="auto"/>
        <w:right w:val="none" w:sz="0" w:space="0" w:color="auto"/>
      </w:divBdr>
    </w:div>
    <w:div w:id="720060501">
      <w:marLeft w:val="0"/>
      <w:marRight w:val="0"/>
      <w:marTop w:val="160"/>
      <w:marBottom w:val="160"/>
      <w:divBdr>
        <w:top w:val="none" w:sz="0" w:space="0" w:color="auto"/>
        <w:left w:val="none" w:sz="0" w:space="0" w:color="auto"/>
        <w:bottom w:val="none" w:sz="0" w:space="0" w:color="auto"/>
        <w:right w:val="none" w:sz="0" w:space="0" w:color="auto"/>
      </w:divBdr>
    </w:div>
    <w:div w:id="722172212">
      <w:marLeft w:val="0"/>
      <w:marRight w:val="0"/>
      <w:marTop w:val="160"/>
      <w:marBottom w:val="160"/>
      <w:divBdr>
        <w:top w:val="none" w:sz="0" w:space="0" w:color="auto"/>
        <w:left w:val="none" w:sz="0" w:space="0" w:color="auto"/>
        <w:bottom w:val="none" w:sz="0" w:space="0" w:color="auto"/>
        <w:right w:val="none" w:sz="0" w:space="0" w:color="auto"/>
      </w:divBdr>
    </w:div>
    <w:div w:id="729302563">
      <w:marLeft w:val="0"/>
      <w:marRight w:val="0"/>
      <w:marTop w:val="160"/>
      <w:marBottom w:val="160"/>
      <w:divBdr>
        <w:top w:val="none" w:sz="0" w:space="0" w:color="auto"/>
        <w:left w:val="none" w:sz="0" w:space="0" w:color="auto"/>
        <w:bottom w:val="none" w:sz="0" w:space="0" w:color="auto"/>
        <w:right w:val="none" w:sz="0" w:space="0" w:color="auto"/>
      </w:divBdr>
    </w:div>
    <w:div w:id="734739583">
      <w:marLeft w:val="0"/>
      <w:marRight w:val="0"/>
      <w:marTop w:val="160"/>
      <w:marBottom w:val="160"/>
      <w:divBdr>
        <w:top w:val="none" w:sz="0" w:space="0" w:color="auto"/>
        <w:left w:val="none" w:sz="0" w:space="0" w:color="auto"/>
        <w:bottom w:val="none" w:sz="0" w:space="0" w:color="auto"/>
        <w:right w:val="none" w:sz="0" w:space="0" w:color="auto"/>
      </w:divBdr>
    </w:div>
    <w:div w:id="735126159">
      <w:marLeft w:val="0"/>
      <w:marRight w:val="0"/>
      <w:marTop w:val="160"/>
      <w:marBottom w:val="160"/>
      <w:divBdr>
        <w:top w:val="none" w:sz="0" w:space="0" w:color="auto"/>
        <w:left w:val="none" w:sz="0" w:space="0" w:color="auto"/>
        <w:bottom w:val="none" w:sz="0" w:space="0" w:color="auto"/>
        <w:right w:val="none" w:sz="0" w:space="0" w:color="auto"/>
      </w:divBdr>
    </w:div>
    <w:div w:id="737751213">
      <w:marLeft w:val="0"/>
      <w:marRight w:val="0"/>
      <w:marTop w:val="0"/>
      <w:marBottom w:val="0"/>
      <w:divBdr>
        <w:top w:val="none" w:sz="0" w:space="0" w:color="auto"/>
        <w:left w:val="none" w:sz="0" w:space="0" w:color="auto"/>
        <w:bottom w:val="none" w:sz="0" w:space="0" w:color="auto"/>
        <w:right w:val="none" w:sz="0" w:space="0" w:color="auto"/>
      </w:divBdr>
      <w:divsChild>
        <w:div w:id="987050025">
          <w:marLeft w:val="0"/>
          <w:marRight w:val="0"/>
          <w:marTop w:val="0"/>
          <w:marBottom w:val="0"/>
          <w:divBdr>
            <w:top w:val="none" w:sz="0" w:space="0" w:color="auto"/>
            <w:left w:val="none" w:sz="0" w:space="0" w:color="auto"/>
            <w:bottom w:val="none" w:sz="0" w:space="0" w:color="auto"/>
            <w:right w:val="none" w:sz="0" w:space="0" w:color="auto"/>
          </w:divBdr>
        </w:div>
      </w:divsChild>
    </w:div>
    <w:div w:id="739402097">
      <w:marLeft w:val="0"/>
      <w:marRight w:val="0"/>
      <w:marTop w:val="160"/>
      <w:marBottom w:val="160"/>
      <w:divBdr>
        <w:top w:val="none" w:sz="0" w:space="0" w:color="auto"/>
        <w:left w:val="none" w:sz="0" w:space="0" w:color="auto"/>
        <w:bottom w:val="none" w:sz="0" w:space="0" w:color="auto"/>
        <w:right w:val="none" w:sz="0" w:space="0" w:color="auto"/>
      </w:divBdr>
    </w:div>
    <w:div w:id="743717674">
      <w:marLeft w:val="0"/>
      <w:marRight w:val="0"/>
      <w:marTop w:val="0"/>
      <w:marBottom w:val="0"/>
      <w:divBdr>
        <w:top w:val="none" w:sz="0" w:space="0" w:color="auto"/>
        <w:left w:val="none" w:sz="0" w:space="0" w:color="auto"/>
        <w:bottom w:val="none" w:sz="0" w:space="0" w:color="auto"/>
        <w:right w:val="none" w:sz="0" w:space="0" w:color="auto"/>
      </w:divBdr>
      <w:divsChild>
        <w:div w:id="975061114">
          <w:marLeft w:val="0"/>
          <w:marRight w:val="0"/>
          <w:marTop w:val="0"/>
          <w:marBottom w:val="0"/>
          <w:divBdr>
            <w:top w:val="none" w:sz="0" w:space="0" w:color="auto"/>
            <w:left w:val="none" w:sz="0" w:space="0" w:color="auto"/>
            <w:bottom w:val="none" w:sz="0" w:space="0" w:color="auto"/>
            <w:right w:val="none" w:sz="0" w:space="0" w:color="auto"/>
          </w:divBdr>
        </w:div>
      </w:divsChild>
    </w:div>
    <w:div w:id="751783020">
      <w:marLeft w:val="0"/>
      <w:marRight w:val="0"/>
      <w:marTop w:val="160"/>
      <w:marBottom w:val="160"/>
      <w:divBdr>
        <w:top w:val="none" w:sz="0" w:space="0" w:color="auto"/>
        <w:left w:val="none" w:sz="0" w:space="0" w:color="auto"/>
        <w:bottom w:val="none" w:sz="0" w:space="0" w:color="auto"/>
        <w:right w:val="none" w:sz="0" w:space="0" w:color="auto"/>
      </w:divBdr>
    </w:div>
    <w:div w:id="753475283">
      <w:marLeft w:val="0"/>
      <w:marRight w:val="0"/>
      <w:marTop w:val="0"/>
      <w:marBottom w:val="0"/>
      <w:divBdr>
        <w:top w:val="none" w:sz="0" w:space="0" w:color="auto"/>
        <w:left w:val="none" w:sz="0" w:space="0" w:color="auto"/>
        <w:bottom w:val="none" w:sz="0" w:space="0" w:color="auto"/>
        <w:right w:val="none" w:sz="0" w:space="0" w:color="auto"/>
      </w:divBdr>
      <w:divsChild>
        <w:div w:id="1675301974">
          <w:marLeft w:val="0"/>
          <w:marRight w:val="0"/>
          <w:marTop w:val="0"/>
          <w:marBottom w:val="0"/>
          <w:divBdr>
            <w:top w:val="none" w:sz="0" w:space="0" w:color="auto"/>
            <w:left w:val="none" w:sz="0" w:space="0" w:color="auto"/>
            <w:bottom w:val="none" w:sz="0" w:space="0" w:color="auto"/>
            <w:right w:val="none" w:sz="0" w:space="0" w:color="auto"/>
          </w:divBdr>
        </w:div>
      </w:divsChild>
    </w:div>
    <w:div w:id="755054207">
      <w:marLeft w:val="0"/>
      <w:marRight w:val="0"/>
      <w:marTop w:val="160"/>
      <w:marBottom w:val="160"/>
      <w:divBdr>
        <w:top w:val="none" w:sz="0" w:space="0" w:color="auto"/>
        <w:left w:val="none" w:sz="0" w:space="0" w:color="auto"/>
        <w:bottom w:val="none" w:sz="0" w:space="0" w:color="auto"/>
        <w:right w:val="none" w:sz="0" w:space="0" w:color="auto"/>
      </w:divBdr>
    </w:div>
    <w:div w:id="756484019">
      <w:marLeft w:val="0"/>
      <w:marRight w:val="0"/>
      <w:marTop w:val="160"/>
      <w:marBottom w:val="160"/>
      <w:divBdr>
        <w:top w:val="none" w:sz="0" w:space="0" w:color="auto"/>
        <w:left w:val="none" w:sz="0" w:space="0" w:color="auto"/>
        <w:bottom w:val="none" w:sz="0" w:space="0" w:color="auto"/>
        <w:right w:val="none" w:sz="0" w:space="0" w:color="auto"/>
      </w:divBdr>
    </w:div>
    <w:div w:id="761027496">
      <w:marLeft w:val="0"/>
      <w:marRight w:val="0"/>
      <w:marTop w:val="160"/>
      <w:marBottom w:val="160"/>
      <w:divBdr>
        <w:top w:val="none" w:sz="0" w:space="0" w:color="auto"/>
        <w:left w:val="none" w:sz="0" w:space="0" w:color="auto"/>
        <w:bottom w:val="none" w:sz="0" w:space="0" w:color="auto"/>
        <w:right w:val="none" w:sz="0" w:space="0" w:color="auto"/>
      </w:divBdr>
    </w:div>
    <w:div w:id="762140556">
      <w:marLeft w:val="0"/>
      <w:marRight w:val="0"/>
      <w:marTop w:val="160"/>
      <w:marBottom w:val="160"/>
      <w:divBdr>
        <w:top w:val="none" w:sz="0" w:space="0" w:color="auto"/>
        <w:left w:val="none" w:sz="0" w:space="0" w:color="auto"/>
        <w:bottom w:val="none" w:sz="0" w:space="0" w:color="auto"/>
        <w:right w:val="none" w:sz="0" w:space="0" w:color="auto"/>
      </w:divBdr>
    </w:div>
    <w:div w:id="763381459">
      <w:marLeft w:val="0"/>
      <w:marRight w:val="0"/>
      <w:marTop w:val="160"/>
      <w:marBottom w:val="160"/>
      <w:divBdr>
        <w:top w:val="none" w:sz="0" w:space="0" w:color="auto"/>
        <w:left w:val="none" w:sz="0" w:space="0" w:color="auto"/>
        <w:bottom w:val="none" w:sz="0" w:space="0" w:color="auto"/>
        <w:right w:val="none" w:sz="0" w:space="0" w:color="auto"/>
      </w:divBdr>
    </w:div>
    <w:div w:id="763575582">
      <w:marLeft w:val="0"/>
      <w:marRight w:val="0"/>
      <w:marTop w:val="160"/>
      <w:marBottom w:val="160"/>
      <w:divBdr>
        <w:top w:val="none" w:sz="0" w:space="0" w:color="auto"/>
        <w:left w:val="none" w:sz="0" w:space="0" w:color="auto"/>
        <w:bottom w:val="none" w:sz="0" w:space="0" w:color="auto"/>
        <w:right w:val="none" w:sz="0" w:space="0" w:color="auto"/>
      </w:divBdr>
    </w:div>
    <w:div w:id="765421241">
      <w:marLeft w:val="0"/>
      <w:marRight w:val="0"/>
      <w:marTop w:val="160"/>
      <w:marBottom w:val="160"/>
      <w:divBdr>
        <w:top w:val="none" w:sz="0" w:space="0" w:color="auto"/>
        <w:left w:val="none" w:sz="0" w:space="0" w:color="auto"/>
        <w:bottom w:val="none" w:sz="0" w:space="0" w:color="auto"/>
        <w:right w:val="none" w:sz="0" w:space="0" w:color="auto"/>
      </w:divBdr>
    </w:div>
    <w:div w:id="766121722">
      <w:marLeft w:val="0"/>
      <w:marRight w:val="0"/>
      <w:marTop w:val="160"/>
      <w:marBottom w:val="160"/>
      <w:divBdr>
        <w:top w:val="none" w:sz="0" w:space="0" w:color="auto"/>
        <w:left w:val="none" w:sz="0" w:space="0" w:color="auto"/>
        <w:bottom w:val="none" w:sz="0" w:space="0" w:color="auto"/>
        <w:right w:val="none" w:sz="0" w:space="0" w:color="auto"/>
      </w:divBdr>
    </w:div>
    <w:div w:id="766660014">
      <w:marLeft w:val="0"/>
      <w:marRight w:val="0"/>
      <w:marTop w:val="160"/>
      <w:marBottom w:val="160"/>
      <w:divBdr>
        <w:top w:val="none" w:sz="0" w:space="0" w:color="auto"/>
        <w:left w:val="none" w:sz="0" w:space="0" w:color="auto"/>
        <w:bottom w:val="none" w:sz="0" w:space="0" w:color="auto"/>
        <w:right w:val="none" w:sz="0" w:space="0" w:color="auto"/>
      </w:divBdr>
    </w:div>
    <w:div w:id="768236715">
      <w:marLeft w:val="0"/>
      <w:marRight w:val="0"/>
      <w:marTop w:val="160"/>
      <w:marBottom w:val="160"/>
      <w:divBdr>
        <w:top w:val="none" w:sz="0" w:space="0" w:color="auto"/>
        <w:left w:val="none" w:sz="0" w:space="0" w:color="auto"/>
        <w:bottom w:val="none" w:sz="0" w:space="0" w:color="auto"/>
        <w:right w:val="none" w:sz="0" w:space="0" w:color="auto"/>
      </w:divBdr>
    </w:div>
    <w:div w:id="768811768">
      <w:marLeft w:val="0"/>
      <w:marRight w:val="0"/>
      <w:marTop w:val="160"/>
      <w:marBottom w:val="160"/>
      <w:divBdr>
        <w:top w:val="none" w:sz="0" w:space="0" w:color="auto"/>
        <w:left w:val="none" w:sz="0" w:space="0" w:color="auto"/>
        <w:bottom w:val="none" w:sz="0" w:space="0" w:color="auto"/>
        <w:right w:val="none" w:sz="0" w:space="0" w:color="auto"/>
      </w:divBdr>
    </w:div>
    <w:div w:id="770665797">
      <w:marLeft w:val="0"/>
      <w:marRight w:val="0"/>
      <w:marTop w:val="160"/>
      <w:marBottom w:val="120"/>
      <w:divBdr>
        <w:top w:val="none" w:sz="0" w:space="0" w:color="auto"/>
        <w:left w:val="none" w:sz="0" w:space="0" w:color="auto"/>
        <w:bottom w:val="none" w:sz="0" w:space="0" w:color="auto"/>
        <w:right w:val="none" w:sz="0" w:space="0" w:color="auto"/>
      </w:divBdr>
    </w:div>
    <w:div w:id="770854571">
      <w:marLeft w:val="0"/>
      <w:marRight w:val="0"/>
      <w:marTop w:val="160"/>
      <w:marBottom w:val="160"/>
      <w:divBdr>
        <w:top w:val="none" w:sz="0" w:space="0" w:color="auto"/>
        <w:left w:val="none" w:sz="0" w:space="0" w:color="auto"/>
        <w:bottom w:val="none" w:sz="0" w:space="0" w:color="auto"/>
        <w:right w:val="none" w:sz="0" w:space="0" w:color="auto"/>
      </w:divBdr>
    </w:div>
    <w:div w:id="771123468">
      <w:marLeft w:val="0"/>
      <w:marRight w:val="0"/>
      <w:marTop w:val="0"/>
      <w:marBottom w:val="0"/>
      <w:divBdr>
        <w:top w:val="none" w:sz="0" w:space="0" w:color="auto"/>
        <w:left w:val="none" w:sz="0" w:space="0" w:color="auto"/>
        <w:bottom w:val="none" w:sz="0" w:space="0" w:color="auto"/>
        <w:right w:val="none" w:sz="0" w:space="0" w:color="auto"/>
      </w:divBdr>
      <w:divsChild>
        <w:div w:id="666061523">
          <w:marLeft w:val="0"/>
          <w:marRight w:val="0"/>
          <w:marTop w:val="0"/>
          <w:marBottom w:val="0"/>
          <w:divBdr>
            <w:top w:val="none" w:sz="0" w:space="0" w:color="auto"/>
            <w:left w:val="none" w:sz="0" w:space="0" w:color="auto"/>
            <w:bottom w:val="none" w:sz="0" w:space="0" w:color="auto"/>
            <w:right w:val="none" w:sz="0" w:space="0" w:color="auto"/>
          </w:divBdr>
        </w:div>
      </w:divsChild>
    </w:div>
    <w:div w:id="773329762">
      <w:marLeft w:val="0"/>
      <w:marRight w:val="0"/>
      <w:marTop w:val="160"/>
      <w:marBottom w:val="160"/>
      <w:divBdr>
        <w:top w:val="none" w:sz="0" w:space="0" w:color="auto"/>
        <w:left w:val="none" w:sz="0" w:space="0" w:color="auto"/>
        <w:bottom w:val="none" w:sz="0" w:space="0" w:color="auto"/>
        <w:right w:val="none" w:sz="0" w:space="0" w:color="auto"/>
      </w:divBdr>
    </w:div>
    <w:div w:id="775751240">
      <w:marLeft w:val="0"/>
      <w:marRight w:val="0"/>
      <w:marTop w:val="160"/>
      <w:marBottom w:val="160"/>
      <w:divBdr>
        <w:top w:val="none" w:sz="0" w:space="0" w:color="auto"/>
        <w:left w:val="none" w:sz="0" w:space="0" w:color="auto"/>
        <w:bottom w:val="none" w:sz="0" w:space="0" w:color="auto"/>
        <w:right w:val="none" w:sz="0" w:space="0" w:color="auto"/>
      </w:divBdr>
    </w:div>
    <w:div w:id="776485134">
      <w:marLeft w:val="0"/>
      <w:marRight w:val="0"/>
      <w:marTop w:val="160"/>
      <w:marBottom w:val="160"/>
      <w:divBdr>
        <w:top w:val="none" w:sz="0" w:space="0" w:color="auto"/>
        <w:left w:val="none" w:sz="0" w:space="0" w:color="auto"/>
        <w:bottom w:val="none" w:sz="0" w:space="0" w:color="auto"/>
        <w:right w:val="none" w:sz="0" w:space="0" w:color="auto"/>
      </w:divBdr>
    </w:div>
    <w:div w:id="776676823">
      <w:marLeft w:val="0"/>
      <w:marRight w:val="0"/>
      <w:marTop w:val="160"/>
      <w:marBottom w:val="160"/>
      <w:divBdr>
        <w:top w:val="none" w:sz="0" w:space="0" w:color="auto"/>
        <w:left w:val="none" w:sz="0" w:space="0" w:color="auto"/>
        <w:bottom w:val="none" w:sz="0" w:space="0" w:color="auto"/>
        <w:right w:val="none" w:sz="0" w:space="0" w:color="auto"/>
      </w:divBdr>
    </w:div>
    <w:div w:id="779255194">
      <w:marLeft w:val="0"/>
      <w:marRight w:val="0"/>
      <w:marTop w:val="160"/>
      <w:marBottom w:val="160"/>
      <w:divBdr>
        <w:top w:val="none" w:sz="0" w:space="0" w:color="auto"/>
        <w:left w:val="none" w:sz="0" w:space="0" w:color="auto"/>
        <w:bottom w:val="none" w:sz="0" w:space="0" w:color="auto"/>
        <w:right w:val="none" w:sz="0" w:space="0" w:color="auto"/>
      </w:divBdr>
    </w:div>
    <w:div w:id="779299688">
      <w:marLeft w:val="0"/>
      <w:marRight w:val="0"/>
      <w:marTop w:val="160"/>
      <w:marBottom w:val="160"/>
      <w:divBdr>
        <w:top w:val="none" w:sz="0" w:space="0" w:color="auto"/>
        <w:left w:val="none" w:sz="0" w:space="0" w:color="auto"/>
        <w:bottom w:val="none" w:sz="0" w:space="0" w:color="auto"/>
        <w:right w:val="none" w:sz="0" w:space="0" w:color="auto"/>
      </w:divBdr>
    </w:div>
    <w:div w:id="780344399">
      <w:marLeft w:val="0"/>
      <w:marRight w:val="0"/>
      <w:marTop w:val="0"/>
      <w:marBottom w:val="0"/>
      <w:divBdr>
        <w:top w:val="none" w:sz="0" w:space="0" w:color="auto"/>
        <w:left w:val="none" w:sz="0" w:space="0" w:color="auto"/>
        <w:bottom w:val="none" w:sz="0" w:space="0" w:color="auto"/>
        <w:right w:val="none" w:sz="0" w:space="0" w:color="auto"/>
      </w:divBdr>
      <w:divsChild>
        <w:div w:id="2090543808">
          <w:marLeft w:val="0"/>
          <w:marRight w:val="0"/>
          <w:marTop w:val="0"/>
          <w:marBottom w:val="0"/>
          <w:divBdr>
            <w:top w:val="none" w:sz="0" w:space="0" w:color="auto"/>
            <w:left w:val="none" w:sz="0" w:space="0" w:color="auto"/>
            <w:bottom w:val="none" w:sz="0" w:space="0" w:color="auto"/>
            <w:right w:val="none" w:sz="0" w:space="0" w:color="auto"/>
          </w:divBdr>
        </w:div>
      </w:divsChild>
    </w:div>
    <w:div w:id="780563984">
      <w:marLeft w:val="0"/>
      <w:marRight w:val="0"/>
      <w:marTop w:val="160"/>
      <w:marBottom w:val="160"/>
      <w:divBdr>
        <w:top w:val="none" w:sz="0" w:space="0" w:color="auto"/>
        <w:left w:val="none" w:sz="0" w:space="0" w:color="auto"/>
        <w:bottom w:val="none" w:sz="0" w:space="0" w:color="auto"/>
        <w:right w:val="none" w:sz="0" w:space="0" w:color="auto"/>
      </w:divBdr>
    </w:div>
    <w:div w:id="782580543">
      <w:marLeft w:val="0"/>
      <w:marRight w:val="0"/>
      <w:marTop w:val="160"/>
      <w:marBottom w:val="160"/>
      <w:divBdr>
        <w:top w:val="none" w:sz="0" w:space="0" w:color="auto"/>
        <w:left w:val="none" w:sz="0" w:space="0" w:color="auto"/>
        <w:bottom w:val="none" w:sz="0" w:space="0" w:color="auto"/>
        <w:right w:val="none" w:sz="0" w:space="0" w:color="auto"/>
      </w:divBdr>
    </w:div>
    <w:div w:id="782697588">
      <w:marLeft w:val="0"/>
      <w:marRight w:val="0"/>
      <w:marTop w:val="160"/>
      <w:marBottom w:val="160"/>
      <w:divBdr>
        <w:top w:val="none" w:sz="0" w:space="0" w:color="auto"/>
        <w:left w:val="none" w:sz="0" w:space="0" w:color="auto"/>
        <w:bottom w:val="none" w:sz="0" w:space="0" w:color="auto"/>
        <w:right w:val="none" w:sz="0" w:space="0" w:color="auto"/>
      </w:divBdr>
    </w:div>
    <w:div w:id="783159849">
      <w:marLeft w:val="0"/>
      <w:marRight w:val="0"/>
      <w:marTop w:val="160"/>
      <w:marBottom w:val="160"/>
      <w:divBdr>
        <w:top w:val="none" w:sz="0" w:space="0" w:color="auto"/>
        <w:left w:val="none" w:sz="0" w:space="0" w:color="auto"/>
        <w:bottom w:val="none" w:sz="0" w:space="0" w:color="auto"/>
        <w:right w:val="none" w:sz="0" w:space="0" w:color="auto"/>
      </w:divBdr>
    </w:div>
    <w:div w:id="783428242">
      <w:marLeft w:val="0"/>
      <w:marRight w:val="0"/>
      <w:marTop w:val="160"/>
      <w:marBottom w:val="160"/>
      <w:divBdr>
        <w:top w:val="none" w:sz="0" w:space="0" w:color="auto"/>
        <w:left w:val="none" w:sz="0" w:space="0" w:color="auto"/>
        <w:bottom w:val="none" w:sz="0" w:space="0" w:color="auto"/>
        <w:right w:val="none" w:sz="0" w:space="0" w:color="auto"/>
      </w:divBdr>
    </w:div>
    <w:div w:id="784235936">
      <w:marLeft w:val="0"/>
      <w:marRight w:val="0"/>
      <w:marTop w:val="160"/>
      <w:marBottom w:val="160"/>
      <w:divBdr>
        <w:top w:val="none" w:sz="0" w:space="0" w:color="auto"/>
        <w:left w:val="none" w:sz="0" w:space="0" w:color="auto"/>
        <w:bottom w:val="none" w:sz="0" w:space="0" w:color="auto"/>
        <w:right w:val="none" w:sz="0" w:space="0" w:color="auto"/>
      </w:divBdr>
    </w:div>
    <w:div w:id="784688786">
      <w:marLeft w:val="0"/>
      <w:marRight w:val="0"/>
      <w:marTop w:val="160"/>
      <w:marBottom w:val="160"/>
      <w:divBdr>
        <w:top w:val="none" w:sz="0" w:space="0" w:color="auto"/>
        <w:left w:val="none" w:sz="0" w:space="0" w:color="auto"/>
        <w:bottom w:val="none" w:sz="0" w:space="0" w:color="auto"/>
        <w:right w:val="none" w:sz="0" w:space="0" w:color="auto"/>
      </w:divBdr>
    </w:div>
    <w:div w:id="786973807">
      <w:marLeft w:val="0"/>
      <w:marRight w:val="0"/>
      <w:marTop w:val="160"/>
      <w:marBottom w:val="160"/>
      <w:divBdr>
        <w:top w:val="none" w:sz="0" w:space="0" w:color="auto"/>
        <w:left w:val="none" w:sz="0" w:space="0" w:color="auto"/>
        <w:bottom w:val="none" w:sz="0" w:space="0" w:color="auto"/>
        <w:right w:val="none" w:sz="0" w:space="0" w:color="auto"/>
      </w:divBdr>
    </w:div>
    <w:div w:id="788351518">
      <w:marLeft w:val="0"/>
      <w:marRight w:val="0"/>
      <w:marTop w:val="160"/>
      <w:marBottom w:val="160"/>
      <w:divBdr>
        <w:top w:val="none" w:sz="0" w:space="0" w:color="auto"/>
        <w:left w:val="none" w:sz="0" w:space="0" w:color="auto"/>
        <w:bottom w:val="none" w:sz="0" w:space="0" w:color="auto"/>
        <w:right w:val="none" w:sz="0" w:space="0" w:color="auto"/>
      </w:divBdr>
    </w:div>
    <w:div w:id="790785541">
      <w:marLeft w:val="0"/>
      <w:marRight w:val="0"/>
      <w:marTop w:val="160"/>
      <w:marBottom w:val="160"/>
      <w:divBdr>
        <w:top w:val="none" w:sz="0" w:space="0" w:color="auto"/>
        <w:left w:val="none" w:sz="0" w:space="0" w:color="auto"/>
        <w:bottom w:val="none" w:sz="0" w:space="0" w:color="auto"/>
        <w:right w:val="none" w:sz="0" w:space="0" w:color="auto"/>
      </w:divBdr>
    </w:div>
    <w:div w:id="791097949">
      <w:marLeft w:val="0"/>
      <w:marRight w:val="0"/>
      <w:marTop w:val="160"/>
      <w:marBottom w:val="160"/>
      <w:divBdr>
        <w:top w:val="none" w:sz="0" w:space="0" w:color="auto"/>
        <w:left w:val="none" w:sz="0" w:space="0" w:color="auto"/>
        <w:bottom w:val="none" w:sz="0" w:space="0" w:color="auto"/>
        <w:right w:val="none" w:sz="0" w:space="0" w:color="auto"/>
      </w:divBdr>
    </w:div>
    <w:div w:id="791362946">
      <w:marLeft w:val="0"/>
      <w:marRight w:val="0"/>
      <w:marTop w:val="160"/>
      <w:marBottom w:val="160"/>
      <w:divBdr>
        <w:top w:val="none" w:sz="0" w:space="0" w:color="auto"/>
        <w:left w:val="none" w:sz="0" w:space="0" w:color="auto"/>
        <w:bottom w:val="none" w:sz="0" w:space="0" w:color="auto"/>
        <w:right w:val="none" w:sz="0" w:space="0" w:color="auto"/>
      </w:divBdr>
    </w:div>
    <w:div w:id="792481358">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 w:id="794523838">
      <w:marLeft w:val="0"/>
      <w:marRight w:val="0"/>
      <w:marTop w:val="160"/>
      <w:marBottom w:val="160"/>
      <w:divBdr>
        <w:top w:val="none" w:sz="0" w:space="0" w:color="auto"/>
        <w:left w:val="none" w:sz="0" w:space="0" w:color="auto"/>
        <w:bottom w:val="none" w:sz="0" w:space="0" w:color="auto"/>
        <w:right w:val="none" w:sz="0" w:space="0" w:color="auto"/>
      </w:divBdr>
    </w:div>
    <w:div w:id="796409402">
      <w:marLeft w:val="0"/>
      <w:marRight w:val="0"/>
      <w:marTop w:val="160"/>
      <w:marBottom w:val="160"/>
      <w:divBdr>
        <w:top w:val="none" w:sz="0" w:space="0" w:color="auto"/>
        <w:left w:val="none" w:sz="0" w:space="0" w:color="auto"/>
        <w:bottom w:val="none" w:sz="0" w:space="0" w:color="auto"/>
        <w:right w:val="none" w:sz="0" w:space="0" w:color="auto"/>
      </w:divBdr>
    </w:div>
    <w:div w:id="796605838">
      <w:marLeft w:val="0"/>
      <w:marRight w:val="0"/>
      <w:marTop w:val="160"/>
      <w:marBottom w:val="160"/>
      <w:divBdr>
        <w:top w:val="none" w:sz="0" w:space="0" w:color="auto"/>
        <w:left w:val="none" w:sz="0" w:space="0" w:color="auto"/>
        <w:bottom w:val="none" w:sz="0" w:space="0" w:color="auto"/>
        <w:right w:val="none" w:sz="0" w:space="0" w:color="auto"/>
      </w:divBdr>
    </w:div>
    <w:div w:id="796723750">
      <w:marLeft w:val="0"/>
      <w:marRight w:val="0"/>
      <w:marTop w:val="160"/>
      <w:marBottom w:val="160"/>
      <w:divBdr>
        <w:top w:val="none" w:sz="0" w:space="0" w:color="auto"/>
        <w:left w:val="none" w:sz="0" w:space="0" w:color="auto"/>
        <w:bottom w:val="none" w:sz="0" w:space="0" w:color="auto"/>
        <w:right w:val="none" w:sz="0" w:space="0" w:color="auto"/>
      </w:divBdr>
    </w:div>
    <w:div w:id="799346850">
      <w:marLeft w:val="0"/>
      <w:marRight w:val="0"/>
      <w:marTop w:val="160"/>
      <w:marBottom w:val="160"/>
      <w:divBdr>
        <w:top w:val="none" w:sz="0" w:space="0" w:color="auto"/>
        <w:left w:val="none" w:sz="0" w:space="0" w:color="auto"/>
        <w:bottom w:val="none" w:sz="0" w:space="0" w:color="auto"/>
        <w:right w:val="none" w:sz="0" w:space="0" w:color="auto"/>
      </w:divBdr>
    </w:div>
    <w:div w:id="799761192">
      <w:marLeft w:val="0"/>
      <w:marRight w:val="0"/>
      <w:marTop w:val="160"/>
      <w:marBottom w:val="160"/>
      <w:divBdr>
        <w:top w:val="none" w:sz="0" w:space="0" w:color="auto"/>
        <w:left w:val="none" w:sz="0" w:space="0" w:color="auto"/>
        <w:bottom w:val="none" w:sz="0" w:space="0" w:color="auto"/>
        <w:right w:val="none" w:sz="0" w:space="0" w:color="auto"/>
      </w:divBdr>
    </w:div>
    <w:div w:id="800197561">
      <w:marLeft w:val="0"/>
      <w:marRight w:val="0"/>
      <w:marTop w:val="0"/>
      <w:marBottom w:val="0"/>
      <w:divBdr>
        <w:top w:val="none" w:sz="0" w:space="0" w:color="auto"/>
        <w:left w:val="none" w:sz="0" w:space="0" w:color="auto"/>
        <w:bottom w:val="none" w:sz="0" w:space="0" w:color="auto"/>
        <w:right w:val="none" w:sz="0" w:space="0" w:color="auto"/>
      </w:divBdr>
      <w:divsChild>
        <w:div w:id="989405915">
          <w:marLeft w:val="0"/>
          <w:marRight w:val="0"/>
          <w:marTop w:val="0"/>
          <w:marBottom w:val="0"/>
          <w:divBdr>
            <w:top w:val="none" w:sz="0" w:space="0" w:color="auto"/>
            <w:left w:val="none" w:sz="0" w:space="0" w:color="auto"/>
            <w:bottom w:val="none" w:sz="0" w:space="0" w:color="auto"/>
            <w:right w:val="none" w:sz="0" w:space="0" w:color="auto"/>
          </w:divBdr>
        </w:div>
      </w:divsChild>
    </w:div>
    <w:div w:id="800920968">
      <w:marLeft w:val="0"/>
      <w:marRight w:val="0"/>
      <w:marTop w:val="0"/>
      <w:marBottom w:val="0"/>
      <w:divBdr>
        <w:top w:val="none" w:sz="0" w:space="0" w:color="auto"/>
        <w:left w:val="none" w:sz="0" w:space="0" w:color="auto"/>
        <w:bottom w:val="none" w:sz="0" w:space="0" w:color="auto"/>
        <w:right w:val="none" w:sz="0" w:space="0" w:color="auto"/>
      </w:divBdr>
      <w:divsChild>
        <w:div w:id="718749732">
          <w:marLeft w:val="0"/>
          <w:marRight w:val="0"/>
          <w:marTop w:val="0"/>
          <w:marBottom w:val="0"/>
          <w:divBdr>
            <w:top w:val="none" w:sz="0" w:space="0" w:color="auto"/>
            <w:left w:val="none" w:sz="0" w:space="0" w:color="auto"/>
            <w:bottom w:val="none" w:sz="0" w:space="0" w:color="auto"/>
            <w:right w:val="none" w:sz="0" w:space="0" w:color="auto"/>
          </w:divBdr>
        </w:div>
      </w:divsChild>
    </w:div>
    <w:div w:id="801268296">
      <w:marLeft w:val="0"/>
      <w:marRight w:val="0"/>
      <w:marTop w:val="160"/>
      <w:marBottom w:val="160"/>
      <w:divBdr>
        <w:top w:val="none" w:sz="0" w:space="0" w:color="auto"/>
        <w:left w:val="none" w:sz="0" w:space="0" w:color="auto"/>
        <w:bottom w:val="none" w:sz="0" w:space="0" w:color="auto"/>
        <w:right w:val="none" w:sz="0" w:space="0" w:color="auto"/>
      </w:divBdr>
    </w:div>
    <w:div w:id="803619493">
      <w:marLeft w:val="0"/>
      <w:marRight w:val="0"/>
      <w:marTop w:val="160"/>
      <w:marBottom w:val="160"/>
      <w:divBdr>
        <w:top w:val="none" w:sz="0" w:space="0" w:color="auto"/>
        <w:left w:val="none" w:sz="0" w:space="0" w:color="auto"/>
        <w:bottom w:val="none" w:sz="0" w:space="0" w:color="auto"/>
        <w:right w:val="none" w:sz="0" w:space="0" w:color="auto"/>
      </w:divBdr>
    </w:div>
    <w:div w:id="808330249">
      <w:marLeft w:val="0"/>
      <w:marRight w:val="0"/>
      <w:marTop w:val="160"/>
      <w:marBottom w:val="160"/>
      <w:divBdr>
        <w:top w:val="none" w:sz="0" w:space="0" w:color="auto"/>
        <w:left w:val="none" w:sz="0" w:space="0" w:color="auto"/>
        <w:bottom w:val="none" w:sz="0" w:space="0" w:color="auto"/>
        <w:right w:val="none" w:sz="0" w:space="0" w:color="auto"/>
      </w:divBdr>
    </w:div>
    <w:div w:id="809130637">
      <w:marLeft w:val="0"/>
      <w:marRight w:val="0"/>
      <w:marTop w:val="160"/>
      <w:marBottom w:val="160"/>
      <w:divBdr>
        <w:top w:val="none" w:sz="0" w:space="0" w:color="auto"/>
        <w:left w:val="none" w:sz="0" w:space="0" w:color="auto"/>
        <w:bottom w:val="none" w:sz="0" w:space="0" w:color="auto"/>
        <w:right w:val="none" w:sz="0" w:space="0" w:color="auto"/>
      </w:divBdr>
    </w:div>
    <w:div w:id="810439148">
      <w:marLeft w:val="0"/>
      <w:marRight w:val="0"/>
      <w:marTop w:val="160"/>
      <w:marBottom w:val="160"/>
      <w:divBdr>
        <w:top w:val="none" w:sz="0" w:space="0" w:color="auto"/>
        <w:left w:val="none" w:sz="0" w:space="0" w:color="auto"/>
        <w:bottom w:val="none" w:sz="0" w:space="0" w:color="auto"/>
        <w:right w:val="none" w:sz="0" w:space="0" w:color="auto"/>
      </w:divBdr>
    </w:div>
    <w:div w:id="810633995">
      <w:marLeft w:val="0"/>
      <w:marRight w:val="0"/>
      <w:marTop w:val="0"/>
      <w:marBottom w:val="0"/>
      <w:divBdr>
        <w:top w:val="none" w:sz="0" w:space="0" w:color="auto"/>
        <w:left w:val="none" w:sz="0" w:space="0" w:color="auto"/>
        <w:bottom w:val="none" w:sz="0" w:space="0" w:color="auto"/>
        <w:right w:val="none" w:sz="0" w:space="0" w:color="auto"/>
      </w:divBdr>
      <w:divsChild>
        <w:div w:id="1086264483">
          <w:marLeft w:val="0"/>
          <w:marRight w:val="0"/>
          <w:marTop w:val="0"/>
          <w:marBottom w:val="0"/>
          <w:divBdr>
            <w:top w:val="none" w:sz="0" w:space="0" w:color="auto"/>
            <w:left w:val="none" w:sz="0" w:space="0" w:color="auto"/>
            <w:bottom w:val="none" w:sz="0" w:space="0" w:color="auto"/>
            <w:right w:val="none" w:sz="0" w:space="0" w:color="auto"/>
          </w:divBdr>
        </w:div>
      </w:divsChild>
    </w:div>
    <w:div w:id="811290556">
      <w:marLeft w:val="0"/>
      <w:marRight w:val="0"/>
      <w:marTop w:val="260"/>
      <w:marBottom w:val="160"/>
      <w:divBdr>
        <w:top w:val="none" w:sz="0" w:space="0" w:color="auto"/>
        <w:left w:val="none" w:sz="0" w:space="0" w:color="auto"/>
        <w:bottom w:val="none" w:sz="0" w:space="0" w:color="auto"/>
        <w:right w:val="none" w:sz="0" w:space="0" w:color="auto"/>
      </w:divBdr>
    </w:div>
    <w:div w:id="814446297">
      <w:marLeft w:val="0"/>
      <w:marRight w:val="0"/>
      <w:marTop w:val="160"/>
      <w:marBottom w:val="160"/>
      <w:divBdr>
        <w:top w:val="none" w:sz="0" w:space="0" w:color="auto"/>
        <w:left w:val="none" w:sz="0" w:space="0" w:color="auto"/>
        <w:bottom w:val="none" w:sz="0" w:space="0" w:color="auto"/>
        <w:right w:val="none" w:sz="0" w:space="0" w:color="auto"/>
      </w:divBdr>
    </w:div>
    <w:div w:id="814638001">
      <w:marLeft w:val="0"/>
      <w:marRight w:val="0"/>
      <w:marTop w:val="160"/>
      <w:marBottom w:val="160"/>
      <w:divBdr>
        <w:top w:val="none" w:sz="0" w:space="0" w:color="auto"/>
        <w:left w:val="none" w:sz="0" w:space="0" w:color="auto"/>
        <w:bottom w:val="none" w:sz="0" w:space="0" w:color="auto"/>
        <w:right w:val="none" w:sz="0" w:space="0" w:color="auto"/>
      </w:divBdr>
    </w:div>
    <w:div w:id="815411363">
      <w:marLeft w:val="0"/>
      <w:marRight w:val="0"/>
      <w:marTop w:val="160"/>
      <w:marBottom w:val="160"/>
      <w:divBdr>
        <w:top w:val="none" w:sz="0" w:space="0" w:color="auto"/>
        <w:left w:val="none" w:sz="0" w:space="0" w:color="auto"/>
        <w:bottom w:val="none" w:sz="0" w:space="0" w:color="auto"/>
        <w:right w:val="none" w:sz="0" w:space="0" w:color="auto"/>
      </w:divBdr>
    </w:div>
    <w:div w:id="817108446">
      <w:marLeft w:val="0"/>
      <w:marRight w:val="0"/>
      <w:marTop w:val="260"/>
      <w:marBottom w:val="160"/>
      <w:divBdr>
        <w:top w:val="none" w:sz="0" w:space="0" w:color="auto"/>
        <w:left w:val="none" w:sz="0" w:space="0" w:color="auto"/>
        <w:bottom w:val="none" w:sz="0" w:space="0" w:color="auto"/>
        <w:right w:val="none" w:sz="0" w:space="0" w:color="auto"/>
      </w:divBdr>
      <w:divsChild>
        <w:div w:id="628509495">
          <w:marLeft w:val="0"/>
          <w:marRight w:val="0"/>
          <w:marTop w:val="0"/>
          <w:marBottom w:val="0"/>
          <w:divBdr>
            <w:top w:val="none" w:sz="0" w:space="0" w:color="auto"/>
            <w:left w:val="none" w:sz="0" w:space="0" w:color="auto"/>
            <w:bottom w:val="none" w:sz="0" w:space="0" w:color="auto"/>
            <w:right w:val="none" w:sz="0" w:space="0" w:color="auto"/>
          </w:divBdr>
        </w:div>
        <w:div w:id="590745680">
          <w:marLeft w:val="0"/>
          <w:marRight w:val="0"/>
          <w:marTop w:val="0"/>
          <w:marBottom w:val="0"/>
          <w:divBdr>
            <w:top w:val="none" w:sz="0" w:space="0" w:color="auto"/>
            <w:left w:val="none" w:sz="0" w:space="0" w:color="auto"/>
            <w:bottom w:val="none" w:sz="0" w:space="0" w:color="auto"/>
            <w:right w:val="none" w:sz="0" w:space="0" w:color="auto"/>
          </w:divBdr>
        </w:div>
        <w:div w:id="1393188854">
          <w:marLeft w:val="0"/>
          <w:marRight w:val="0"/>
          <w:marTop w:val="0"/>
          <w:marBottom w:val="0"/>
          <w:divBdr>
            <w:top w:val="none" w:sz="0" w:space="0" w:color="auto"/>
            <w:left w:val="none" w:sz="0" w:space="0" w:color="auto"/>
            <w:bottom w:val="none" w:sz="0" w:space="0" w:color="auto"/>
            <w:right w:val="none" w:sz="0" w:space="0" w:color="auto"/>
          </w:divBdr>
        </w:div>
        <w:div w:id="591405">
          <w:marLeft w:val="0"/>
          <w:marRight w:val="0"/>
          <w:marTop w:val="0"/>
          <w:marBottom w:val="0"/>
          <w:divBdr>
            <w:top w:val="none" w:sz="0" w:space="0" w:color="auto"/>
            <w:left w:val="none" w:sz="0" w:space="0" w:color="auto"/>
            <w:bottom w:val="none" w:sz="0" w:space="0" w:color="auto"/>
            <w:right w:val="none" w:sz="0" w:space="0" w:color="auto"/>
          </w:divBdr>
        </w:div>
        <w:div w:id="1987129116">
          <w:marLeft w:val="0"/>
          <w:marRight w:val="0"/>
          <w:marTop w:val="0"/>
          <w:marBottom w:val="0"/>
          <w:divBdr>
            <w:top w:val="none" w:sz="0" w:space="0" w:color="auto"/>
            <w:left w:val="none" w:sz="0" w:space="0" w:color="auto"/>
            <w:bottom w:val="none" w:sz="0" w:space="0" w:color="auto"/>
            <w:right w:val="none" w:sz="0" w:space="0" w:color="auto"/>
          </w:divBdr>
        </w:div>
      </w:divsChild>
    </w:div>
    <w:div w:id="818308385">
      <w:marLeft w:val="0"/>
      <w:marRight w:val="0"/>
      <w:marTop w:val="160"/>
      <w:marBottom w:val="160"/>
      <w:divBdr>
        <w:top w:val="none" w:sz="0" w:space="0" w:color="auto"/>
        <w:left w:val="none" w:sz="0" w:space="0" w:color="auto"/>
        <w:bottom w:val="none" w:sz="0" w:space="0" w:color="auto"/>
        <w:right w:val="none" w:sz="0" w:space="0" w:color="auto"/>
      </w:divBdr>
    </w:div>
    <w:div w:id="821774826">
      <w:marLeft w:val="0"/>
      <w:marRight w:val="0"/>
      <w:marTop w:val="160"/>
      <w:marBottom w:val="160"/>
      <w:divBdr>
        <w:top w:val="none" w:sz="0" w:space="0" w:color="auto"/>
        <w:left w:val="none" w:sz="0" w:space="0" w:color="auto"/>
        <w:bottom w:val="none" w:sz="0" w:space="0" w:color="auto"/>
        <w:right w:val="none" w:sz="0" w:space="0" w:color="auto"/>
      </w:divBdr>
    </w:div>
    <w:div w:id="828519172">
      <w:marLeft w:val="0"/>
      <w:marRight w:val="0"/>
      <w:marTop w:val="160"/>
      <w:marBottom w:val="160"/>
      <w:divBdr>
        <w:top w:val="none" w:sz="0" w:space="0" w:color="auto"/>
        <w:left w:val="none" w:sz="0" w:space="0" w:color="auto"/>
        <w:bottom w:val="none" w:sz="0" w:space="0" w:color="auto"/>
        <w:right w:val="none" w:sz="0" w:space="0" w:color="auto"/>
      </w:divBdr>
    </w:div>
    <w:div w:id="831674525">
      <w:marLeft w:val="0"/>
      <w:marRight w:val="0"/>
      <w:marTop w:val="160"/>
      <w:marBottom w:val="160"/>
      <w:divBdr>
        <w:top w:val="none" w:sz="0" w:space="0" w:color="auto"/>
        <w:left w:val="none" w:sz="0" w:space="0" w:color="auto"/>
        <w:bottom w:val="none" w:sz="0" w:space="0" w:color="auto"/>
        <w:right w:val="none" w:sz="0" w:space="0" w:color="auto"/>
      </w:divBdr>
    </w:div>
    <w:div w:id="832136505">
      <w:marLeft w:val="0"/>
      <w:marRight w:val="0"/>
      <w:marTop w:val="160"/>
      <w:marBottom w:val="120"/>
      <w:divBdr>
        <w:top w:val="none" w:sz="0" w:space="0" w:color="auto"/>
        <w:left w:val="none" w:sz="0" w:space="0" w:color="auto"/>
        <w:bottom w:val="none" w:sz="0" w:space="0" w:color="auto"/>
        <w:right w:val="none" w:sz="0" w:space="0" w:color="auto"/>
      </w:divBdr>
    </w:div>
    <w:div w:id="833691057">
      <w:marLeft w:val="0"/>
      <w:marRight w:val="0"/>
      <w:marTop w:val="160"/>
      <w:marBottom w:val="160"/>
      <w:divBdr>
        <w:top w:val="none" w:sz="0" w:space="0" w:color="auto"/>
        <w:left w:val="none" w:sz="0" w:space="0" w:color="auto"/>
        <w:bottom w:val="none" w:sz="0" w:space="0" w:color="auto"/>
        <w:right w:val="none" w:sz="0" w:space="0" w:color="auto"/>
      </w:divBdr>
    </w:div>
    <w:div w:id="839345719">
      <w:marLeft w:val="0"/>
      <w:marRight w:val="0"/>
      <w:marTop w:val="160"/>
      <w:marBottom w:val="160"/>
      <w:divBdr>
        <w:top w:val="none" w:sz="0" w:space="0" w:color="auto"/>
        <w:left w:val="none" w:sz="0" w:space="0" w:color="auto"/>
        <w:bottom w:val="none" w:sz="0" w:space="0" w:color="auto"/>
        <w:right w:val="none" w:sz="0" w:space="0" w:color="auto"/>
      </w:divBdr>
    </w:div>
    <w:div w:id="840314990">
      <w:marLeft w:val="0"/>
      <w:marRight w:val="0"/>
      <w:marTop w:val="160"/>
      <w:marBottom w:val="120"/>
      <w:divBdr>
        <w:top w:val="none" w:sz="0" w:space="0" w:color="auto"/>
        <w:left w:val="none" w:sz="0" w:space="0" w:color="auto"/>
        <w:bottom w:val="none" w:sz="0" w:space="0" w:color="auto"/>
        <w:right w:val="none" w:sz="0" w:space="0" w:color="auto"/>
      </w:divBdr>
    </w:div>
    <w:div w:id="840895945">
      <w:marLeft w:val="0"/>
      <w:marRight w:val="0"/>
      <w:marTop w:val="0"/>
      <w:marBottom w:val="160"/>
      <w:divBdr>
        <w:top w:val="none" w:sz="0" w:space="0" w:color="auto"/>
        <w:left w:val="none" w:sz="0" w:space="0" w:color="auto"/>
        <w:bottom w:val="none" w:sz="0" w:space="0" w:color="auto"/>
        <w:right w:val="none" w:sz="0" w:space="0" w:color="auto"/>
      </w:divBdr>
    </w:div>
    <w:div w:id="841579222">
      <w:marLeft w:val="0"/>
      <w:marRight w:val="0"/>
      <w:marTop w:val="0"/>
      <w:marBottom w:val="0"/>
      <w:divBdr>
        <w:top w:val="none" w:sz="0" w:space="0" w:color="auto"/>
        <w:left w:val="none" w:sz="0" w:space="0" w:color="auto"/>
        <w:bottom w:val="none" w:sz="0" w:space="0" w:color="auto"/>
        <w:right w:val="none" w:sz="0" w:space="0" w:color="auto"/>
      </w:divBdr>
      <w:divsChild>
        <w:div w:id="51007735">
          <w:marLeft w:val="0"/>
          <w:marRight w:val="0"/>
          <w:marTop w:val="0"/>
          <w:marBottom w:val="0"/>
          <w:divBdr>
            <w:top w:val="none" w:sz="0" w:space="0" w:color="auto"/>
            <w:left w:val="none" w:sz="0" w:space="0" w:color="auto"/>
            <w:bottom w:val="none" w:sz="0" w:space="0" w:color="auto"/>
            <w:right w:val="none" w:sz="0" w:space="0" w:color="auto"/>
          </w:divBdr>
        </w:div>
      </w:divsChild>
    </w:div>
    <w:div w:id="842428593">
      <w:marLeft w:val="0"/>
      <w:marRight w:val="0"/>
      <w:marTop w:val="160"/>
      <w:marBottom w:val="160"/>
      <w:divBdr>
        <w:top w:val="none" w:sz="0" w:space="0" w:color="auto"/>
        <w:left w:val="none" w:sz="0" w:space="0" w:color="auto"/>
        <w:bottom w:val="none" w:sz="0" w:space="0" w:color="auto"/>
        <w:right w:val="none" w:sz="0" w:space="0" w:color="auto"/>
      </w:divBdr>
    </w:div>
    <w:div w:id="843209039">
      <w:marLeft w:val="0"/>
      <w:marRight w:val="0"/>
      <w:marTop w:val="160"/>
      <w:marBottom w:val="160"/>
      <w:divBdr>
        <w:top w:val="none" w:sz="0" w:space="0" w:color="auto"/>
        <w:left w:val="none" w:sz="0" w:space="0" w:color="auto"/>
        <w:bottom w:val="none" w:sz="0" w:space="0" w:color="auto"/>
        <w:right w:val="none" w:sz="0" w:space="0" w:color="auto"/>
      </w:divBdr>
    </w:div>
    <w:div w:id="844055579">
      <w:marLeft w:val="0"/>
      <w:marRight w:val="0"/>
      <w:marTop w:val="160"/>
      <w:marBottom w:val="160"/>
      <w:divBdr>
        <w:top w:val="none" w:sz="0" w:space="0" w:color="auto"/>
        <w:left w:val="none" w:sz="0" w:space="0" w:color="auto"/>
        <w:bottom w:val="none" w:sz="0" w:space="0" w:color="auto"/>
        <w:right w:val="none" w:sz="0" w:space="0" w:color="auto"/>
      </w:divBdr>
    </w:div>
    <w:div w:id="845368046">
      <w:marLeft w:val="0"/>
      <w:marRight w:val="0"/>
      <w:marTop w:val="0"/>
      <w:marBottom w:val="0"/>
      <w:divBdr>
        <w:top w:val="none" w:sz="0" w:space="0" w:color="auto"/>
        <w:left w:val="none" w:sz="0" w:space="0" w:color="auto"/>
        <w:bottom w:val="none" w:sz="0" w:space="0" w:color="auto"/>
        <w:right w:val="none" w:sz="0" w:space="0" w:color="auto"/>
      </w:divBdr>
      <w:divsChild>
        <w:div w:id="740757970">
          <w:marLeft w:val="0"/>
          <w:marRight w:val="0"/>
          <w:marTop w:val="0"/>
          <w:marBottom w:val="0"/>
          <w:divBdr>
            <w:top w:val="none" w:sz="0" w:space="0" w:color="auto"/>
            <w:left w:val="none" w:sz="0" w:space="0" w:color="auto"/>
            <w:bottom w:val="none" w:sz="0" w:space="0" w:color="auto"/>
            <w:right w:val="none" w:sz="0" w:space="0" w:color="auto"/>
          </w:divBdr>
        </w:div>
      </w:divsChild>
    </w:div>
    <w:div w:id="847409243">
      <w:marLeft w:val="0"/>
      <w:marRight w:val="0"/>
      <w:marTop w:val="160"/>
      <w:marBottom w:val="160"/>
      <w:divBdr>
        <w:top w:val="none" w:sz="0" w:space="0" w:color="auto"/>
        <w:left w:val="none" w:sz="0" w:space="0" w:color="auto"/>
        <w:bottom w:val="none" w:sz="0" w:space="0" w:color="auto"/>
        <w:right w:val="none" w:sz="0" w:space="0" w:color="auto"/>
      </w:divBdr>
    </w:div>
    <w:div w:id="848520780">
      <w:marLeft w:val="0"/>
      <w:marRight w:val="0"/>
      <w:marTop w:val="160"/>
      <w:marBottom w:val="160"/>
      <w:divBdr>
        <w:top w:val="none" w:sz="0" w:space="0" w:color="auto"/>
        <w:left w:val="none" w:sz="0" w:space="0" w:color="auto"/>
        <w:bottom w:val="none" w:sz="0" w:space="0" w:color="auto"/>
        <w:right w:val="none" w:sz="0" w:space="0" w:color="auto"/>
      </w:divBdr>
    </w:div>
    <w:div w:id="851534584">
      <w:marLeft w:val="0"/>
      <w:marRight w:val="0"/>
      <w:marTop w:val="0"/>
      <w:marBottom w:val="0"/>
      <w:divBdr>
        <w:top w:val="none" w:sz="0" w:space="0" w:color="auto"/>
        <w:left w:val="none" w:sz="0" w:space="0" w:color="auto"/>
        <w:bottom w:val="none" w:sz="0" w:space="0" w:color="auto"/>
        <w:right w:val="none" w:sz="0" w:space="0" w:color="auto"/>
      </w:divBdr>
      <w:divsChild>
        <w:div w:id="1311134647">
          <w:marLeft w:val="0"/>
          <w:marRight w:val="0"/>
          <w:marTop w:val="0"/>
          <w:marBottom w:val="0"/>
          <w:divBdr>
            <w:top w:val="none" w:sz="0" w:space="0" w:color="auto"/>
            <w:left w:val="none" w:sz="0" w:space="0" w:color="auto"/>
            <w:bottom w:val="none" w:sz="0" w:space="0" w:color="auto"/>
            <w:right w:val="none" w:sz="0" w:space="0" w:color="auto"/>
          </w:divBdr>
        </w:div>
      </w:divsChild>
    </w:div>
    <w:div w:id="854920455">
      <w:marLeft w:val="0"/>
      <w:marRight w:val="0"/>
      <w:marTop w:val="160"/>
      <w:marBottom w:val="160"/>
      <w:divBdr>
        <w:top w:val="none" w:sz="0" w:space="0" w:color="auto"/>
        <w:left w:val="none" w:sz="0" w:space="0" w:color="auto"/>
        <w:bottom w:val="none" w:sz="0" w:space="0" w:color="auto"/>
        <w:right w:val="none" w:sz="0" w:space="0" w:color="auto"/>
      </w:divBdr>
    </w:div>
    <w:div w:id="857157344">
      <w:marLeft w:val="0"/>
      <w:marRight w:val="0"/>
      <w:marTop w:val="160"/>
      <w:marBottom w:val="160"/>
      <w:divBdr>
        <w:top w:val="none" w:sz="0" w:space="0" w:color="auto"/>
        <w:left w:val="none" w:sz="0" w:space="0" w:color="auto"/>
        <w:bottom w:val="none" w:sz="0" w:space="0" w:color="auto"/>
        <w:right w:val="none" w:sz="0" w:space="0" w:color="auto"/>
      </w:divBdr>
    </w:div>
    <w:div w:id="860969811">
      <w:marLeft w:val="0"/>
      <w:marRight w:val="0"/>
      <w:marTop w:val="160"/>
      <w:marBottom w:val="160"/>
      <w:divBdr>
        <w:top w:val="none" w:sz="0" w:space="0" w:color="auto"/>
        <w:left w:val="none" w:sz="0" w:space="0" w:color="auto"/>
        <w:bottom w:val="none" w:sz="0" w:space="0" w:color="auto"/>
        <w:right w:val="none" w:sz="0" w:space="0" w:color="auto"/>
      </w:divBdr>
    </w:div>
    <w:div w:id="865295495">
      <w:marLeft w:val="0"/>
      <w:marRight w:val="0"/>
      <w:marTop w:val="100"/>
      <w:marBottom w:val="0"/>
      <w:divBdr>
        <w:top w:val="none" w:sz="0" w:space="0" w:color="auto"/>
        <w:left w:val="none" w:sz="0" w:space="0" w:color="auto"/>
        <w:bottom w:val="none" w:sz="0" w:space="0" w:color="auto"/>
        <w:right w:val="none" w:sz="0" w:space="0" w:color="auto"/>
      </w:divBdr>
    </w:div>
    <w:div w:id="865872596">
      <w:marLeft w:val="0"/>
      <w:marRight w:val="0"/>
      <w:marTop w:val="0"/>
      <w:marBottom w:val="0"/>
      <w:divBdr>
        <w:top w:val="none" w:sz="0" w:space="0" w:color="auto"/>
        <w:left w:val="none" w:sz="0" w:space="0" w:color="auto"/>
        <w:bottom w:val="none" w:sz="0" w:space="0" w:color="auto"/>
        <w:right w:val="none" w:sz="0" w:space="0" w:color="auto"/>
      </w:divBdr>
    </w:div>
    <w:div w:id="868420670">
      <w:marLeft w:val="0"/>
      <w:marRight w:val="0"/>
      <w:marTop w:val="160"/>
      <w:marBottom w:val="160"/>
      <w:divBdr>
        <w:top w:val="none" w:sz="0" w:space="0" w:color="auto"/>
        <w:left w:val="none" w:sz="0" w:space="0" w:color="auto"/>
        <w:bottom w:val="none" w:sz="0" w:space="0" w:color="auto"/>
        <w:right w:val="none" w:sz="0" w:space="0" w:color="auto"/>
      </w:divBdr>
    </w:div>
    <w:div w:id="871771092">
      <w:marLeft w:val="0"/>
      <w:marRight w:val="0"/>
      <w:marTop w:val="0"/>
      <w:marBottom w:val="160"/>
      <w:divBdr>
        <w:top w:val="none" w:sz="0" w:space="0" w:color="auto"/>
        <w:left w:val="none" w:sz="0" w:space="0" w:color="auto"/>
        <w:bottom w:val="none" w:sz="0" w:space="0" w:color="auto"/>
        <w:right w:val="none" w:sz="0" w:space="0" w:color="auto"/>
      </w:divBdr>
    </w:div>
    <w:div w:id="873537667">
      <w:marLeft w:val="0"/>
      <w:marRight w:val="0"/>
      <w:marTop w:val="160"/>
      <w:marBottom w:val="160"/>
      <w:divBdr>
        <w:top w:val="none" w:sz="0" w:space="0" w:color="auto"/>
        <w:left w:val="none" w:sz="0" w:space="0" w:color="auto"/>
        <w:bottom w:val="none" w:sz="0" w:space="0" w:color="auto"/>
        <w:right w:val="none" w:sz="0" w:space="0" w:color="auto"/>
      </w:divBdr>
    </w:div>
    <w:div w:id="874856085">
      <w:marLeft w:val="0"/>
      <w:marRight w:val="0"/>
      <w:marTop w:val="160"/>
      <w:marBottom w:val="160"/>
      <w:divBdr>
        <w:top w:val="none" w:sz="0" w:space="0" w:color="auto"/>
        <w:left w:val="none" w:sz="0" w:space="0" w:color="auto"/>
        <w:bottom w:val="none" w:sz="0" w:space="0" w:color="auto"/>
        <w:right w:val="none" w:sz="0" w:space="0" w:color="auto"/>
      </w:divBdr>
    </w:div>
    <w:div w:id="876745611">
      <w:marLeft w:val="0"/>
      <w:marRight w:val="0"/>
      <w:marTop w:val="160"/>
      <w:marBottom w:val="160"/>
      <w:divBdr>
        <w:top w:val="none" w:sz="0" w:space="0" w:color="auto"/>
        <w:left w:val="none" w:sz="0" w:space="0" w:color="auto"/>
        <w:bottom w:val="none" w:sz="0" w:space="0" w:color="auto"/>
        <w:right w:val="none" w:sz="0" w:space="0" w:color="auto"/>
      </w:divBdr>
    </w:div>
    <w:div w:id="877938033">
      <w:marLeft w:val="0"/>
      <w:marRight w:val="0"/>
      <w:marTop w:val="160"/>
      <w:marBottom w:val="160"/>
      <w:divBdr>
        <w:top w:val="none" w:sz="0" w:space="0" w:color="auto"/>
        <w:left w:val="none" w:sz="0" w:space="0" w:color="auto"/>
        <w:bottom w:val="none" w:sz="0" w:space="0" w:color="auto"/>
        <w:right w:val="none" w:sz="0" w:space="0" w:color="auto"/>
      </w:divBdr>
    </w:div>
    <w:div w:id="883758845">
      <w:marLeft w:val="0"/>
      <w:marRight w:val="0"/>
      <w:marTop w:val="0"/>
      <w:marBottom w:val="0"/>
      <w:divBdr>
        <w:top w:val="none" w:sz="0" w:space="0" w:color="auto"/>
        <w:left w:val="none" w:sz="0" w:space="0" w:color="auto"/>
        <w:bottom w:val="none" w:sz="0" w:space="0" w:color="auto"/>
        <w:right w:val="none" w:sz="0" w:space="0" w:color="auto"/>
      </w:divBdr>
    </w:div>
    <w:div w:id="885599845">
      <w:marLeft w:val="0"/>
      <w:marRight w:val="0"/>
      <w:marTop w:val="0"/>
      <w:marBottom w:val="160"/>
      <w:divBdr>
        <w:top w:val="none" w:sz="0" w:space="0" w:color="auto"/>
        <w:left w:val="none" w:sz="0" w:space="0" w:color="auto"/>
        <w:bottom w:val="none" w:sz="0" w:space="0" w:color="auto"/>
        <w:right w:val="none" w:sz="0" w:space="0" w:color="auto"/>
      </w:divBdr>
    </w:div>
    <w:div w:id="888956678">
      <w:marLeft w:val="0"/>
      <w:marRight w:val="0"/>
      <w:marTop w:val="160"/>
      <w:marBottom w:val="160"/>
      <w:divBdr>
        <w:top w:val="none" w:sz="0" w:space="0" w:color="auto"/>
        <w:left w:val="none" w:sz="0" w:space="0" w:color="auto"/>
        <w:bottom w:val="none" w:sz="0" w:space="0" w:color="auto"/>
        <w:right w:val="none" w:sz="0" w:space="0" w:color="auto"/>
      </w:divBdr>
    </w:div>
    <w:div w:id="888960789">
      <w:marLeft w:val="0"/>
      <w:marRight w:val="0"/>
      <w:marTop w:val="160"/>
      <w:marBottom w:val="160"/>
      <w:divBdr>
        <w:top w:val="none" w:sz="0" w:space="0" w:color="auto"/>
        <w:left w:val="none" w:sz="0" w:space="0" w:color="auto"/>
        <w:bottom w:val="none" w:sz="0" w:space="0" w:color="auto"/>
        <w:right w:val="none" w:sz="0" w:space="0" w:color="auto"/>
      </w:divBdr>
    </w:div>
    <w:div w:id="890924205">
      <w:marLeft w:val="0"/>
      <w:marRight w:val="0"/>
      <w:marTop w:val="160"/>
      <w:marBottom w:val="160"/>
      <w:divBdr>
        <w:top w:val="none" w:sz="0" w:space="0" w:color="auto"/>
        <w:left w:val="none" w:sz="0" w:space="0" w:color="auto"/>
        <w:bottom w:val="none" w:sz="0" w:space="0" w:color="auto"/>
        <w:right w:val="none" w:sz="0" w:space="0" w:color="auto"/>
      </w:divBdr>
    </w:div>
    <w:div w:id="890963033">
      <w:marLeft w:val="0"/>
      <w:marRight w:val="0"/>
      <w:marTop w:val="160"/>
      <w:marBottom w:val="160"/>
      <w:divBdr>
        <w:top w:val="none" w:sz="0" w:space="0" w:color="auto"/>
        <w:left w:val="none" w:sz="0" w:space="0" w:color="auto"/>
        <w:bottom w:val="none" w:sz="0" w:space="0" w:color="auto"/>
        <w:right w:val="none" w:sz="0" w:space="0" w:color="auto"/>
      </w:divBdr>
    </w:div>
    <w:div w:id="890964582">
      <w:marLeft w:val="0"/>
      <w:marRight w:val="0"/>
      <w:marTop w:val="160"/>
      <w:marBottom w:val="160"/>
      <w:divBdr>
        <w:top w:val="none" w:sz="0" w:space="0" w:color="auto"/>
        <w:left w:val="none" w:sz="0" w:space="0" w:color="auto"/>
        <w:bottom w:val="none" w:sz="0" w:space="0" w:color="auto"/>
        <w:right w:val="none" w:sz="0" w:space="0" w:color="auto"/>
      </w:divBdr>
    </w:div>
    <w:div w:id="894467536">
      <w:marLeft w:val="0"/>
      <w:marRight w:val="0"/>
      <w:marTop w:val="160"/>
      <w:marBottom w:val="160"/>
      <w:divBdr>
        <w:top w:val="none" w:sz="0" w:space="0" w:color="auto"/>
        <w:left w:val="none" w:sz="0" w:space="0" w:color="auto"/>
        <w:bottom w:val="none" w:sz="0" w:space="0" w:color="auto"/>
        <w:right w:val="none" w:sz="0" w:space="0" w:color="auto"/>
      </w:divBdr>
    </w:div>
    <w:div w:id="896011959">
      <w:marLeft w:val="0"/>
      <w:marRight w:val="0"/>
      <w:marTop w:val="160"/>
      <w:marBottom w:val="160"/>
      <w:divBdr>
        <w:top w:val="none" w:sz="0" w:space="0" w:color="auto"/>
        <w:left w:val="none" w:sz="0" w:space="0" w:color="auto"/>
        <w:bottom w:val="none" w:sz="0" w:space="0" w:color="auto"/>
        <w:right w:val="none" w:sz="0" w:space="0" w:color="auto"/>
      </w:divBdr>
    </w:div>
    <w:div w:id="904872784">
      <w:marLeft w:val="0"/>
      <w:marRight w:val="0"/>
      <w:marTop w:val="0"/>
      <w:marBottom w:val="0"/>
      <w:divBdr>
        <w:top w:val="none" w:sz="0" w:space="0" w:color="auto"/>
        <w:left w:val="none" w:sz="0" w:space="0" w:color="auto"/>
        <w:bottom w:val="none" w:sz="0" w:space="0" w:color="auto"/>
        <w:right w:val="none" w:sz="0" w:space="0" w:color="auto"/>
      </w:divBdr>
      <w:divsChild>
        <w:div w:id="949773877">
          <w:marLeft w:val="0"/>
          <w:marRight w:val="0"/>
          <w:marTop w:val="0"/>
          <w:marBottom w:val="0"/>
          <w:divBdr>
            <w:top w:val="none" w:sz="0" w:space="0" w:color="auto"/>
            <w:left w:val="none" w:sz="0" w:space="0" w:color="auto"/>
            <w:bottom w:val="none" w:sz="0" w:space="0" w:color="auto"/>
            <w:right w:val="none" w:sz="0" w:space="0" w:color="auto"/>
          </w:divBdr>
        </w:div>
      </w:divsChild>
    </w:div>
    <w:div w:id="905845885">
      <w:marLeft w:val="0"/>
      <w:marRight w:val="0"/>
      <w:marTop w:val="160"/>
      <w:marBottom w:val="160"/>
      <w:divBdr>
        <w:top w:val="none" w:sz="0" w:space="0" w:color="auto"/>
        <w:left w:val="none" w:sz="0" w:space="0" w:color="auto"/>
        <w:bottom w:val="none" w:sz="0" w:space="0" w:color="auto"/>
        <w:right w:val="none" w:sz="0" w:space="0" w:color="auto"/>
      </w:divBdr>
    </w:div>
    <w:div w:id="907154856">
      <w:marLeft w:val="0"/>
      <w:marRight w:val="0"/>
      <w:marTop w:val="160"/>
      <w:marBottom w:val="160"/>
      <w:divBdr>
        <w:top w:val="none" w:sz="0" w:space="0" w:color="auto"/>
        <w:left w:val="none" w:sz="0" w:space="0" w:color="auto"/>
        <w:bottom w:val="none" w:sz="0" w:space="0" w:color="auto"/>
        <w:right w:val="none" w:sz="0" w:space="0" w:color="auto"/>
      </w:divBdr>
    </w:div>
    <w:div w:id="907764823">
      <w:marLeft w:val="0"/>
      <w:marRight w:val="0"/>
      <w:marTop w:val="160"/>
      <w:marBottom w:val="160"/>
      <w:divBdr>
        <w:top w:val="none" w:sz="0" w:space="0" w:color="auto"/>
        <w:left w:val="none" w:sz="0" w:space="0" w:color="auto"/>
        <w:bottom w:val="none" w:sz="0" w:space="0" w:color="auto"/>
        <w:right w:val="none" w:sz="0" w:space="0" w:color="auto"/>
      </w:divBdr>
    </w:div>
    <w:div w:id="911626607">
      <w:marLeft w:val="0"/>
      <w:marRight w:val="0"/>
      <w:marTop w:val="160"/>
      <w:marBottom w:val="160"/>
      <w:divBdr>
        <w:top w:val="none" w:sz="0" w:space="0" w:color="auto"/>
        <w:left w:val="none" w:sz="0" w:space="0" w:color="auto"/>
        <w:bottom w:val="none" w:sz="0" w:space="0" w:color="auto"/>
        <w:right w:val="none" w:sz="0" w:space="0" w:color="auto"/>
      </w:divBdr>
    </w:div>
    <w:div w:id="912541720">
      <w:marLeft w:val="0"/>
      <w:marRight w:val="0"/>
      <w:marTop w:val="0"/>
      <w:marBottom w:val="0"/>
      <w:divBdr>
        <w:top w:val="none" w:sz="0" w:space="0" w:color="auto"/>
        <w:left w:val="none" w:sz="0" w:space="0" w:color="auto"/>
        <w:bottom w:val="none" w:sz="0" w:space="0" w:color="auto"/>
        <w:right w:val="none" w:sz="0" w:space="0" w:color="auto"/>
      </w:divBdr>
      <w:divsChild>
        <w:div w:id="1749184214">
          <w:marLeft w:val="0"/>
          <w:marRight w:val="0"/>
          <w:marTop w:val="0"/>
          <w:marBottom w:val="0"/>
          <w:divBdr>
            <w:top w:val="none" w:sz="0" w:space="0" w:color="auto"/>
            <w:left w:val="none" w:sz="0" w:space="0" w:color="auto"/>
            <w:bottom w:val="none" w:sz="0" w:space="0" w:color="auto"/>
            <w:right w:val="none" w:sz="0" w:space="0" w:color="auto"/>
          </w:divBdr>
        </w:div>
      </w:divsChild>
    </w:div>
    <w:div w:id="912810670">
      <w:marLeft w:val="0"/>
      <w:marRight w:val="0"/>
      <w:marTop w:val="160"/>
      <w:marBottom w:val="160"/>
      <w:divBdr>
        <w:top w:val="none" w:sz="0" w:space="0" w:color="auto"/>
        <w:left w:val="none" w:sz="0" w:space="0" w:color="auto"/>
        <w:bottom w:val="none" w:sz="0" w:space="0" w:color="auto"/>
        <w:right w:val="none" w:sz="0" w:space="0" w:color="auto"/>
      </w:divBdr>
    </w:div>
    <w:div w:id="913587510">
      <w:marLeft w:val="0"/>
      <w:marRight w:val="0"/>
      <w:marTop w:val="160"/>
      <w:marBottom w:val="160"/>
      <w:divBdr>
        <w:top w:val="none" w:sz="0" w:space="0" w:color="auto"/>
        <w:left w:val="none" w:sz="0" w:space="0" w:color="auto"/>
        <w:bottom w:val="none" w:sz="0" w:space="0" w:color="auto"/>
        <w:right w:val="none" w:sz="0" w:space="0" w:color="auto"/>
      </w:divBdr>
    </w:div>
    <w:div w:id="913590414">
      <w:marLeft w:val="0"/>
      <w:marRight w:val="0"/>
      <w:marTop w:val="160"/>
      <w:marBottom w:val="160"/>
      <w:divBdr>
        <w:top w:val="none" w:sz="0" w:space="0" w:color="auto"/>
        <w:left w:val="none" w:sz="0" w:space="0" w:color="auto"/>
        <w:bottom w:val="none" w:sz="0" w:space="0" w:color="auto"/>
        <w:right w:val="none" w:sz="0" w:space="0" w:color="auto"/>
      </w:divBdr>
    </w:div>
    <w:div w:id="914703561">
      <w:marLeft w:val="0"/>
      <w:marRight w:val="0"/>
      <w:marTop w:val="160"/>
      <w:marBottom w:val="160"/>
      <w:divBdr>
        <w:top w:val="none" w:sz="0" w:space="0" w:color="auto"/>
        <w:left w:val="none" w:sz="0" w:space="0" w:color="auto"/>
        <w:bottom w:val="none" w:sz="0" w:space="0" w:color="auto"/>
        <w:right w:val="none" w:sz="0" w:space="0" w:color="auto"/>
      </w:divBdr>
    </w:div>
    <w:div w:id="915432242">
      <w:marLeft w:val="0"/>
      <w:marRight w:val="0"/>
      <w:marTop w:val="160"/>
      <w:marBottom w:val="160"/>
      <w:divBdr>
        <w:top w:val="none" w:sz="0" w:space="0" w:color="auto"/>
        <w:left w:val="none" w:sz="0" w:space="0" w:color="auto"/>
        <w:bottom w:val="none" w:sz="0" w:space="0" w:color="auto"/>
        <w:right w:val="none" w:sz="0" w:space="0" w:color="auto"/>
      </w:divBdr>
    </w:div>
    <w:div w:id="916785765">
      <w:marLeft w:val="0"/>
      <w:marRight w:val="0"/>
      <w:marTop w:val="100"/>
      <w:marBottom w:val="160"/>
      <w:divBdr>
        <w:top w:val="none" w:sz="0" w:space="0" w:color="auto"/>
        <w:left w:val="none" w:sz="0" w:space="0" w:color="auto"/>
        <w:bottom w:val="none" w:sz="0" w:space="0" w:color="auto"/>
        <w:right w:val="none" w:sz="0" w:space="0" w:color="auto"/>
      </w:divBdr>
    </w:div>
    <w:div w:id="917831796">
      <w:marLeft w:val="0"/>
      <w:marRight w:val="0"/>
      <w:marTop w:val="160"/>
      <w:marBottom w:val="160"/>
      <w:divBdr>
        <w:top w:val="none" w:sz="0" w:space="0" w:color="auto"/>
        <w:left w:val="none" w:sz="0" w:space="0" w:color="auto"/>
        <w:bottom w:val="none" w:sz="0" w:space="0" w:color="auto"/>
        <w:right w:val="none" w:sz="0" w:space="0" w:color="auto"/>
      </w:divBdr>
    </w:div>
    <w:div w:id="919683338">
      <w:marLeft w:val="0"/>
      <w:marRight w:val="0"/>
      <w:marTop w:val="0"/>
      <w:marBottom w:val="0"/>
      <w:divBdr>
        <w:top w:val="none" w:sz="0" w:space="0" w:color="auto"/>
        <w:left w:val="none" w:sz="0" w:space="0" w:color="auto"/>
        <w:bottom w:val="none" w:sz="0" w:space="0" w:color="auto"/>
        <w:right w:val="none" w:sz="0" w:space="0" w:color="auto"/>
      </w:divBdr>
      <w:divsChild>
        <w:div w:id="1278176485">
          <w:marLeft w:val="0"/>
          <w:marRight w:val="0"/>
          <w:marTop w:val="0"/>
          <w:marBottom w:val="0"/>
          <w:divBdr>
            <w:top w:val="none" w:sz="0" w:space="0" w:color="auto"/>
            <w:left w:val="none" w:sz="0" w:space="0" w:color="auto"/>
            <w:bottom w:val="none" w:sz="0" w:space="0" w:color="auto"/>
            <w:right w:val="none" w:sz="0" w:space="0" w:color="auto"/>
          </w:divBdr>
        </w:div>
      </w:divsChild>
    </w:div>
    <w:div w:id="921648734">
      <w:marLeft w:val="0"/>
      <w:marRight w:val="0"/>
      <w:marTop w:val="160"/>
      <w:marBottom w:val="160"/>
      <w:divBdr>
        <w:top w:val="none" w:sz="0" w:space="0" w:color="auto"/>
        <w:left w:val="none" w:sz="0" w:space="0" w:color="auto"/>
        <w:bottom w:val="none" w:sz="0" w:space="0" w:color="auto"/>
        <w:right w:val="none" w:sz="0" w:space="0" w:color="auto"/>
      </w:divBdr>
    </w:div>
    <w:div w:id="922646776">
      <w:marLeft w:val="0"/>
      <w:marRight w:val="0"/>
      <w:marTop w:val="160"/>
      <w:marBottom w:val="160"/>
      <w:divBdr>
        <w:top w:val="none" w:sz="0" w:space="0" w:color="auto"/>
        <w:left w:val="none" w:sz="0" w:space="0" w:color="auto"/>
        <w:bottom w:val="none" w:sz="0" w:space="0" w:color="auto"/>
        <w:right w:val="none" w:sz="0" w:space="0" w:color="auto"/>
      </w:divBdr>
    </w:div>
    <w:div w:id="922683494">
      <w:marLeft w:val="0"/>
      <w:marRight w:val="0"/>
      <w:marTop w:val="0"/>
      <w:marBottom w:val="0"/>
      <w:divBdr>
        <w:top w:val="none" w:sz="0" w:space="0" w:color="auto"/>
        <w:left w:val="none" w:sz="0" w:space="0" w:color="auto"/>
        <w:bottom w:val="none" w:sz="0" w:space="0" w:color="auto"/>
        <w:right w:val="none" w:sz="0" w:space="0" w:color="auto"/>
      </w:divBdr>
      <w:divsChild>
        <w:div w:id="1381705699">
          <w:marLeft w:val="0"/>
          <w:marRight w:val="0"/>
          <w:marTop w:val="0"/>
          <w:marBottom w:val="0"/>
          <w:divBdr>
            <w:top w:val="none" w:sz="0" w:space="0" w:color="auto"/>
            <w:left w:val="none" w:sz="0" w:space="0" w:color="auto"/>
            <w:bottom w:val="none" w:sz="0" w:space="0" w:color="auto"/>
            <w:right w:val="none" w:sz="0" w:space="0" w:color="auto"/>
          </w:divBdr>
        </w:div>
      </w:divsChild>
    </w:div>
    <w:div w:id="924269770">
      <w:marLeft w:val="0"/>
      <w:marRight w:val="0"/>
      <w:marTop w:val="160"/>
      <w:marBottom w:val="160"/>
      <w:divBdr>
        <w:top w:val="none" w:sz="0" w:space="0" w:color="auto"/>
        <w:left w:val="none" w:sz="0" w:space="0" w:color="auto"/>
        <w:bottom w:val="none" w:sz="0" w:space="0" w:color="auto"/>
        <w:right w:val="none" w:sz="0" w:space="0" w:color="auto"/>
      </w:divBdr>
    </w:div>
    <w:div w:id="924412675">
      <w:marLeft w:val="0"/>
      <w:marRight w:val="0"/>
      <w:marTop w:val="160"/>
      <w:marBottom w:val="160"/>
      <w:divBdr>
        <w:top w:val="none" w:sz="0" w:space="0" w:color="auto"/>
        <w:left w:val="none" w:sz="0" w:space="0" w:color="auto"/>
        <w:bottom w:val="none" w:sz="0" w:space="0" w:color="auto"/>
        <w:right w:val="none" w:sz="0" w:space="0" w:color="auto"/>
      </w:divBdr>
    </w:div>
    <w:div w:id="927158625">
      <w:marLeft w:val="0"/>
      <w:marRight w:val="0"/>
      <w:marTop w:val="160"/>
      <w:marBottom w:val="160"/>
      <w:divBdr>
        <w:top w:val="none" w:sz="0" w:space="0" w:color="auto"/>
        <w:left w:val="none" w:sz="0" w:space="0" w:color="auto"/>
        <w:bottom w:val="none" w:sz="0" w:space="0" w:color="auto"/>
        <w:right w:val="none" w:sz="0" w:space="0" w:color="auto"/>
      </w:divBdr>
    </w:div>
    <w:div w:id="927815316">
      <w:marLeft w:val="0"/>
      <w:marRight w:val="0"/>
      <w:marTop w:val="260"/>
      <w:marBottom w:val="160"/>
      <w:divBdr>
        <w:top w:val="none" w:sz="0" w:space="0" w:color="auto"/>
        <w:left w:val="none" w:sz="0" w:space="0" w:color="auto"/>
        <w:bottom w:val="none" w:sz="0" w:space="0" w:color="auto"/>
        <w:right w:val="none" w:sz="0" w:space="0" w:color="auto"/>
      </w:divBdr>
      <w:divsChild>
        <w:div w:id="111168794">
          <w:marLeft w:val="0"/>
          <w:marRight w:val="0"/>
          <w:marTop w:val="0"/>
          <w:marBottom w:val="0"/>
          <w:divBdr>
            <w:top w:val="none" w:sz="0" w:space="0" w:color="auto"/>
            <w:left w:val="none" w:sz="0" w:space="0" w:color="auto"/>
            <w:bottom w:val="none" w:sz="0" w:space="0" w:color="auto"/>
            <w:right w:val="none" w:sz="0" w:space="0" w:color="auto"/>
          </w:divBdr>
        </w:div>
        <w:div w:id="1850168823">
          <w:marLeft w:val="0"/>
          <w:marRight w:val="0"/>
          <w:marTop w:val="0"/>
          <w:marBottom w:val="0"/>
          <w:divBdr>
            <w:top w:val="none" w:sz="0" w:space="0" w:color="auto"/>
            <w:left w:val="none" w:sz="0" w:space="0" w:color="auto"/>
            <w:bottom w:val="none" w:sz="0" w:space="0" w:color="auto"/>
            <w:right w:val="none" w:sz="0" w:space="0" w:color="auto"/>
          </w:divBdr>
        </w:div>
      </w:divsChild>
    </w:div>
    <w:div w:id="929198182">
      <w:marLeft w:val="0"/>
      <w:marRight w:val="0"/>
      <w:marTop w:val="160"/>
      <w:marBottom w:val="160"/>
      <w:divBdr>
        <w:top w:val="none" w:sz="0" w:space="0" w:color="auto"/>
        <w:left w:val="none" w:sz="0" w:space="0" w:color="auto"/>
        <w:bottom w:val="none" w:sz="0" w:space="0" w:color="auto"/>
        <w:right w:val="none" w:sz="0" w:space="0" w:color="auto"/>
      </w:divBdr>
    </w:div>
    <w:div w:id="929505105">
      <w:marLeft w:val="0"/>
      <w:marRight w:val="0"/>
      <w:marTop w:val="160"/>
      <w:marBottom w:val="160"/>
      <w:divBdr>
        <w:top w:val="none" w:sz="0" w:space="0" w:color="auto"/>
        <w:left w:val="none" w:sz="0" w:space="0" w:color="auto"/>
        <w:bottom w:val="none" w:sz="0" w:space="0" w:color="auto"/>
        <w:right w:val="none" w:sz="0" w:space="0" w:color="auto"/>
      </w:divBdr>
    </w:div>
    <w:div w:id="930434576">
      <w:marLeft w:val="0"/>
      <w:marRight w:val="0"/>
      <w:marTop w:val="160"/>
      <w:marBottom w:val="160"/>
      <w:divBdr>
        <w:top w:val="none" w:sz="0" w:space="0" w:color="auto"/>
        <w:left w:val="none" w:sz="0" w:space="0" w:color="auto"/>
        <w:bottom w:val="none" w:sz="0" w:space="0" w:color="auto"/>
        <w:right w:val="none" w:sz="0" w:space="0" w:color="auto"/>
      </w:divBdr>
    </w:div>
    <w:div w:id="931275902">
      <w:marLeft w:val="0"/>
      <w:marRight w:val="0"/>
      <w:marTop w:val="260"/>
      <w:marBottom w:val="160"/>
      <w:divBdr>
        <w:top w:val="none" w:sz="0" w:space="0" w:color="auto"/>
        <w:left w:val="none" w:sz="0" w:space="0" w:color="auto"/>
        <w:bottom w:val="none" w:sz="0" w:space="0" w:color="auto"/>
        <w:right w:val="none" w:sz="0" w:space="0" w:color="auto"/>
      </w:divBdr>
    </w:div>
    <w:div w:id="936015201">
      <w:marLeft w:val="0"/>
      <w:marRight w:val="0"/>
      <w:marTop w:val="160"/>
      <w:marBottom w:val="160"/>
      <w:divBdr>
        <w:top w:val="none" w:sz="0" w:space="0" w:color="auto"/>
        <w:left w:val="none" w:sz="0" w:space="0" w:color="auto"/>
        <w:bottom w:val="none" w:sz="0" w:space="0" w:color="auto"/>
        <w:right w:val="none" w:sz="0" w:space="0" w:color="auto"/>
      </w:divBdr>
    </w:div>
    <w:div w:id="936907396">
      <w:marLeft w:val="0"/>
      <w:marRight w:val="0"/>
      <w:marTop w:val="160"/>
      <w:marBottom w:val="160"/>
      <w:divBdr>
        <w:top w:val="none" w:sz="0" w:space="0" w:color="auto"/>
        <w:left w:val="none" w:sz="0" w:space="0" w:color="auto"/>
        <w:bottom w:val="none" w:sz="0" w:space="0" w:color="auto"/>
        <w:right w:val="none" w:sz="0" w:space="0" w:color="auto"/>
      </w:divBdr>
    </w:div>
    <w:div w:id="944115711">
      <w:marLeft w:val="0"/>
      <w:marRight w:val="0"/>
      <w:marTop w:val="160"/>
      <w:marBottom w:val="160"/>
      <w:divBdr>
        <w:top w:val="none" w:sz="0" w:space="0" w:color="auto"/>
        <w:left w:val="none" w:sz="0" w:space="0" w:color="auto"/>
        <w:bottom w:val="none" w:sz="0" w:space="0" w:color="auto"/>
        <w:right w:val="none" w:sz="0" w:space="0" w:color="auto"/>
      </w:divBdr>
    </w:div>
    <w:div w:id="944575399">
      <w:marLeft w:val="0"/>
      <w:marRight w:val="0"/>
      <w:marTop w:val="160"/>
      <w:marBottom w:val="160"/>
      <w:divBdr>
        <w:top w:val="none" w:sz="0" w:space="0" w:color="auto"/>
        <w:left w:val="none" w:sz="0" w:space="0" w:color="auto"/>
        <w:bottom w:val="none" w:sz="0" w:space="0" w:color="auto"/>
        <w:right w:val="none" w:sz="0" w:space="0" w:color="auto"/>
      </w:divBdr>
    </w:div>
    <w:div w:id="945576633">
      <w:marLeft w:val="0"/>
      <w:marRight w:val="0"/>
      <w:marTop w:val="160"/>
      <w:marBottom w:val="160"/>
      <w:divBdr>
        <w:top w:val="none" w:sz="0" w:space="0" w:color="auto"/>
        <w:left w:val="none" w:sz="0" w:space="0" w:color="auto"/>
        <w:bottom w:val="none" w:sz="0" w:space="0" w:color="auto"/>
        <w:right w:val="none" w:sz="0" w:space="0" w:color="auto"/>
      </w:divBdr>
    </w:div>
    <w:div w:id="948049532">
      <w:marLeft w:val="0"/>
      <w:marRight w:val="0"/>
      <w:marTop w:val="0"/>
      <w:marBottom w:val="0"/>
      <w:divBdr>
        <w:top w:val="none" w:sz="0" w:space="0" w:color="auto"/>
        <w:left w:val="none" w:sz="0" w:space="0" w:color="auto"/>
        <w:bottom w:val="none" w:sz="0" w:space="0" w:color="auto"/>
        <w:right w:val="none" w:sz="0" w:space="0" w:color="auto"/>
      </w:divBdr>
    </w:div>
    <w:div w:id="950165894">
      <w:marLeft w:val="0"/>
      <w:marRight w:val="0"/>
      <w:marTop w:val="160"/>
      <w:marBottom w:val="160"/>
      <w:divBdr>
        <w:top w:val="none" w:sz="0" w:space="0" w:color="auto"/>
        <w:left w:val="none" w:sz="0" w:space="0" w:color="auto"/>
        <w:bottom w:val="none" w:sz="0" w:space="0" w:color="auto"/>
        <w:right w:val="none" w:sz="0" w:space="0" w:color="auto"/>
      </w:divBdr>
    </w:div>
    <w:div w:id="950863937">
      <w:marLeft w:val="0"/>
      <w:marRight w:val="0"/>
      <w:marTop w:val="0"/>
      <w:marBottom w:val="0"/>
      <w:divBdr>
        <w:top w:val="none" w:sz="0" w:space="0" w:color="auto"/>
        <w:left w:val="none" w:sz="0" w:space="0" w:color="auto"/>
        <w:bottom w:val="none" w:sz="0" w:space="0" w:color="auto"/>
        <w:right w:val="none" w:sz="0" w:space="0" w:color="auto"/>
      </w:divBdr>
    </w:div>
    <w:div w:id="955672486">
      <w:marLeft w:val="0"/>
      <w:marRight w:val="0"/>
      <w:marTop w:val="0"/>
      <w:marBottom w:val="160"/>
      <w:divBdr>
        <w:top w:val="none" w:sz="0" w:space="0" w:color="auto"/>
        <w:left w:val="none" w:sz="0" w:space="0" w:color="auto"/>
        <w:bottom w:val="none" w:sz="0" w:space="0" w:color="auto"/>
        <w:right w:val="none" w:sz="0" w:space="0" w:color="auto"/>
      </w:divBdr>
    </w:div>
    <w:div w:id="959144720">
      <w:marLeft w:val="0"/>
      <w:marRight w:val="0"/>
      <w:marTop w:val="160"/>
      <w:marBottom w:val="160"/>
      <w:divBdr>
        <w:top w:val="none" w:sz="0" w:space="0" w:color="auto"/>
        <w:left w:val="none" w:sz="0" w:space="0" w:color="auto"/>
        <w:bottom w:val="none" w:sz="0" w:space="0" w:color="auto"/>
        <w:right w:val="none" w:sz="0" w:space="0" w:color="auto"/>
      </w:divBdr>
    </w:div>
    <w:div w:id="959267745">
      <w:marLeft w:val="0"/>
      <w:marRight w:val="0"/>
      <w:marTop w:val="160"/>
      <w:marBottom w:val="160"/>
      <w:divBdr>
        <w:top w:val="none" w:sz="0" w:space="0" w:color="auto"/>
        <w:left w:val="none" w:sz="0" w:space="0" w:color="auto"/>
        <w:bottom w:val="none" w:sz="0" w:space="0" w:color="auto"/>
        <w:right w:val="none" w:sz="0" w:space="0" w:color="auto"/>
      </w:divBdr>
    </w:div>
    <w:div w:id="959728896">
      <w:marLeft w:val="0"/>
      <w:marRight w:val="0"/>
      <w:marTop w:val="260"/>
      <w:marBottom w:val="160"/>
      <w:divBdr>
        <w:top w:val="none" w:sz="0" w:space="0" w:color="auto"/>
        <w:left w:val="none" w:sz="0" w:space="0" w:color="auto"/>
        <w:bottom w:val="none" w:sz="0" w:space="0" w:color="auto"/>
        <w:right w:val="none" w:sz="0" w:space="0" w:color="auto"/>
      </w:divBdr>
    </w:div>
    <w:div w:id="974719108">
      <w:marLeft w:val="0"/>
      <w:marRight w:val="0"/>
      <w:marTop w:val="160"/>
      <w:marBottom w:val="160"/>
      <w:divBdr>
        <w:top w:val="none" w:sz="0" w:space="0" w:color="auto"/>
        <w:left w:val="none" w:sz="0" w:space="0" w:color="auto"/>
        <w:bottom w:val="none" w:sz="0" w:space="0" w:color="auto"/>
        <w:right w:val="none" w:sz="0" w:space="0" w:color="auto"/>
      </w:divBdr>
    </w:div>
    <w:div w:id="977536181">
      <w:marLeft w:val="0"/>
      <w:marRight w:val="0"/>
      <w:marTop w:val="160"/>
      <w:marBottom w:val="160"/>
      <w:divBdr>
        <w:top w:val="none" w:sz="0" w:space="0" w:color="auto"/>
        <w:left w:val="none" w:sz="0" w:space="0" w:color="auto"/>
        <w:bottom w:val="none" w:sz="0" w:space="0" w:color="auto"/>
        <w:right w:val="none" w:sz="0" w:space="0" w:color="auto"/>
      </w:divBdr>
    </w:div>
    <w:div w:id="978798733">
      <w:marLeft w:val="0"/>
      <w:marRight w:val="0"/>
      <w:marTop w:val="160"/>
      <w:marBottom w:val="160"/>
      <w:divBdr>
        <w:top w:val="none" w:sz="0" w:space="0" w:color="auto"/>
        <w:left w:val="none" w:sz="0" w:space="0" w:color="auto"/>
        <w:bottom w:val="none" w:sz="0" w:space="0" w:color="auto"/>
        <w:right w:val="none" w:sz="0" w:space="0" w:color="auto"/>
      </w:divBdr>
    </w:div>
    <w:div w:id="978923541">
      <w:marLeft w:val="0"/>
      <w:marRight w:val="0"/>
      <w:marTop w:val="0"/>
      <w:marBottom w:val="0"/>
      <w:divBdr>
        <w:top w:val="none" w:sz="0" w:space="0" w:color="auto"/>
        <w:left w:val="none" w:sz="0" w:space="0" w:color="auto"/>
        <w:bottom w:val="none" w:sz="0" w:space="0" w:color="auto"/>
        <w:right w:val="none" w:sz="0" w:space="0" w:color="auto"/>
      </w:divBdr>
    </w:div>
    <w:div w:id="979262627">
      <w:marLeft w:val="0"/>
      <w:marRight w:val="0"/>
      <w:marTop w:val="60"/>
      <w:marBottom w:val="160"/>
      <w:divBdr>
        <w:top w:val="none" w:sz="0" w:space="0" w:color="auto"/>
        <w:left w:val="none" w:sz="0" w:space="0" w:color="auto"/>
        <w:bottom w:val="none" w:sz="0" w:space="0" w:color="auto"/>
        <w:right w:val="none" w:sz="0" w:space="0" w:color="auto"/>
      </w:divBdr>
    </w:div>
    <w:div w:id="979311054">
      <w:marLeft w:val="0"/>
      <w:marRight w:val="0"/>
      <w:marTop w:val="160"/>
      <w:marBottom w:val="160"/>
      <w:divBdr>
        <w:top w:val="none" w:sz="0" w:space="0" w:color="auto"/>
        <w:left w:val="none" w:sz="0" w:space="0" w:color="auto"/>
        <w:bottom w:val="none" w:sz="0" w:space="0" w:color="auto"/>
        <w:right w:val="none" w:sz="0" w:space="0" w:color="auto"/>
      </w:divBdr>
    </w:div>
    <w:div w:id="983773982">
      <w:marLeft w:val="0"/>
      <w:marRight w:val="0"/>
      <w:marTop w:val="160"/>
      <w:marBottom w:val="160"/>
      <w:divBdr>
        <w:top w:val="none" w:sz="0" w:space="0" w:color="auto"/>
        <w:left w:val="none" w:sz="0" w:space="0" w:color="auto"/>
        <w:bottom w:val="none" w:sz="0" w:space="0" w:color="auto"/>
        <w:right w:val="none" w:sz="0" w:space="0" w:color="auto"/>
      </w:divBdr>
    </w:div>
    <w:div w:id="986859586">
      <w:marLeft w:val="0"/>
      <w:marRight w:val="0"/>
      <w:marTop w:val="160"/>
      <w:marBottom w:val="120"/>
      <w:divBdr>
        <w:top w:val="none" w:sz="0" w:space="0" w:color="auto"/>
        <w:left w:val="none" w:sz="0" w:space="0" w:color="auto"/>
        <w:bottom w:val="none" w:sz="0" w:space="0" w:color="auto"/>
        <w:right w:val="none" w:sz="0" w:space="0" w:color="auto"/>
      </w:divBdr>
    </w:div>
    <w:div w:id="994916476">
      <w:marLeft w:val="0"/>
      <w:marRight w:val="0"/>
      <w:marTop w:val="160"/>
      <w:marBottom w:val="160"/>
      <w:divBdr>
        <w:top w:val="none" w:sz="0" w:space="0" w:color="auto"/>
        <w:left w:val="none" w:sz="0" w:space="0" w:color="auto"/>
        <w:bottom w:val="none" w:sz="0" w:space="0" w:color="auto"/>
        <w:right w:val="none" w:sz="0" w:space="0" w:color="auto"/>
      </w:divBdr>
    </w:div>
    <w:div w:id="996223988">
      <w:marLeft w:val="0"/>
      <w:marRight w:val="0"/>
      <w:marTop w:val="160"/>
      <w:marBottom w:val="160"/>
      <w:divBdr>
        <w:top w:val="none" w:sz="0" w:space="0" w:color="auto"/>
        <w:left w:val="none" w:sz="0" w:space="0" w:color="auto"/>
        <w:bottom w:val="none" w:sz="0" w:space="0" w:color="auto"/>
        <w:right w:val="none" w:sz="0" w:space="0" w:color="auto"/>
      </w:divBdr>
    </w:div>
    <w:div w:id="996569546">
      <w:marLeft w:val="0"/>
      <w:marRight w:val="0"/>
      <w:marTop w:val="160"/>
      <w:marBottom w:val="160"/>
      <w:divBdr>
        <w:top w:val="none" w:sz="0" w:space="0" w:color="auto"/>
        <w:left w:val="none" w:sz="0" w:space="0" w:color="auto"/>
        <w:bottom w:val="none" w:sz="0" w:space="0" w:color="auto"/>
        <w:right w:val="none" w:sz="0" w:space="0" w:color="auto"/>
      </w:divBdr>
    </w:div>
    <w:div w:id="1003438655">
      <w:marLeft w:val="0"/>
      <w:marRight w:val="0"/>
      <w:marTop w:val="160"/>
      <w:marBottom w:val="160"/>
      <w:divBdr>
        <w:top w:val="none" w:sz="0" w:space="0" w:color="auto"/>
        <w:left w:val="none" w:sz="0" w:space="0" w:color="auto"/>
        <w:bottom w:val="none" w:sz="0" w:space="0" w:color="auto"/>
        <w:right w:val="none" w:sz="0" w:space="0" w:color="auto"/>
      </w:divBdr>
    </w:div>
    <w:div w:id="1005325906">
      <w:marLeft w:val="0"/>
      <w:marRight w:val="0"/>
      <w:marTop w:val="0"/>
      <w:marBottom w:val="0"/>
      <w:divBdr>
        <w:top w:val="none" w:sz="0" w:space="0" w:color="auto"/>
        <w:left w:val="none" w:sz="0" w:space="0" w:color="auto"/>
        <w:bottom w:val="none" w:sz="0" w:space="0" w:color="auto"/>
        <w:right w:val="none" w:sz="0" w:space="0" w:color="auto"/>
      </w:divBdr>
    </w:div>
    <w:div w:id="1005790203">
      <w:marLeft w:val="0"/>
      <w:marRight w:val="0"/>
      <w:marTop w:val="0"/>
      <w:marBottom w:val="0"/>
      <w:divBdr>
        <w:top w:val="none" w:sz="0" w:space="0" w:color="auto"/>
        <w:left w:val="none" w:sz="0" w:space="0" w:color="auto"/>
        <w:bottom w:val="none" w:sz="0" w:space="0" w:color="auto"/>
        <w:right w:val="none" w:sz="0" w:space="0" w:color="auto"/>
      </w:divBdr>
      <w:divsChild>
        <w:div w:id="1889142422">
          <w:marLeft w:val="0"/>
          <w:marRight w:val="0"/>
          <w:marTop w:val="0"/>
          <w:marBottom w:val="0"/>
          <w:divBdr>
            <w:top w:val="none" w:sz="0" w:space="0" w:color="auto"/>
            <w:left w:val="none" w:sz="0" w:space="0" w:color="auto"/>
            <w:bottom w:val="none" w:sz="0" w:space="0" w:color="auto"/>
            <w:right w:val="none" w:sz="0" w:space="0" w:color="auto"/>
          </w:divBdr>
        </w:div>
      </w:divsChild>
    </w:div>
    <w:div w:id="1008100734">
      <w:marLeft w:val="0"/>
      <w:marRight w:val="0"/>
      <w:marTop w:val="160"/>
      <w:marBottom w:val="160"/>
      <w:divBdr>
        <w:top w:val="none" w:sz="0" w:space="0" w:color="auto"/>
        <w:left w:val="none" w:sz="0" w:space="0" w:color="auto"/>
        <w:bottom w:val="none" w:sz="0" w:space="0" w:color="auto"/>
        <w:right w:val="none" w:sz="0" w:space="0" w:color="auto"/>
      </w:divBdr>
    </w:div>
    <w:div w:id="1009525820">
      <w:marLeft w:val="0"/>
      <w:marRight w:val="0"/>
      <w:marTop w:val="0"/>
      <w:marBottom w:val="0"/>
      <w:divBdr>
        <w:top w:val="none" w:sz="0" w:space="0" w:color="auto"/>
        <w:left w:val="none" w:sz="0" w:space="0" w:color="auto"/>
        <w:bottom w:val="none" w:sz="0" w:space="0" w:color="auto"/>
        <w:right w:val="none" w:sz="0" w:space="0" w:color="auto"/>
      </w:divBdr>
      <w:divsChild>
        <w:div w:id="983240229">
          <w:marLeft w:val="0"/>
          <w:marRight w:val="0"/>
          <w:marTop w:val="0"/>
          <w:marBottom w:val="0"/>
          <w:divBdr>
            <w:top w:val="none" w:sz="0" w:space="0" w:color="auto"/>
            <w:left w:val="none" w:sz="0" w:space="0" w:color="auto"/>
            <w:bottom w:val="none" w:sz="0" w:space="0" w:color="auto"/>
            <w:right w:val="none" w:sz="0" w:space="0" w:color="auto"/>
          </w:divBdr>
        </w:div>
      </w:divsChild>
    </w:div>
    <w:div w:id="1014845660">
      <w:marLeft w:val="0"/>
      <w:marRight w:val="0"/>
      <w:marTop w:val="160"/>
      <w:marBottom w:val="160"/>
      <w:divBdr>
        <w:top w:val="none" w:sz="0" w:space="0" w:color="auto"/>
        <w:left w:val="none" w:sz="0" w:space="0" w:color="auto"/>
        <w:bottom w:val="none" w:sz="0" w:space="0" w:color="auto"/>
        <w:right w:val="none" w:sz="0" w:space="0" w:color="auto"/>
      </w:divBdr>
    </w:div>
    <w:div w:id="1017459824">
      <w:marLeft w:val="0"/>
      <w:marRight w:val="0"/>
      <w:marTop w:val="160"/>
      <w:marBottom w:val="160"/>
      <w:divBdr>
        <w:top w:val="none" w:sz="0" w:space="0" w:color="auto"/>
        <w:left w:val="none" w:sz="0" w:space="0" w:color="auto"/>
        <w:bottom w:val="none" w:sz="0" w:space="0" w:color="auto"/>
        <w:right w:val="none" w:sz="0" w:space="0" w:color="auto"/>
      </w:divBdr>
    </w:div>
    <w:div w:id="1017734542">
      <w:marLeft w:val="0"/>
      <w:marRight w:val="0"/>
      <w:marTop w:val="160"/>
      <w:marBottom w:val="160"/>
      <w:divBdr>
        <w:top w:val="none" w:sz="0" w:space="0" w:color="auto"/>
        <w:left w:val="none" w:sz="0" w:space="0" w:color="auto"/>
        <w:bottom w:val="none" w:sz="0" w:space="0" w:color="auto"/>
        <w:right w:val="none" w:sz="0" w:space="0" w:color="auto"/>
      </w:divBdr>
    </w:div>
    <w:div w:id="1018778279">
      <w:marLeft w:val="0"/>
      <w:marRight w:val="0"/>
      <w:marTop w:val="0"/>
      <w:marBottom w:val="0"/>
      <w:divBdr>
        <w:top w:val="none" w:sz="0" w:space="0" w:color="auto"/>
        <w:left w:val="none" w:sz="0" w:space="0" w:color="auto"/>
        <w:bottom w:val="none" w:sz="0" w:space="0" w:color="auto"/>
        <w:right w:val="none" w:sz="0" w:space="0" w:color="auto"/>
      </w:divBdr>
      <w:divsChild>
        <w:div w:id="2133547056">
          <w:marLeft w:val="0"/>
          <w:marRight w:val="0"/>
          <w:marTop w:val="0"/>
          <w:marBottom w:val="0"/>
          <w:divBdr>
            <w:top w:val="none" w:sz="0" w:space="0" w:color="auto"/>
            <w:left w:val="none" w:sz="0" w:space="0" w:color="auto"/>
            <w:bottom w:val="none" w:sz="0" w:space="0" w:color="auto"/>
            <w:right w:val="none" w:sz="0" w:space="0" w:color="auto"/>
          </w:divBdr>
        </w:div>
      </w:divsChild>
    </w:div>
    <w:div w:id="1019813594">
      <w:marLeft w:val="0"/>
      <w:marRight w:val="0"/>
      <w:marTop w:val="160"/>
      <w:marBottom w:val="160"/>
      <w:divBdr>
        <w:top w:val="none" w:sz="0" w:space="0" w:color="auto"/>
        <w:left w:val="none" w:sz="0" w:space="0" w:color="auto"/>
        <w:bottom w:val="none" w:sz="0" w:space="0" w:color="auto"/>
        <w:right w:val="none" w:sz="0" w:space="0" w:color="auto"/>
      </w:divBdr>
    </w:div>
    <w:div w:id="1020200525">
      <w:marLeft w:val="0"/>
      <w:marRight w:val="0"/>
      <w:marTop w:val="160"/>
      <w:marBottom w:val="160"/>
      <w:divBdr>
        <w:top w:val="none" w:sz="0" w:space="0" w:color="auto"/>
        <w:left w:val="none" w:sz="0" w:space="0" w:color="auto"/>
        <w:bottom w:val="none" w:sz="0" w:space="0" w:color="auto"/>
        <w:right w:val="none" w:sz="0" w:space="0" w:color="auto"/>
      </w:divBdr>
    </w:div>
    <w:div w:id="1021586887">
      <w:marLeft w:val="0"/>
      <w:marRight w:val="0"/>
      <w:marTop w:val="0"/>
      <w:marBottom w:val="0"/>
      <w:divBdr>
        <w:top w:val="none" w:sz="0" w:space="0" w:color="auto"/>
        <w:left w:val="none" w:sz="0" w:space="0" w:color="auto"/>
        <w:bottom w:val="none" w:sz="0" w:space="0" w:color="auto"/>
        <w:right w:val="none" w:sz="0" w:space="0" w:color="auto"/>
      </w:divBdr>
      <w:divsChild>
        <w:div w:id="1450666236">
          <w:marLeft w:val="0"/>
          <w:marRight w:val="0"/>
          <w:marTop w:val="0"/>
          <w:marBottom w:val="0"/>
          <w:divBdr>
            <w:top w:val="none" w:sz="0" w:space="0" w:color="auto"/>
            <w:left w:val="none" w:sz="0" w:space="0" w:color="auto"/>
            <w:bottom w:val="none" w:sz="0" w:space="0" w:color="auto"/>
            <w:right w:val="none" w:sz="0" w:space="0" w:color="auto"/>
          </w:divBdr>
        </w:div>
      </w:divsChild>
    </w:div>
    <w:div w:id="1022433870">
      <w:marLeft w:val="0"/>
      <w:marRight w:val="0"/>
      <w:marTop w:val="160"/>
      <w:marBottom w:val="160"/>
      <w:divBdr>
        <w:top w:val="none" w:sz="0" w:space="0" w:color="auto"/>
        <w:left w:val="none" w:sz="0" w:space="0" w:color="auto"/>
        <w:bottom w:val="none" w:sz="0" w:space="0" w:color="auto"/>
        <w:right w:val="none" w:sz="0" w:space="0" w:color="auto"/>
      </w:divBdr>
    </w:div>
    <w:div w:id="1023240445">
      <w:marLeft w:val="0"/>
      <w:marRight w:val="0"/>
      <w:marTop w:val="160"/>
      <w:marBottom w:val="160"/>
      <w:divBdr>
        <w:top w:val="none" w:sz="0" w:space="0" w:color="auto"/>
        <w:left w:val="none" w:sz="0" w:space="0" w:color="auto"/>
        <w:bottom w:val="none" w:sz="0" w:space="0" w:color="auto"/>
        <w:right w:val="none" w:sz="0" w:space="0" w:color="auto"/>
      </w:divBdr>
    </w:div>
    <w:div w:id="1023432846">
      <w:marLeft w:val="0"/>
      <w:marRight w:val="0"/>
      <w:marTop w:val="160"/>
      <w:marBottom w:val="160"/>
      <w:divBdr>
        <w:top w:val="none" w:sz="0" w:space="0" w:color="auto"/>
        <w:left w:val="none" w:sz="0" w:space="0" w:color="auto"/>
        <w:bottom w:val="none" w:sz="0" w:space="0" w:color="auto"/>
        <w:right w:val="none" w:sz="0" w:space="0" w:color="auto"/>
      </w:divBdr>
    </w:div>
    <w:div w:id="1024549751">
      <w:marLeft w:val="0"/>
      <w:marRight w:val="0"/>
      <w:marTop w:val="160"/>
      <w:marBottom w:val="160"/>
      <w:divBdr>
        <w:top w:val="none" w:sz="0" w:space="0" w:color="auto"/>
        <w:left w:val="none" w:sz="0" w:space="0" w:color="auto"/>
        <w:bottom w:val="none" w:sz="0" w:space="0" w:color="auto"/>
        <w:right w:val="none" w:sz="0" w:space="0" w:color="auto"/>
      </w:divBdr>
    </w:div>
    <w:div w:id="1024598750">
      <w:marLeft w:val="0"/>
      <w:marRight w:val="0"/>
      <w:marTop w:val="160"/>
      <w:marBottom w:val="160"/>
      <w:divBdr>
        <w:top w:val="none" w:sz="0" w:space="0" w:color="auto"/>
        <w:left w:val="none" w:sz="0" w:space="0" w:color="auto"/>
        <w:bottom w:val="none" w:sz="0" w:space="0" w:color="auto"/>
        <w:right w:val="none" w:sz="0" w:space="0" w:color="auto"/>
      </w:divBdr>
    </w:div>
    <w:div w:id="1025519429">
      <w:marLeft w:val="0"/>
      <w:marRight w:val="0"/>
      <w:marTop w:val="0"/>
      <w:marBottom w:val="0"/>
      <w:divBdr>
        <w:top w:val="none" w:sz="0" w:space="0" w:color="auto"/>
        <w:left w:val="none" w:sz="0" w:space="0" w:color="auto"/>
        <w:bottom w:val="none" w:sz="0" w:space="0" w:color="auto"/>
        <w:right w:val="none" w:sz="0" w:space="0" w:color="auto"/>
      </w:divBdr>
      <w:divsChild>
        <w:div w:id="11955396">
          <w:marLeft w:val="0"/>
          <w:marRight w:val="0"/>
          <w:marTop w:val="0"/>
          <w:marBottom w:val="0"/>
          <w:divBdr>
            <w:top w:val="none" w:sz="0" w:space="0" w:color="auto"/>
            <w:left w:val="none" w:sz="0" w:space="0" w:color="auto"/>
            <w:bottom w:val="none" w:sz="0" w:space="0" w:color="auto"/>
            <w:right w:val="none" w:sz="0" w:space="0" w:color="auto"/>
          </w:divBdr>
        </w:div>
      </w:divsChild>
    </w:div>
    <w:div w:id="1029138031">
      <w:marLeft w:val="0"/>
      <w:marRight w:val="0"/>
      <w:marTop w:val="160"/>
      <w:marBottom w:val="160"/>
      <w:divBdr>
        <w:top w:val="none" w:sz="0" w:space="0" w:color="auto"/>
        <w:left w:val="none" w:sz="0" w:space="0" w:color="auto"/>
        <w:bottom w:val="none" w:sz="0" w:space="0" w:color="auto"/>
        <w:right w:val="none" w:sz="0" w:space="0" w:color="auto"/>
      </w:divBdr>
    </w:div>
    <w:div w:id="1031110381">
      <w:marLeft w:val="0"/>
      <w:marRight w:val="0"/>
      <w:marTop w:val="160"/>
      <w:marBottom w:val="160"/>
      <w:divBdr>
        <w:top w:val="none" w:sz="0" w:space="0" w:color="auto"/>
        <w:left w:val="none" w:sz="0" w:space="0" w:color="auto"/>
        <w:bottom w:val="none" w:sz="0" w:space="0" w:color="auto"/>
        <w:right w:val="none" w:sz="0" w:space="0" w:color="auto"/>
      </w:divBdr>
    </w:div>
    <w:div w:id="1035348575">
      <w:marLeft w:val="0"/>
      <w:marRight w:val="0"/>
      <w:marTop w:val="160"/>
      <w:marBottom w:val="160"/>
      <w:divBdr>
        <w:top w:val="none" w:sz="0" w:space="0" w:color="auto"/>
        <w:left w:val="none" w:sz="0" w:space="0" w:color="auto"/>
        <w:bottom w:val="none" w:sz="0" w:space="0" w:color="auto"/>
        <w:right w:val="none" w:sz="0" w:space="0" w:color="auto"/>
      </w:divBdr>
    </w:div>
    <w:div w:id="1040088035">
      <w:marLeft w:val="0"/>
      <w:marRight w:val="0"/>
      <w:marTop w:val="160"/>
      <w:marBottom w:val="160"/>
      <w:divBdr>
        <w:top w:val="none" w:sz="0" w:space="0" w:color="auto"/>
        <w:left w:val="none" w:sz="0" w:space="0" w:color="auto"/>
        <w:bottom w:val="none" w:sz="0" w:space="0" w:color="auto"/>
        <w:right w:val="none" w:sz="0" w:space="0" w:color="auto"/>
      </w:divBdr>
    </w:div>
    <w:div w:id="1043672857">
      <w:marLeft w:val="0"/>
      <w:marRight w:val="0"/>
      <w:marTop w:val="0"/>
      <w:marBottom w:val="160"/>
      <w:divBdr>
        <w:top w:val="none" w:sz="0" w:space="0" w:color="auto"/>
        <w:left w:val="none" w:sz="0" w:space="0" w:color="auto"/>
        <w:bottom w:val="none" w:sz="0" w:space="0" w:color="auto"/>
        <w:right w:val="none" w:sz="0" w:space="0" w:color="auto"/>
      </w:divBdr>
    </w:div>
    <w:div w:id="1044521291">
      <w:marLeft w:val="0"/>
      <w:marRight w:val="0"/>
      <w:marTop w:val="0"/>
      <w:marBottom w:val="160"/>
      <w:divBdr>
        <w:top w:val="none" w:sz="0" w:space="0" w:color="auto"/>
        <w:left w:val="none" w:sz="0" w:space="0" w:color="auto"/>
        <w:bottom w:val="none" w:sz="0" w:space="0" w:color="auto"/>
        <w:right w:val="none" w:sz="0" w:space="0" w:color="auto"/>
      </w:divBdr>
    </w:div>
    <w:div w:id="1047603202">
      <w:marLeft w:val="0"/>
      <w:marRight w:val="0"/>
      <w:marTop w:val="0"/>
      <w:marBottom w:val="0"/>
      <w:divBdr>
        <w:top w:val="none" w:sz="0" w:space="0" w:color="auto"/>
        <w:left w:val="none" w:sz="0" w:space="0" w:color="auto"/>
        <w:bottom w:val="none" w:sz="0" w:space="0" w:color="auto"/>
        <w:right w:val="none" w:sz="0" w:space="0" w:color="auto"/>
      </w:divBdr>
    </w:div>
    <w:div w:id="1047683693">
      <w:marLeft w:val="0"/>
      <w:marRight w:val="0"/>
      <w:marTop w:val="0"/>
      <w:marBottom w:val="0"/>
      <w:divBdr>
        <w:top w:val="none" w:sz="0" w:space="0" w:color="auto"/>
        <w:left w:val="none" w:sz="0" w:space="0" w:color="auto"/>
        <w:bottom w:val="none" w:sz="0" w:space="0" w:color="auto"/>
        <w:right w:val="none" w:sz="0" w:space="0" w:color="auto"/>
      </w:divBdr>
      <w:divsChild>
        <w:div w:id="1670910822">
          <w:marLeft w:val="0"/>
          <w:marRight w:val="0"/>
          <w:marTop w:val="0"/>
          <w:marBottom w:val="0"/>
          <w:divBdr>
            <w:top w:val="none" w:sz="0" w:space="0" w:color="auto"/>
            <w:left w:val="none" w:sz="0" w:space="0" w:color="auto"/>
            <w:bottom w:val="none" w:sz="0" w:space="0" w:color="auto"/>
            <w:right w:val="none" w:sz="0" w:space="0" w:color="auto"/>
          </w:divBdr>
        </w:div>
      </w:divsChild>
    </w:div>
    <w:div w:id="1055859056">
      <w:marLeft w:val="0"/>
      <w:marRight w:val="0"/>
      <w:marTop w:val="160"/>
      <w:marBottom w:val="160"/>
      <w:divBdr>
        <w:top w:val="none" w:sz="0" w:space="0" w:color="auto"/>
        <w:left w:val="none" w:sz="0" w:space="0" w:color="auto"/>
        <w:bottom w:val="none" w:sz="0" w:space="0" w:color="auto"/>
        <w:right w:val="none" w:sz="0" w:space="0" w:color="auto"/>
      </w:divBdr>
    </w:div>
    <w:div w:id="1065449339">
      <w:marLeft w:val="0"/>
      <w:marRight w:val="0"/>
      <w:marTop w:val="160"/>
      <w:marBottom w:val="160"/>
      <w:divBdr>
        <w:top w:val="none" w:sz="0" w:space="0" w:color="auto"/>
        <w:left w:val="none" w:sz="0" w:space="0" w:color="auto"/>
        <w:bottom w:val="none" w:sz="0" w:space="0" w:color="auto"/>
        <w:right w:val="none" w:sz="0" w:space="0" w:color="auto"/>
      </w:divBdr>
    </w:div>
    <w:div w:id="1068459729">
      <w:marLeft w:val="0"/>
      <w:marRight w:val="0"/>
      <w:marTop w:val="0"/>
      <w:marBottom w:val="0"/>
      <w:divBdr>
        <w:top w:val="none" w:sz="0" w:space="0" w:color="auto"/>
        <w:left w:val="none" w:sz="0" w:space="0" w:color="auto"/>
        <w:bottom w:val="none" w:sz="0" w:space="0" w:color="auto"/>
        <w:right w:val="none" w:sz="0" w:space="0" w:color="auto"/>
      </w:divBdr>
      <w:divsChild>
        <w:div w:id="22217923">
          <w:marLeft w:val="0"/>
          <w:marRight w:val="0"/>
          <w:marTop w:val="0"/>
          <w:marBottom w:val="0"/>
          <w:divBdr>
            <w:top w:val="none" w:sz="0" w:space="0" w:color="auto"/>
            <w:left w:val="none" w:sz="0" w:space="0" w:color="auto"/>
            <w:bottom w:val="none" w:sz="0" w:space="0" w:color="auto"/>
            <w:right w:val="none" w:sz="0" w:space="0" w:color="auto"/>
          </w:divBdr>
        </w:div>
      </w:divsChild>
    </w:div>
    <w:div w:id="1069108939">
      <w:marLeft w:val="0"/>
      <w:marRight w:val="0"/>
      <w:marTop w:val="160"/>
      <w:marBottom w:val="160"/>
      <w:divBdr>
        <w:top w:val="none" w:sz="0" w:space="0" w:color="auto"/>
        <w:left w:val="none" w:sz="0" w:space="0" w:color="auto"/>
        <w:bottom w:val="none" w:sz="0" w:space="0" w:color="auto"/>
        <w:right w:val="none" w:sz="0" w:space="0" w:color="auto"/>
      </w:divBdr>
    </w:div>
    <w:div w:id="1070036842">
      <w:marLeft w:val="0"/>
      <w:marRight w:val="0"/>
      <w:marTop w:val="0"/>
      <w:marBottom w:val="0"/>
      <w:divBdr>
        <w:top w:val="none" w:sz="0" w:space="0" w:color="auto"/>
        <w:left w:val="none" w:sz="0" w:space="0" w:color="auto"/>
        <w:bottom w:val="none" w:sz="0" w:space="0" w:color="auto"/>
        <w:right w:val="none" w:sz="0" w:space="0" w:color="auto"/>
      </w:divBdr>
      <w:divsChild>
        <w:div w:id="361981627">
          <w:marLeft w:val="0"/>
          <w:marRight w:val="0"/>
          <w:marTop w:val="0"/>
          <w:marBottom w:val="0"/>
          <w:divBdr>
            <w:top w:val="none" w:sz="0" w:space="0" w:color="auto"/>
            <w:left w:val="none" w:sz="0" w:space="0" w:color="auto"/>
            <w:bottom w:val="none" w:sz="0" w:space="0" w:color="auto"/>
            <w:right w:val="none" w:sz="0" w:space="0" w:color="auto"/>
          </w:divBdr>
        </w:div>
      </w:divsChild>
    </w:div>
    <w:div w:id="1070543072">
      <w:marLeft w:val="0"/>
      <w:marRight w:val="0"/>
      <w:marTop w:val="160"/>
      <w:marBottom w:val="160"/>
      <w:divBdr>
        <w:top w:val="none" w:sz="0" w:space="0" w:color="auto"/>
        <w:left w:val="none" w:sz="0" w:space="0" w:color="auto"/>
        <w:bottom w:val="none" w:sz="0" w:space="0" w:color="auto"/>
        <w:right w:val="none" w:sz="0" w:space="0" w:color="auto"/>
      </w:divBdr>
    </w:div>
    <w:div w:id="1071469623">
      <w:marLeft w:val="0"/>
      <w:marRight w:val="0"/>
      <w:marTop w:val="0"/>
      <w:marBottom w:val="0"/>
      <w:divBdr>
        <w:top w:val="none" w:sz="0" w:space="0" w:color="auto"/>
        <w:left w:val="none" w:sz="0" w:space="0" w:color="auto"/>
        <w:bottom w:val="none" w:sz="0" w:space="0" w:color="auto"/>
        <w:right w:val="none" w:sz="0" w:space="0" w:color="auto"/>
      </w:divBdr>
      <w:divsChild>
        <w:div w:id="2023162978">
          <w:marLeft w:val="0"/>
          <w:marRight w:val="0"/>
          <w:marTop w:val="0"/>
          <w:marBottom w:val="0"/>
          <w:divBdr>
            <w:top w:val="none" w:sz="0" w:space="0" w:color="auto"/>
            <w:left w:val="none" w:sz="0" w:space="0" w:color="auto"/>
            <w:bottom w:val="none" w:sz="0" w:space="0" w:color="auto"/>
            <w:right w:val="none" w:sz="0" w:space="0" w:color="auto"/>
          </w:divBdr>
        </w:div>
      </w:divsChild>
    </w:div>
    <w:div w:id="1073890857">
      <w:marLeft w:val="0"/>
      <w:marRight w:val="0"/>
      <w:marTop w:val="160"/>
      <w:marBottom w:val="160"/>
      <w:divBdr>
        <w:top w:val="none" w:sz="0" w:space="0" w:color="auto"/>
        <w:left w:val="none" w:sz="0" w:space="0" w:color="auto"/>
        <w:bottom w:val="none" w:sz="0" w:space="0" w:color="auto"/>
        <w:right w:val="none" w:sz="0" w:space="0" w:color="auto"/>
      </w:divBdr>
    </w:div>
    <w:div w:id="1074815692">
      <w:marLeft w:val="0"/>
      <w:marRight w:val="0"/>
      <w:marTop w:val="160"/>
      <w:marBottom w:val="160"/>
      <w:divBdr>
        <w:top w:val="none" w:sz="0" w:space="0" w:color="auto"/>
        <w:left w:val="none" w:sz="0" w:space="0" w:color="auto"/>
        <w:bottom w:val="none" w:sz="0" w:space="0" w:color="auto"/>
        <w:right w:val="none" w:sz="0" w:space="0" w:color="auto"/>
      </w:divBdr>
    </w:div>
    <w:div w:id="1075668659">
      <w:marLeft w:val="0"/>
      <w:marRight w:val="0"/>
      <w:marTop w:val="160"/>
      <w:marBottom w:val="160"/>
      <w:divBdr>
        <w:top w:val="none" w:sz="0" w:space="0" w:color="auto"/>
        <w:left w:val="none" w:sz="0" w:space="0" w:color="auto"/>
        <w:bottom w:val="none" w:sz="0" w:space="0" w:color="auto"/>
        <w:right w:val="none" w:sz="0" w:space="0" w:color="auto"/>
      </w:divBdr>
    </w:div>
    <w:div w:id="1080754944">
      <w:marLeft w:val="0"/>
      <w:marRight w:val="0"/>
      <w:marTop w:val="160"/>
      <w:marBottom w:val="160"/>
      <w:divBdr>
        <w:top w:val="none" w:sz="0" w:space="0" w:color="auto"/>
        <w:left w:val="none" w:sz="0" w:space="0" w:color="auto"/>
        <w:bottom w:val="none" w:sz="0" w:space="0" w:color="auto"/>
        <w:right w:val="none" w:sz="0" w:space="0" w:color="auto"/>
      </w:divBdr>
    </w:div>
    <w:div w:id="1082725871">
      <w:marLeft w:val="0"/>
      <w:marRight w:val="0"/>
      <w:marTop w:val="160"/>
      <w:marBottom w:val="160"/>
      <w:divBdr>
        <w:top w:val="none" w:sz="0" w:space="0" w:color="auto"/>
        <w:left w:val="none" w:sz="0" w:space="0" w:color="auto"/>
        <w:bottom w:val="none" w:sz="0" w:space="0" w:color="auto"/>
        <w:right w:val="none" w:sz="0" w:space="0" w:color="auto"/>
      </w:divBdr>
    </w:div>
    <w:div w:id="1083797023">
      <w:marLeft w:val="0"/>
      <w:marRight w:val="0"/>
      <w:marTop w:val="100"/>
      <w:marBottom w:val="160"/>
      <w:divBdr>
        <w:top w:val="none" w:sz="0" w:space="0" w:color="auto"/>
        <w:left w:val="none" w:sz="0" w:space="0" w:color="auto"/>
        <w:bottom w:val="none" w:sz="0" w:space="0" w:color="auto"/>
        <w:right w:val="none" w:sz="0" w:space="0" w:color="auto"/>
      </w:divBdr>
    </w:div>
    <w:div w:id="1085684871">
      <w:marLeft w:val="0"/>
      <w:marRight w:val="0"/>
      <w:marTop w:val="160"/>
      <w:marBottom w:val="160"/>
      <w:divBdr>
        <w:top w:val="none" w:sz="0" w:space="0" w:color="auto"/>
        <w:left w:val="none" w:sz="0" w:space="0" w:color="auto"/>
        <w:bottom w:val="none" w:sz="0" w:space="0" w:color="auto"/>
        <w:right w:val="none" w:sz="0" w:space="0" w:color="auto"/>
      </w:divBdr>
    </w:div>
    <w:div w:id="1086071724">
      <w:marLeft w:val="0"/>
      <w:marRight w:val="0"/>
      <w:marTop w:val="160"/>
      <w:marBottom w:val="160"/>
      <w:divBdr>
        <w:top w:val="none" w:sz="0" w:space="0" w:color="auto"/>
        <w:left w:val="none" w:sz="0" w:space="0" w:color="auto"/>
        <w:bottom w:val="none" w:sz="0" w:space="0" w:color="auto"/>
        <w:right w:val="none" w:sz="0" w:space="0" w:color="auto"/>
      </w:divBdr>
    </w:div>
    <w:div w:id="1087727838">
      <w:marLeft w:val="0"/>
      <w:marRight w:val="0"/>
      <w:marTop w:val="160"/>
      <w:marBottom w:val="160"/>
      <w:divBdr>
        <w:top w:val="none" w:sz="0" w:space="0" w:color="auto"/>
        <w:left w:val="none" w:sz="0" w:space="0" w:color="auto"/>
        <w:bottom w:val="none" w:sz="0" w:space="0" w:color="auto"/>
        <w:right w:val="none" w:sz="0" w:space="0" w:color="auto"/>
      </w:divBdr>
    </w:div>
    <w:div w:id="1088504202">
      <w:marLeft w:val="0"/>
      <w:marRight w:val="0"/>
      <w:marTop w:val="100"/>
      <w:marBottom w:val="0"/>
      <w:divBdr>
        <w:top w:val="none" w:sz="0" w:space="0" w:color="auto"/>
        <w:left w:val="none" w:sz="0" w:space="0" w:color="auto"/>
        <w:bottom w:val="none" w:sz="0" w:space="0" w:color="auto"/>
        <w:right w:val="none" w:sz="0" w:space="0" w:color="auto"/>
      </w:divBdr>
    </w:div>
    <w:div w:id="1091004810">
      <w:marLeft w:val="0"/>
      <w:marRight w:val="0"/>
      <w:marTop w:val="160"/>
      <w:marBottom w:val="160"/>
      <w:divBdr>
        <w:top w:val="none" w:sz="0" w:space="0" w:color="auto"/>
        <w:left w:val="none" w:sz="0" w:space="0" w:color="auto"/>
        <w:bottom w:val="none" w:sz="0" w:space="0" w:color="auto"/>
        <w:right w:val="none" w:sz="0" w:space="0" w:color="auto"/>
      </w:divBdr>
    </w:div>
    <w:div w:id="1091507787">
      <w:marLeft w:val="0"/>
      <w:marRight w:val="0"/>
      <w:marTop w:val="0"/>
      <w:marBottom w:val="0"/>
      <w:divBdr>
        <w:top w:val="none" w:sz="0" w:space="0" w:color="auto"/>
        <w:left w:val="none" w:sz="0" w:space="0" w:color="auto"/>
        <w:bottom w:val="none" w:sz="0" w:space="0" w:color="auto"/>
        <w:right w:val="none" w:sz="0" w:space="0" w:color="auto"/>
      </w:divBdr>
      <w:divsChild>
        <w:div w:id="274217015">
          <w:marLeft w:val="0"/>
          <w:marRight w:val="0"/>
          <w:marTop w:val="0"/>
          <w:marBottom w:val="0"/>
          <w:divBdr>
            <w:top w:val="none" w:sz="0" w:space="0" w:color="auto"/>
            <w:left w:val="none" w:sz="0" w:space="0" w:color="auto"/>
            <w:bottom w:val="none" w:sz="0" w:space="0" w:color="auto"/>
            <w:right w:val="none" w:sz="0" w:space="0" w:color="auto"/>
          </w:divBdr>
        </w:div>
      </w:divsChild>
    </w:div>
    <w:div w:id="1091972431">
      <w:marLeft w:val="0"/>
      <w:marRight w:val="0"/>
      <w:marTop w:val="0"/>
      <w:marBottom w:val="0"/>
      <w:divBdr>
        <w:top w:val="none" w:sz="0" w:space="0" w:color="auto"/>
        <w:left w:val="none" w:sz="0" w:space="0" w:color="auto"/>
        <w:bottom w:val="none" w:sz="0" w:space="0" w:color="auto"/>
        <w:right w:val="none" w:sz="0" w:space="0" w:color="auto"/>
      </w:divBdr>
      <w:divsChild>
        <w:div w:id="1802915590">
          <w:marLeft w:val="0"/>
          <w:marRight w:val="0"/>
          <w:marTop w:val="0"/>
          <w:marBottom w:val="0"/>
          <w:divBdr>
            <w:top w:val="none" w:sz="0" w:space="0" w:color="auto"/>
            <w:left w:val="none" w:sz="0" w:space="0" w:color="auto"/>
            <w:bottom w:val="none" w:sz="0" w:space="0" w:color="auto"/>
            <w:right w:val="none" w:sz="0" w:space="0" w:color="auto"/>
          </w:divBdr>
        </w:div>
      </w:divsChild>
    </w:div>
    <w:div w:id="1096245046">
      <w:marLeft w:val="0"/>
      <w:marRight w:val="0"/>
      <w:marTop w:val="160"/>
      <w:marBottom w:val="160"/>
      <w:divBdr>
        <w:top w:val="none" w:sz="0" w:space="0" w:color="auto"/>
        <w:left w:val="none" w:sz="0" w:space="0" w:color="auto"/>
        <w:bottom w:val="none" w:sz="0" w:space="0" w:color="auto"/>
        <w:right w:val="none" w:sz="0" w:space="0" w:color="auto"/>
      </w:divBdr>
    </w:div>
    <w:div w:id="1096368869">
      <w:marLeft w:val="0"/>
      <w:marRight w:val="0"/>
      <w:marTop w:val="160"/>
      <w:marBottom w:val="160"/>
      <w:divBdr>
        <w:top w:val="none" w:sz="0" w:space="0" w:color="auto"/>
        <w:left w:val="none" w:sz="0" w:space="0" w:color="auto"/>
        <w:bottom w:val="none" w:sz="0" w:space="0" w:color="auto"/>
        <w:right w:val="none" w:sz="0" w:space="0" w:color="auto"/>
      </w:divBdr>
    </w:div>
    <w:div w:id="1096632997">
      <w:marLeft w:val="0"/>
      <w:marRight w:val="0"/>
      <w:marTop w:val="160"/>
      <w:marBottom w:val="160"/>
      <w:divBdr>
        <w:top w:val="none" w:sz="0" w:space="0" w:color="auto"/>
        <w:left w:val="none" w:sz="0" w:space="0" w:color="auto"/>
        <w:bottom w:val="none" w:sz="0" w:space="0" w:color="auto"/>
        <w:right w:val="none" w:sz="0" w:space="0" w:color="auto"/>
      </w:divBdr>
    </w:div>
    <w:div w:id="1100562237">
      <w:marLeft w:val="0"/>
      <w:marRight w:val="0"/>
      <w:marTop w:val="160"/>
      <w:marBottom w:val="160"/>
      <w:divBdr>
        <w:top w:val="none" w:sz="0" w:space="0" w:color="auto"/>
        <w:left w:val="none" w:sz="0" w:space="0" w:color="auto"/>
        <w:bottom w:val="none" w:sz="0" w:space="0" w:color="auto"/>
        <w:right w:val="none" w:sz="0" w:space="0" w:color="auto"/>
      </w:divBdr>
    </w:div>
    <w:div w:id="1104182763">
      <w:marLeft w:val="0"/>
      <w:marRight w:val="0"/>
      <w:marTop w:val="160"/>
      <w:marBottom w:val="120"/>
      <w:divBdr>
        <w:top w:val="none" w:sz="0" w:space="0" w:color="auto"/>
        <w:left w:val="none" w:sz="0" w:space="0" w:color="auto"/>
        <w:bottom w:val="none" w:sz="0" w:space="0" w:color="auto"/>
        <w:right w:val="none" w:sz="0" w:space="0" w:color="auto"/>
      </w:divBdr>
    </w:div>
    <w:div w:id="1107039568">
      <w:marLeft w:val="0"/>
      <w:marRight w:val="0"/>
      <w:marTop w:val="0"/>
      <w:marBottom w:val="0"/>
      <w:divBdr>
        <w:top w:val="none" w:sz="0" w:space="0" w:color="auto"/>
        <w:left w:val="none" w:sz="0" w:space="0" w:color="auto"/>
        <w:bottom w:val="none" w:sz="0" w:space="0" w:color="auto"/>
        <w:right w:val="none" w:sz="0" w:space="0" w:color="auto"/>
      </w:divBdr>
      <w:divsChild>
        <w:div w:id="30427266">
          <w:marLeft w:val="0"/>
          <w:marRight w:val="0"/>
          <w:marTop w:val="0"/>
          <w:marBottom w:val="0"/>
          <w:divBdr>
            <w:top w:val="none" w:sz="0" w:space="0" w:color="auto"/>
            <w:left w:val="none" w:sz="0" w:space="0" w:color="auto"/>
            <w:bottom w:val="none" w:sz="0" w:space="0" w:color="auto"/>
            <w:right w:val="none" w:sz="0" w:space="0" w:color="auto"/>
          </w:divBdr>
        </w:div>
      </w:divsChild>
    </w:div>
    <w:div w:id="1109163578">
      <w:marLeft w:val="0"/>
      <w:marRight w:val="0"/>
      <w:marTop w:val="160"/>
      <w:marBottom w:val="160"/>
      <w:divBdr>
        <w:top w:val="none" w:sz="0" w:space="0" w:color="auto"/>
        <w:left w:val="none" w:sz="0" w:space="0" w:color="auto"/>
        <w:bottom w:val="none" w:sz="0" w:space="0" w:color="auto"/>
        <w:right w:val="none" w:sz="0" w:space="0" w:color="auto"/>
      </w:divBdr>
    </w:div>
    <w:div w:id="1111826738">
      <w:marLeft w:val="0"/>
      <w:marRight w:val="0"/>
      <w:marTop w:val="160"/>
      <w:marBottom w:val="160"/>
      <w:divBdr>
        <w:top w:val="none" w:sz="0" w:space="0" w:color="auto"/>
        <w:left w:val="none" w:sz="0" w:space="0" w:color="auto"/>
        <w:bottom w:val="none" w:sz="0" w:space="0" w:color="auto"/>
        <w:right w:val="none" w:sz="0" w:space="0" w:color="auto"/>
      </w:divBdr>
    </w:div>
    <w:div w:id="1113015660">
      <w:marLeft w:val="0"/>
      <w:marRight w:val="0"/>
      <w:marTop w:val="160"/>
      <w:marBottom w:val="160"/>
      <w:divBdr>
        <w:top w:val="none" w:sz="0" w:space="0" w:color="auto"/>
        <w:left w:val="none" w:sz="0" w:space="0" w:color="auto"/>
        <w:bottom w:val="none" w:sz="0" w:space="0" w:color="auto"/>
        <w:right w:val="none" w:sz="0" w:space="0" w:color="auto"/>
      </w:divBdr>
    </w:div>
    <w:div w:id="1115439795">
      <w:marLeft w:val="0"/>
      <w:marRight w:val="0"/>
      <w:marTop w:val="160"/>
      <w:marBottom w:val="160"/>
      <w:divBdr>
        <w:top w:val="none" w:sz="0" w:space="0" w:color="auto"/>
        <w:left w:val="none" w:sz="0" w:space="0" w:color="auto"/>
        <w:bottom w:val="none" w:sz="0" w:space="0" w:color="auto"/>
        <w:right w:val="none" w:sz="0" w:space="0" w:color="auto"/>
      </w:divBdr>
    </w:div>
    <w:div w:id="1117021873">
      <w:marLeft w:val="0"/>
      <w:marRight w:val="0"/>
      <w:marTop w:val="160"/>
      <w:marBottom w:val="160"/>
      <w:divBdr>
        <w:top w:val="none" w:sz="0" w:space="0" w:color="auto"/>
        <w:left w:val="none" w:sz="0" w:space="0" w:color="auto"/>
        <w:bottom w:val="none" w:sz="0" w:space="0" w:color="auto"/>
        <w:right w:val="none" w:sz="0" w:space="0" w:color="auto"/>
      </w:divBdr>
    </w:div>
    <w:div w:id="1117337430">
      <w:marLeft w:val="0"/>
      <w:marRight w:val="0"/>
      <w:marTop w:val="160"/>
      <w:marBottom w:val="160"/>
      <w:divBdr>
        <w:top w:val="none" w:sz="0" w:space="0" w:color="auto"/>
        <w:left w:val="none" w:sz="0" w:space="0" w:color="auto"/>
        <w:bottom w:val="none" w:sz="0" w:space="0" w:color="auto"/>
        <w:right w:val="none" w:sz="0" w:space="0" w:color="auto"/>
      </w:divBdr>
    </w:div>
    <w:div w:id="1117528697">
      <w:marLeft w:val="0"/>
      <w:marRight w:val="0"/>
      <w:marTop w:val="160"/>
      <w:marBottom w:val="160"/>
      <w:divBdr>
        <w:top w:val="none" w:sz="0" w:space="0" w:color="auto"/>
        <w:left w:val="none" w:sz="0" w:space="0" w:color="auto"/>
        <w:bottom w:val="none" w:sz="0" w:space="0" w:color="auto"/>
        <w:right w:val="none" w:sz="0" w:space="0" w:color="auto"/>
      </w:divBdr>
    </w:div>
    <w:div w:id="1123384436">
      <w:marLeft w:val="0"/>
      <w:marRight w:val="0"/>
      <w:marTop w:val="160"/>
      <w:marBottom w:val="160"/>
      <w:divBdr>
        <w:top w:val="none" w:sz="0" w:space="0" w:color="auto"/>
        <w:left w:val="none" w:sz="0" w:space="0" w:color="auto"/>
        <w:bottom w:val="none" w:sz="0" w:space="0" w:color="auto"/>
        <w:right w:val="none" w:sz="0" w:space="0" w:color="auto"/>
      </w:divBdr>
    </w:div>
    <w:div w:id="1124152722">
      <w:marLeft w:val="0"/>
      <w:marRight w:val="0"/>
      <w:marTop w:val="160"/>
      <w:marBottom w:val="160"/>
      <w:divBdr>
        <w:top w:val="none" w:sz="0" w:space="0" w:color="auto"/>
        <w:left w:val="none" w:sz="0" w:space="0" w:color="auto"/>
        <w:bottom w:val="none" w:sz="0" w:space="0" w:color="auto"/>
        <w:right w:val="none" w:sz="0" w:space="0" w:color="auto"/>
      </w:divBdr>
    </w:div>
    <w:div w:id="1126512394">
      <w:marLeft w:val="0"/>
      <w:marRight w:val="0"/>
      <w:marTop w:val="160"/>
      <w:marBottom w:val="160"/>
      <w:divBdr>
        <w:top w:val="none" w:sz="0" w:space="0" w:color="auto"/>
        <w:left w:val="none" w:sz="0" w:space="0" w:color="auto"/>
        <w:bottom w:val="none" w:sz="0" w:space="0" w:color="auto"/>
        <w:right w:val="none" w:sz="0" w:space="0" w:color="auto"/>
      </w:divBdr>
    </w:div>
    <w:div w:id="1126891872">
      <w:marLeft w:val="0"/>
      <w:marRight w:val="0"/>
      <w:marTop w:val="160"/>
      <w:marBottom w:val="160"/>
      <w:divBdr>
        <w:top w:val="none" w:sz="0" w:space="0" w:color="auto"/>
        <w:left w:val="none" w:sz="0" w:space="0" w:color="auto"/>
        <w:bottom w:val="none" w:sz="0" w:space="0" w:color="auto"/>
        <w:right w:val="none" w:sz="0" w:space="0" w:color="auto"/>
      </w:divBdr>
    </w:div>
    <w:div w:id="1127967121">
      <w:marLeft w:val="0"/>
      <w:marRight w:val="0"/>
      <w:marTop w:val="160"/>
      <w:marBottom w:val="160"/>
      <w:divBdr>
        <w:top w:val="none" w:sz="0" w:space="0" w:color="auto"/>
        <w:left w:val="none" w:sz="0" w:space="0" w:color="auto"/>
        <w:bottom w:val="none" w:sz="0" w:space="0" w:color="auto"/>
        <w:right w:val="none" w:sz="0" w:space="0" w:color="auto"/>
      </w:divBdr>
    </w:div>
    <w:div w:id="1129083440">
      <w:marLeft w:val="0"/>
      <w:marRight w:val="0"/>
      <w:marTop w:val="160"/>
      <w:marBottom w:val="160"/>
      <w:divBdr>
        <w:top w:val="none" w:sz="0" w:space="0" w:color="auto"/>
        <w:left w:val="none" w:sz="0" w:space="0" w:color="auto"/>
        <w:bottom w:val="none" w:sz="0" w:space="0" w:color="auto"/>
        <w:right w:val="none" w:sz="0" w:space="0" w:color="auto"/>
      </w:divBdr>
    </w:div>
    <w:div w:id="1131821627">
      <w:marLeft w:val="0"/>
      <w:marRight w:val="0"/>
      <w:marTop w:val="0"/>
      <w:marBottom w:val="160"/>
      <w:divBdr>
        <w:top w:val="none" w:sz="0" w:space="0" w:color="auto"/>
        <w:left w:val="none" w:sz="0" w:space="0" w:color="auto"/>
        <w:bottom w:val="none" w:sz="0" w:space="0" w:color="auto"/>
        <w:right w:val="none" w:sz="0" w:space="0" w:color="auto"/>
      </w:divBdr>
    </w:div>
    <w:div w:id="1133326899">
      <w:marLeft w:val="0"/>
      <w:marRight w:val="0"/>
      <w:marTop w:val="160"/>
      <w:marBottom w:val="160"/>
      <w:divBdr>
        <w:top w:val="none" w:sz="0" w:space="0" w:color="auto"/>
        <w:left w:val="none" w:sz="0" w:space="0" w:color="auto"/>
        <w:bottom w:val="none" w:sz="0" w:space="0" w:color="auto"/>
        <w:right w:val="none" w:sz="0" w:space="0" w:color="auto"/>
      </w:divBdr>
    </w:div>
    <w:div w:id="1133908542">
      <w:marLeft w:val="0"/>
      <w:marRight w:val="0"/>
      <w:marTop w:val="160"/>
      <w:marBottom w:val="160"/>
      <w:divBdr>
        <w:top w:val="none" w:sz="0" w:space="0" w:color="auto"/>
        <w:left w:val="none" w:sz="0" w:space="0" w:color="auto"/>
        <w:bottom w:val="none" w:sz="0" w:space="0" w:color="auto"/>
        <w:right w:val="none" w:sz="0" w:space="0" w:color="auto"/>
      </w:divBdr>
    </w:div>
    <w:div w:id="1133911330">
      <w:marLeft w:val="0"/>
      <w:marRight w:val="0"/>
      <w:marTop w:val="160"/>
      <w:marBottom w:val="160"/>
      <w:divBdr>
        <w:top w:val="none" w:sz="0" w:space="0" w:color="auto"/>
        <w:left w:val="none" w:sz="0" w:space="0" w:color="auto"/>
        <w:bottom w:val="none" w:sz="0" w:space="0" w:color="auto"/>
        <w:right w:val="none" w:sz="0" w:space="0" w:color="auto"/>
      </w:divBdr>
    </w:div>
    <w:div w:id="1134176289">
      <w:marLeft w:val="0"/>
      <w:marRight w:val="0"/>
      <w:marTop w:val="160"/>
      <w:marBottom w:val="160"/>
      <w:divBdr>
        <w:top w:val="none" w:sz="0" w:space="0" w:color="auto"/>
        <w:left w:val="none" w:sz="0" w:space="0" w:color="auto"/>
        <w:bottom w:val="none" w:sz="0" w:space="0" w:color="auto"/>
        <w:right w:val="none" w:sz="0" w:space="0" w:color="auto"/>
      </w:divBdr>
    </w:div>
    <w:div w:id="1134445601">
      <w:marLeft w:val="0"/>
      <w:marRight w:val="0"/>
      <w:marTop w:val="160"/>
      <w:marBottom w:val="160"/>
      <w:divBdr>
        <w:top w:val="none" w:sz="0" w:space="0" w:color="auto"/>
        <w:left w:val="none" w:sz="0" w:space="0" w:color="auto"/>
        <w:bottom w:val="none" w:sz="0" w:space="0" w:color="auto"/>
        <w:right w:val="none" w:sz="0" w:space="0" w:color="auto"/>
      </w:divBdr>
    </w:div>
    <w:div w:id="1138063309">
      <w:marLeft w:val="0"/>
      <w:marRight w:val="0"/>
      <w:marTop w:val="160"/>
      <w:marBottom w:val="160"/>
      <w:divBdr>
        <w:top w:val="none" w:sz="0" w:space="0" w:color="auto"/>
        <w:left w:val="none" w:sz="0" w:space="0" w:color="auto"/>
        <w:bottom w:val="none" w:sz="0" w:space="0" w:color="auto"/>
        <w:right w:val="none" w:sz="0" w:space="0" w:color="auto"/>
      </w:divBdr>
    </w:div>
    <w:div w:id="1138229366">
      <w:marLeft w:val="0"/>
      <w:marRight w:val="0"/>
      <w:marTop w:val="160"/>
      <w:marBottom w:val="160"/>
      <w:divBdr>
        <w:top w:val="none" w:sz="0" w:space="0" w:color="auto"/>
        <w:left w:val="none" w:sz="0" w:space="0" w:color="auto"/>
        <w:bottom w:val="none" w:sz="0" w:space="0" w:color="auto"/>
        <w:right w:val="none" w:sz="0" w:space="0" w:color="auto"/>
      </w:divBdr>
    </w:div>
    <w:div w:id="1139614990">
      <w:marLeft w:val="0"/>
      <w:marRight w:val="0"/>
      <w:marTop w:val="0"/>
      <w:marBottom w:val="0"/>
      <w:divBdr>
        <w:top w:val="none" w:sz="0" w:space="0" w:color="auto"/>
        <w:left w:val="none" w:sz="0" w:space="0" w:color="auto"/>
        <w:bottom w:val="none" w:sz="0" w:space="0" w:color="auto"/>
        <w:right w:val="none" w:sz="0" w:space="0" w:color="auto"/>
      </w:divBdr>
      <w:divsChild>
        <w:div w:id="990059584">
          <w:marLeft w:val="0"/>
          <w:marRight w:val="0"/>
          <w:marTop w:val="0"/>
          <w:marBottom w:val="0"/>
          <w:divBdr>
            <w:top w:val="none" w:sz="0" w:space="0" w:color="auto"/>
            <w:left w:val="none" w:sz="0" w:space="0" w:color="auto"/>
            <w:bottom w:val="none" w:sz="0" w:space="0" w:color="auto"/>
            <w:right w:val="none" w:sz="0" w:space="0" w:color="auto"/>
          </w:divBdr>
        </w:div>
      </w:divsChild>
    </w:div>
    <w:div w:id="1141194554">
      <w:marLeft w:val="0"/>
      <w:marRight w:val="0"/>
      <w:marTop w:val="0"/>
      <w:marBottom w:val="0"/>
      <w:divBdr>
        <w:top w:val="none" w:sz="0" w:space="0" w:color="auto"/>
        <w:left w:val="none" w:sz="0" w:space="0" w:color="auto"/>
        <w:bottom w:val="none" w:sz="0" w:space="0" w:color="auto"/>
        <w:right w:val="none" w:sz="0" w:space="0" w:color="auto"/>
      </w:divBdr>
      <w:divsChild>
        <w:div w:id="1980068774">
          <w:marLeft w:val="0"/>
          <w:marRight w:val="0"/>
          <w:marTop w:val="0"/>
          <w:marBottom w:val="0"/>
          <w:divBdr>
            <w:top w:val="none" w:sz="0" w:space="0" w:color="auto"/>
            <w:left w:val="none" w:sz="0" w:space="0" w:color="auto"/>
            <w:bottom w:val="none" w:sz="0" w:space="0" w:color="auto"/>
            <w:right w:val="none" w:sz="0" w:space="0" w:color="auto"/>
          </w:divBdr>
        </w:div>
      </w:divsChild>
    </w:div>
    <w:div w:id="1141268922">
      <w:marLeft w:val="0"/>
      <w:marRight w:val="0"/>
      <w:marTop w:val="160"/>
      <w:marBottom w:val="160"/>
      <w:divBdr>
        <w:top w:val="none" w:sz="0" w:space="0" w:color="auto"/>
        <w:left w:val="none" w:sz="0" w:space="0" w:color="auto"/>
        <w:bottom w:val="none" w:sz="0" w:space="0" w:color="auto"/>
        <w:right w:val="none" w:sz="0" w:space="0" w:color="auto"/>
      </w:divBdr>
    </w:div>
    <w:div w:id="1142429173">
      <w:marLeft w:val="0"/>
      <w:marRight w:val="0"/>
      <w:marTop w:val="160"/>
      <w:marBottom w:val="160"/>
      <w:divBdr>
        <w:top w:val="none" w:sz="0" w:space="0" w:color="auto"/>
        <w:left w:val="none" w:sz="0" w:space="0" w:color="auto"/>
        <w:bottom w:val="none" w:sz="0" w:space="0" w:color="auto"/>
        <w:right w:val="none" w:sz="0" w:space="0" w:color="auto"/>
      </w:divBdr>
    </w:div>
    <w:div w:id="1144614680">
      <w:marLeft w:val="0"/>
      <w:marRight w:val="0"/>
      <w:marTop w:val="0"/>
      <w:marBottom w:val="160"/>
      <w:divBdr>
        <w:top w:val="none" w:sz="0" w:space="0" w:color="auto"/>
        <w:left w:val="none" w:sz="0" w:space="0" w:color="auto"/>
        <w:bottom w:val="none" w:sz="0" w:space="0" w:color="auto"/>
        <w:right w:val="none" w:sz="0" w:space="0" w:color="auto"/>
      </w:divBdr>
    </w:div>
    <w:div w:id="1145320377">
      <w:marLeft w:val="0"/>
      <w:marRight w:val="0"/>
      <w:marTop w:val="160"/>
      <w:marBottom w:val="160"/>
      <w:divBdr>
        <w:top w:val="none" w:sz="0" w:space="0" w:color="auto"/>
        <w:left w:val="none" w:sz="0" w:space="0" w:color="auto"/>
        <w:bottom w:val="none" w:sz="0" w:space="0" w:color="auto"/>
        <w:right w:val="none" w:sz="0" w:space="0" w:color="auto"/>
      </w:divBdr>
    </w:div>
    <w:div w:id="1145664480">
      <w:marLeft w:val="0"/>
      <w:marRight w:val="0"/>
      <w:marTop w:val="160"/>
      <w:marBottom w:val="160"/>
      <w:divBdr>
        <w:top w:val="none" w:sz="0" w:space="0" w:color="auto"/>
        <w:left w:val="none" w:sz="0" w:space="0" w:color="auto"/>
        <w:bottom w:val="none" w:sz="0" w:space="0" w:color="auto"/>
        <w:right w:val="none" w:sz="0" w:space="0" w:color="auto"/>
      </w:divBdr>
    </w:div>
    <w:div w:id="1146556276">
      <w:marLeft w:val="0"/>
      <w:marRight w:val="0"/>
      <w:marTop w:val="160"/>
      <w:marBottom w:val="160"/>
      <w:divBdr>
        <w:top w:val="none" w:sz="0" w:space="0" w:color="auto"/>
        <w:left w:val="none" w:sz="0" w:space="0" w:color="auto"/>
        <w:bottom w:val="none" w:sz="0" w:space="0" w:color="auto"/>
        <w:right w:val="none" w:sz="0" w:space="0" w:color="auto"/>
      </w:divBdr>
    </w:div>
    <w:div w:id="1147086141">
      <w:marLeft w:val="0"/>
      <w:marRight w:val="0"/>
      <w:marTop w:val="160"/>
      <w:marBottom w:val="160"/>
      <w:divBdr>
        <w:top w:val="none" w:sz="0" w:space="0" w:color="auto"/>
        <w:left w:val="none" w:sz="0" w:space="0" w:color="auto"/>
        <w:bottom w:val="none" w:sz="0" w:space="0" w:color="auto"/>
        <w:right w:val="none" w:sz="0" w:space="0" w:color="auto"/>
      </w:divBdr>
    </w:div>
    <w:div w:id="1150291710">
      <w:marLeft w:val="0"/>
      <w:marRight w:val="0"/>
      <w:marTop w:val="160"/>
      <w:marBottom w:val="160"/>
      <w:divBdr>
        <w:top w:val="none" w:sz="0" w:space="0" w:color="auto"/>
        <w:left w:val="none" w:sz="0" w:space="0" w:color="auto"/>
        <w:bottom w:val="none" w:sz="0" w:space="0" w:color="auto"/>
        <w:right w:val="none" w:sz="0" w:space="0" w:color="auto"/>
      </w:divBdr>
    </w:div>
    <w:div w:id="1151213414">
      <w:marLeft w:val="0"/>
      <w:marRight w:val="0"/>
      <w:marTop w:val="160"/>
      <w:marBottom w:val="160"/>
      <w:divBdr>
        <w:top w:val="none" w:sz="0" w:space="0" w:color="auto"/>
        <w:left w:val="none" w:sz="0" w:space="0" w:color="auto"/>
        <w:bottom w:val="none" w:sz="0" w:space="0" w:color="auto"/>
        <w:right w:val="none" w:sz="0" w:space="0" w:color="auto"/>
      </w:divBdr>
    </w:div>
    <w:div w:id="1151361571">
      <w:marLeft w:val="0"/>
      <w:marRight w:val="0"/>
      <w:marTop w:val="160"/>
      <w:marBottom w:val="160"/>
      <w:divBdr>
        <w:top w:val="none" w:sz="0" w:space="0" w:color="auto"/>
        <w:left w:val="none" w:sz="0" w:space="0" w:color="auto"/>
        <w:bottom w:val="none" w:sz="0" w:space="0" w:color="auto"/>
        <w:right w:val="none" w:sz="0" w:space="0" w:color="auto"/>
      </w:divBdr>
    </w:div>
    <w:div w:id="1153982542">
      <w:marLeft w:val="0"/>
      <w:marRight w:val="0"/>
      <w:marTop w:val="160"/>
      <w:marBottom w:val="160"/>
      <w:divBdr>
        <w:top w:val="none" w:sz="0" w:space="0" w:color="auto"/>
        <w:left w:val="none" w:sz="0" w:space="0" w:color="auto"/>
        <w:bottom w:val="none" w:sz="0" w:space="0" w:color="auto"/>
        <w:right w:val="none" w:sz="0" w:space="0" w:color="auto"/>
      </w:divBdr>
    </w:div>
    <w:div w:id="1154564289">
      <w:marLeft w:val="0"/>
      <w:marRight w:val="0"/>
      <w:marTop w:val="0"/>
      <w:marBottom w:val="0"/>
      <w:divBdr>
        <w:top w:val="none" w:sz="0" w:space="0" w:color="auto"/>
        <w:left w:val="none" w:sz="0" w:space="0" w:color="auto"/>
        <w:bottom w:val="none" w:sz="0" w:space="0" w:color="auto"/>
        <w:right w:val="none" w:sz="0" w:space="0" w:color="auto"/>
      </w:divBdr>
      <w:divsChild>
        <w:div w:id="1015578474">
          <w:marLeft w:val="0"/>
          <w:marRight w:val="0"/>
          <w:marTop w:val="0"/>
          <w:marBottom w:val="0"/>
          <w:divBdr>
            <w:top w:val="none" w:sz="0" w:space="0" w:color="auto"/>
            <w:left w:val="none" w:sz="0" w:space="0" w:color="auto"/>
            <w:bottom w:val="none" w:sz="0" w:space="0" w:color="auto"/>
            <w:right w:val="none" w:sz="0" w:space="0" w:color="auto"/>
          </w:divBdr>
        </w:div>
      </w:divsChild>
    </w:div>
    <w:div w:id="1160267117">
      <w:marLeft w:val="0"/>
      <w:marRight w:val="0"/>
      <w:marTop w:val="160"/>
      <w:marBottom w:val="160"/>
      <w:divBdr>
        <w:top w:val="none" w:sz="0" w:space="0" w:color="auto"/>
        <w:left w:val="none" w:sz="0" w:space="0" w:color="auto"/>
        <w:bottom w:val="none" w:sz="0" w:space="0" w:color="auto"/>
        <w:right w:val="none" w:sz="0" w:space="0" w:color="auto"/>
      </w:divBdr>
    </w:div>
    <w:div w:id="1161232636">
      <w:marLeft w:val="0"/>
      <w:marRight w:val="0"/>
      <w:marTop w:val="160"/>
      <w:marBottom w:val="160"/>
      <w:divBdr>
        <w:top w:val="none" w:sz="0" w:space="0" w:color="auto"/>
        <w:left w:val="none" w:sz="0" w:space="0" w:color="auto"/>
        <w:bottom w:val="none" w:sz="0" w:space="0" w:color="auto"/>
        <w:right w:val="none" w:sz="0" w:space="0" w:color="auto"/>
      </w:divBdr>
    </w:div>
    <w:div w:id="1161968866">
      <w:marLeft w:val="0"/>
      <w:marRight w:val="0"/>
      <w:marTop w:val="0"/>
      <w:marBottom w:val="0"/>
      <w:divBdr>
        <w:top w:val="none" w:sz="0" w:space="0" w:color="auto"/>
        <w:left w:val="none" w:sz="0" w:space="0" w:color="auto"/>
        <w:bottom w:val="none" w:sz="0" w:space="0" w:color="auto"/>
        <w:right w:val="none" w:sz="0" w:space="0" w:color="auto"/>
      </w:divBdr>
      <w:divsChild>
        <w:div w:id="2121145288">
          <w:marLeft w:val="0"/>
          <w:marRight w:val="0"/>
          <w:marTop w:val="0"/>
          <w:marBottom w:val="0"/>
          <w:divBdr>
            <w:top w:val="none" w:sz="0" w:space="0" w:color="auto"/>
            <w:left w:val="none" w:sz="0" w:space="0" w:color="auto"/>
            <w:bottom w:val="none" w:sz="0" w:space="0" w:color="auto"/>
            <w:right w:val="none" w:sz="0" w:space="0" w:color="auto"/>
          </w:divBdr>
        </w:div>
      </w:divsChild>
    </w:div>
    <w:div w:id="1163593086">
      <w:marLeft w:val="0"/>
      <w:marRight w:val="0"/>
      <w:marTop w:val="160"/>
      <w:marBottom w:val="160"/>
      <w:divBdr>
        <w:top w:val="none" w:sz="0" w:space="0" w:color="auto"/>
        <w:left w:val="none" w:sz="0" w:space="0" w:color="auto"/>
        <w:bottom w:val="none" w:sz="0" w:space="0" w:color="auto"/>
        <w:right w:val="none" w:sz="0" w:space="0" w:color="auto"/>
      </w:divBdr>
    </w:div>
    <w:div w:id="1166944888">
      <w:marLeft w:val="0"/>
      <w:marRight w:val="0"/>
      <w:marTop w:val="160"/>
      <w:marBottom w:val="120"/>
      <w:divBdr>
        <w:top w:val="none" w:sz="0" w:space="0" w:color="auto"/>
        <w:left w:val="none" w:sz="0" w:space="0" w:color="auto"/>
        <w:bottom w:val="none" w:sz="0" w:space="0" w:color="auto"/>
        <w:right w:val="none" w:sz="0" w:space="0" w:color="auto"/>
      </w:divBdr>
    </w:div>
    <w:div w:id="1168670508">
      <w:marLeft w:val="0"/>
      <w:marRight w:val="0"/>
      <w:marTop w:val="160"/>
      <w:marBottom w:val="160"/>
      <w:divBdr>
        <w:top w:val="none" w:sz="0" w:space="0" w:color="auto"/>
        <w:left w:val="none" w:sz="0" w:space="0" w:color="auto"/>
        <w:bottom w:val="none" w:sz="0" w:space="0" w:color="auto"/>
        <w:right w:val="none" w:sz="0" w:space="0" w:color="auto"/>
      </w:divBdr>
    </w:div>
    <w:div w:id="1171335983">
      <w:marLeft w:val="0"/>
      <w:marRight w:val="0"/>
      <w:marTop w:val="0"/>
      <w:marBottom w:val="0"/>
      <w:divBdr>
        <w:top w:val="none" w:sz="0" w:space="0" w:color="auto"/>
        <w:left w:val="none" w:sz="0" w:space="0" w:color="auto"/>
        <w:bottom w:val="none" w:sz="0" w:space="0" w:color="auto"/>
        <w:right w:val="none" w:sz="0" w:space="0" w:color="auto"/>
      </w:divBdr>
      <w:divsChild>
        <w:div w:id="826096489">
          <w:marLeft w:val="0"/>
          <w:marRight w:val="0"/>
          <w:marTop w:val="0"/>
          <w:marBottom w:val="0"/>
          <w:divBdr>
            <w:top w:val="none" w:sz="0" w:space="0" w:color="auto"/>
            <w:left w:val="none" w:sz="0" w:space="0" w:color="auto"/>
            <w:bottom w:val="none" w:sz="0" w:space="0" w:color="auto"/>
            <w:right w:val="none" w:sz="0" w:space="0" w:color="auto"/>
          </w:divBdr>
        </w:div>
      </w:divsChild>
    </w:div>
    <w:div w:id="1172187560">
      <w:marLeft w:val="0"/>
      <w:marRight w:val="0"/>
      <w:marTop w:val="160"/>
      <w:marBottom w:val="160"/>
      <w:divBdr>
        <w:top w:val="none" w:sz="0" w:space="0" w:color="auto"/>
        <w:left w:val="none" w:sz="0" w:space="0" w:color="auto"/>
        <w:bottom w:val="none" w:sz="0" w:space="0" w:color="auto"/>
        <w:right w:val="none" w:sz="0" w:space="0" w:color="auto"/>
      </w:divBdr>
    </w:div>
    <w:div w:id="1173884857">
      <w:marLeft w:val="0"/>
      <w:marRight w:val="0"/>
      <w:marTop w:val="0"/>
      <w:marBottom w:val="0"/>
      <w:divBdr>
        <w:top w:val="none" w:sz="0" w:space="0" w:color="auto"/>
        <w:left w:val="none" w:sz="0" w:space="0" w:color="auto"/>
        <w:bottom w:val="none" w:sz="0" w:space="0" w:color="auto"/>
        <w:right w:val="none" w:sz="0" w:space="0" w:color="auto"/>
      </w:divBdr>
      <w:divsChild>
        <w:div w:id="1418819224">
          <w:marLeft w:val="0"/>
          <w:marRight w:val="0"/>
          <w:marTop w:val="0"/>
          <w:marBottom w:val="0"/>
          <w:divBdr>
            <w:top w:val="none" w:sz="0" w:space="0" w:color="auto"/>
            <w:left w:val="none" w:sz="0" w:space="0" w:color="auto"/>
            <w:bottom w:val="none" w:sz="0" w:space="0" w:color="auto"/>
            <w:right w:val="none" w:sz="0" w:space="0" w:color="auto"/>
          </w:divBdr>
        </w:div>
      </w:divsChild>
    </w:div>
    <w:div w:id="1174802739">
      <w:marLeft w:val="0"/>
      <w:marRight w:val="0"/>
      <w:marTop w:val="60"/>
      <w:marBottom w:val="160"/>
      <w:divBdr>
        <w:top w:val="none" w:sz="0" w:space="0" w:color="auto"/>
        <w:left w:val="none" w:sz="0" w:space="0" w:color="auto"/>
        <w:bottom w:val="none" w:sz="0" w:space="0" w:color="auto"/>
        <w:right w:val="none" w:sz="0" w:space="0" w:color="auto"/>
      </w:divBdr>
    </w:div>
    <w:div w:id="1175222617">
      <w:marLeft w:val="0"/>
      <w:marRight w:val="0"/>
      <w:marTop w:val="160"/>
      <w:marBottom w:val="160"/>
      <w:divBdr>
        <w:top w:val="none" w:sz="0" w:space="0" w:color="auto"/>
        <w:left w:val="none" w:sz="0" w:space="0" w:color="auto"/>
        <w:bottom w:val="none" w:sz="0" w:space="0" w:color="auto"/>
        <w:right w:val="none" w:sz="0" w:space="0" w:color="auto"/>
      </w:divBdr>
    </w:div>
    <w:div w:id="1180312192">
      <w:marLeft w:val="0"/>
      <w:marRight w:val="0"/>
      <w:marTop w:val="160"/>
      <w:marBottom w:val="160"/>
      <w:divBdr>
        <w:top w:val="none" w:sz="0" w:space="0" w:color="auto"/>
        <w:left w:val="none" w:sz="0" w:space="0" w:color="auto"/>
        <w:bottom w:val="none" w:sz="0" w:space="0" w:color="auto"/>
        <w:right w:val="none" w:sz="0" w:space="0" w:color="auto"/>
      </w:divBdr>
    </w:div>
    <w:div w:id="1180968536">
      <w:marLeft w:val="0"/>
      <w:marRight w:val="0"/>
      <w:marTop w:val="0"/>
      <w:marBottom w:val="160"/>
      <w:divBdr>
        <w:top w:val="none" w:sz="0" w:space="0" w:color="auto"/>
        <w:left w:val="none" w:sz="0" w:space="0" w:color="auto"/>
        <w:bottom w:val="none" w:sz="0" w:space="0" w:color="auto"/>
        <w:right w:val="none" w:sz="0" w:space="0" w:color="auto"/>
      </w:divBdr>
    </w:div>
    <w:div w:id="1181353650">
      <w:marLeft w:val="0"/>
      <w:marRight w:val="0"/>
      <w:marTop w:val="160"/>
      <w:marBottom w:val="160"/>
      <w:divBdr>
        <w:top w:val="none" w:sz="0" w:space="0" w:color="auto"/>
        <w:left w:val="none" w:sz="0" w:space="0" w:color="auto"/>
        <w:bottom w:val="none" w:sz="0" w:space="0" w:color="auto"/>
        <w:right w:val="none" w:sz="0" w:space="0" w:color="auto"/>
      </w:divBdr>
    </w:div>
    <w:div w:id="1184709431">
      <w:marLeft w:val="0"/>
      <w:marRight w:val="0"/>
      <w:marTop w:val="0"/>
      <w:marBottom w:val="0"/>
      <w:divBdr>
        <w:top w:val="none" w:sz="0" w:space="0" w:color="auto"/>
        <w:left w:val="none" w:sz="0" w:space="0" w:color="auto"/>
        <w:bottom w:val="none" w:sz="0" w:space="0" w:color="auto"/>
        <w:right w:val="none" w:sz="0" w:space="0" w:color="auto"/>
      </w:divBdr>
      <w:divsChild>
        <w:div w:id="1030298671">
          <w:marLeft w:val="0"/>
          <w:marRight w:val="0"/>
          <w:marTop w:val="0"/>
          <w:marBottom w:val="0"/>
          <w:divBdr>
            <w:top w:val="none" w:sz="0" w:space="0" w:color="auto"/>
            <w:left w:val="none" w:sz="0" w:space="0" w:color="auto"/>
            <w:bottom w:val="none" w:sz="0" w:space="0" w:color="auto"/>
            <w:right w:val="none" w:sz="0" w:space="0" w:color="auto"/>
          </w:divBdr>
        </w:div>
      </w:divsChild>
    </w:div>
    <w:div w:id="1186990216">
      <w:marLeft w:val="0"/>
      <w:marRight w:val="0"/>
      <w:marTop w:val="260"/>
      <w:marBottom w:val="160"/>
      <w:divBdr>
        <w:top w:val="none" w:sz="0" w:space="0" w:color="auto"/>
        <w:left w:val="none" w:sz="0" w:space="0" w:color="auto"/>
        <w:bottom w:val="none" w:sz="0" w:space="0" w:color="auto"/>
        <w:right w:val="none" w:sz="0" w:space="0" w:color="auto"/>
      </w:divBdr>
      <w:divsChild>
        <w:div w:id="1358847169">
          <w:marLeft w:val="0"/>
          <w:marRight w:val="0"/>
          <w:marTop w:val="0"/>
          <w:marBottom w:val="0"/>
          <w:divBdr>
            <w:top w:val="none" w:sz="0" w:space="0" w:color="auto"/>
            <w:left w:val="none" w:sz="0" w:space="0" w:color="auto"/>
            <w:bottom w:val="none" w:sz="0" w:space="0" w:color="auto"/>
            <w:right w:val="none" w:sz="0" w:space="0" w:color="auto"/>
          </w:divBdr>
        </w:div>
        <w:div w:id="2059550940">
          <w:marLeft w:val="0"/>
          <w:marRight w:val="0"/>
          <w:marTop w:val="0"/>
          <w:marBottom w:val="0"/>
          <w:divBdr>
            <w:top w:val="none" w:sz="0" w:space="0" w:color="auto"/>
            <w:left w:val="none" w:sz="0" w:space="0" w:color="auto"/>
            <w:bottom w:val="none" w:sz="0" w:space="0" w:color="auto"/>
            <w:right w:val="none" w:sz="0" w:space="0" w:color="auto"/>
          </w:divBdr>
        </w:div>
        <w:div w:id="1690401158">
          <w:marLeft w:val="0"/>
          <w:marRight w:val="0"/>
          <w:marTop w:val="0"/>
          <w:marBottom w:val="0"/>
          <w:divBdr>
            <w:top w:val="none" w:sz="0" w:space="0" w:color="auto"/>
            <w:left w:val="none" w:sz="0" w:space="0" w:color="auto"/>
            <w:bottom w:val="none" w:sz="0" w:space="0" w:color="auto"/>
            <w:right w:val="none" w:sz="0" w:space="0" w:color="auto"/>
          </w:divBdr>
        </w:div>
        <w:div w:id="787552390">
          <w:marLeft w:val="0"/>
          <w:marRight w:val="0"/>
          <w:marTop w:val="0"/>
          <w:marBottom w:val="0"/>
          <w:divBdr>
            <w:top w:val="none" w:sz="0" w:space="0" w:color="auto"/>
            <w:left w:val="none" w:sz="0" w:space="0" w:color="auto"/>
            <w:bottom w:val="none" w:sz="0" w:space="0" w:color="auto"/>
            <w:right w:val="none" w:sz="0" w:space="0" w:color="auto"/>
          </w:divBdr>
        </w:div>
        <w:div w:id="1402601882">
          <w:marLeft w:val="0"/>
          <w:marRight w:val="0"/>
          <w:marTop w:val="0"/>
          <w:marBottom w:val="0"/>
          <w:divBdr>
            <w:top w:val="none" w:sz="0" w:space="0" w:color="auto"/>
            <w:left w:val="none" w:sz="0" w:space="0" w:color="auto"/>
            <w:bottom w:val="none" w:sz="0" w:space="0" w:color="auto"/>
            <w:right w:val="none" w:sz="0" w:space="0" w:color="auto"/>
          </w:divBdr>
        </w:div>
        <w:div w:id="1917471554">
          <w:marLeft w:val="0"/>
          <w:marRight w:val="0"/>
          <w:marTop w:val="0"/>
          <w:marBottom w:val="0"/>
          <w:divBdr>
            <w:top w:val="none" w:sz="0" w:space="0" w:color="auto"/>
            <w:left w:val="none" w:sz="0" w:space="0" w:color="auto"/>
            <w:bottom w:val="none" w:sz="0" w:space="0" w:color="auto"/>
            <w:right w:val="none" w:sz="0" w:space="0" w:color="auto"/>
          </w:divBdr>
        </w:div>
        <w:div w:id="805011272">
          <w:marLeft w:val="0"/>
          <w:marRight w:val="0"/>
          <w:marTop w:val="0"/>
          <w:marBottom w:val="0"/>
          <w:divBdr>
            <w:top w:val="none" w:sz="0" w:space="0" w:color="auto"/>
            <w:left w:val="none" w:sz="0" w:space="0" w:color="auto"/>
            <w:bottom w:val="none" w:sz="0" w:space="0" w:color="auto"/>
            <w:right w:val="none" w:sz="0" w:space="0" w:color="auto"/>
          </w:divBdr>
        </w:div>
        <w:div w:id="588389449">
          <w:marLeft w:val="0"/>
          <w:marRight w:val="0"/>
          <w:marTop w:val="0"/>
          <w:marBottom w:val="0"/>
          <w:divBdr>
            <w:top w:val="none" w:sz="0" w:space="0" w:color="auto"/>
            <w:left w:val="none" w:sz="0" w:space="0" w:color="auto"/>
            <w:bottom w:val="none" w:sz="0" w:space="0" w:color="auto"/>
            <w:right w:val="none" w:sz="0" w:space="0" w:color="auto"/>
          </w:divBdr>
        </w:div>
        <w:div w:id="531576399">
          <w:marLeft w:val="0"/>
          <w:marRight w:val="0"/>
          <w:marTop w:val="0"/>
          <w:marBottom w:val="0"/>
          <w:divBdr>
            <w:top w:val="none" w:sz="0" w:space="0" w:color="auto"/>
            <w:left w:val="none" w:sz="0" w:space="0" w:color="auto"/>
            <w:bottom w:val="none" w:sz="0" w:space="0" w:color="auto"/>
            <w:right w:val="none" w:sz="0" w:space="0" w:color="auto"/>
          </w:divBdr>
        </w:div>
        <w:div w:id="469329269">
          <w:marLeft w:val="0"/>
          <w:marRight w:val="0"/>
          <w:marTop w:val="0"/>
          <w:marBottom w:val="0"/>
          <w:divBdr>
            <w:top w:val="none" w:sz="0" w:space="0" w:color="auto"/>
            <w:left w:val="none" w:sz="0" w:space="0" w:color="auto"/>
            <w:bottom w:val="none" w:sz="0" w:space="0" w:color="auto"/>
            <w:right w:val="none" w:sz="0" w:space="0" w:color="auto"/>
          </w:divBdr>
        </w:div>
        <w:div w:id="1686397001">
          <w:marLeft w:val="0"/>
          <w:marRight w:val="0"/>
          <w:marTop w:val="0"/>
          <w:marBottom w:val="0"/>
          <w:divBdr>
            <w:top w:val="none" w:sz="0" w:space="0" w:color="auto"/>
            <w:left w:val="none" w:sz="0" w:space="0" w:color="auto"/>
            <w:bottom w:val="none" w:sz="0" w:space="0" w:color="auto"/>
            <w:right w:val="none" w:sz="0" w:space="0" w:color="auto"/>
          </w:divBdr>
        </w:div>
        <w:div w:id="2103067560">
          <w:marLeft w:val="0"/>
          <w:marRight w:val="0"/>
          <w:marTop w:val="0"/>
          <w:marBottom w:val="0"/>
          <w:divBdr>
            <w:top w:val="none" w:sz="0" w:space="0" w:color="auto"/>
            <w:left w:val="none" w:sz="0" w:space="0" w:color="auto"/>
            <w:bottom w:val="none" w:sz="0" w:space="0" w:color="auto"/>
            <w:right w:val="none" w:sz="0" w:space="0" w:color="auto"/>
          </w:divBdr>
        </w:div>
        <w:div w:id="358550230">
          <w:marLeft w:val="0"/>
          <w:marRight w:val="0"/>
          <w:marTop w:val="0"/>
          <w:marBottom w:val="0"/>
          <w:divBdr>
            <w:top w:val="none" w:sz="0" w:space="0" w:color="auto"/>
            <w:left w:val="none" w:sz="0" w:space="0" w:color="auto"/>
            <w:bottom w:val="none" w:sz="0" w:space="0" w:color="auto"/>
            <w:right w:val="none" w:sz="0" w:space="0" w:color="auto"/>
          </w:divBdr>
        </w:div>
      </w:divsChild>
    </w:div>
    <w:div w:id="1190098020">
      <w:marLeft w:val="0"/>
      <w:marRight w:val="0"/>
      <w:marTop w:val="160"/>
      <w:marBottom w:val="160"/>
      <w:divBdr>
        <w:top w:val="none" w:sz="0" w:space="0" w:color="auto"/>
        <w:left w:val="none" w:sz="0" w:space="0" w:color="auto"/>
        <w:bottom w:val="none" w:sz="0" w:space="0" w:color="auto"/>
        <w:right w:val="none" w:sz="0" w:space="0" w:color="auto"/>
      </w:divBdr>
    </w:div>
    <w:div w:id="1190223765">
      <w:marLeft w:val="0"/>
      <w:marRight w:val="0"/>
      <w:marTop w:val="160"/>
      <w:marBottom w:val="160"/>
      <w:divBdr>
        <w:top w:val="none" w:sz="0" w:space="0" w:color="auto"/>
        <w:left w:val="none" w:sz="0" w:space="0" w:color="auto"/>
        <w:bottom w:val="none" w:sz="0" w:space="0" w:color="auto"/>
        <w:right w:val="none" w:sz="0" w:space="0" w:color="auto"/>
      </w:divBdr>
    </w:div>
    <w:div w:id="1192917094">
      <w:marLeft w:val="0"/>
      <w:marRight w:val="0"/>
      <w:marTop w:val="0"/>
      <w:marBottom w:val="0"/>
      <w:divBdr>
        <w:top w:val="none" w:sz="0" w:space="0" w:color="auto"/>
        <w:left w:val="none" w:sz="0" w:space="0" w:color="auto"/>
        <w:bottom w:val="none" w:sz="0" w:space="0" w:color="auto"/>
        <w:right w:val="none" w:sz="0" w:space="0" w:color="auto"/>
      </w:divBdr>
      <w:divsChild>
        <w:div w:id="1501771405">
          <w:marLeft w:val="0"/>
          <w:marRight w:val="0"/>
          <w:marTop w:val="0"/>
          <w:marBottom w:val="0"/>
          <w:divBdr>
            <w:top w:val="none" w:sz="0" w:space="0" w:color="auto"/>
            <w:left w:val="none" w:sz="0" w:space="0" w:color="auto"/>
            <w:bottom w:val="none" w:sz="0" w:space="0" w:color="auto"/>
            <w:right w:val="none" w:sz="0" w:space="0" w:color="auto"/>
          </w:divBdr>
        </w:div>
      </w:divsChild>
    </w:div>
    <w:div w:id="1194028467">
      <w:marLeft w:val="0"/>
      <w:marRight w:val="0"/>
      <w:marTop w:val="160"/>
      <w:marBottom w:val="160"/>
      <w:divBdr>
        <w:top w:val="none" w:sz="0" w:space="0" w:color="auto"/>
        <w:left w:val="none" w:sz="0" w:space="0" w:color="auto"/>
        <w:bottom w:val="none" w:sz="0" w:space="0" w:color="auto"/>
        <w:right w:val="none" w:sz="0" w:space="0" w:color="auto"/>
      </w:divBdr>
    </w:div>
    <w:div w:id="1199201823">
      <w:marLeft w:val="0"/>
      <w:marRight w:val="0"/>
      <w:marTop w:val="160"/>
      <w:marBottom w:val="160"/>
      <w:divBdr>
        <w:top w:val="none" w:sz="0" w:space="0" w:color="auto"/>
        <w:left w:val="none" w:sz="0" w:space="0" w:color="auto"/>
        <w:bottom w:val="none" w:sz="0" w:space="0" w:color="auto"/>
        <w:right w:val="none" w:sz="0" w:space="0" w:color="auto"/>
      </w:divBdr>
    </w:div>
    <w:div w:id="1199898805">
      <w:marLeft w:val="0"/>
      <w:marRight w:val="0"/>
      <w:marTop w:val="160"/>
      <w:marBottom w:val="160"/>
      <w:divBdr>
        <w:top w:val="none" w:sz="0" w:space="0" w:color="auto"/>
        <w:left w:val="none" w:sz="0" w:space="0" w:color="auto"/>
        <w:bottom w:val="none" w:sz="0" w:space="0" w:color="auto"/>
        <w:right w:val="none" w:sz="0" w:space="0" w:color="auto"/>
      </w:divBdr>
    </w:div>
    <w:div w:id="1200895436">
      <w:marLeft w:val="0"/>
      <w:marRight w:val="0"/>
      <w:marTop w:val="0"/>
      <w:marBottom w:val="0"/>
      <w:divBdr>
        <w:top w:val="none" w:sz="0" w:space="0" w:color="auto"/>
        <w:left w:val="none" w:sz="0" w:space="0" w:color="auto"/>
        <w:bottom w:val="none" w:sz="0" w:space="0" w:color="auto"/>
        <w:right w:val="none" w:sz="0" w:space="0" w:color="auto"/>
      </w:divBdr>
      <w:divsChild>
        <w:div w:id="35008861">
          <w:marLeft w:val="0"/>
          <w:marRight w:val="0"/>
          <w:marTop w:val="0"/>
          <w:marBottom w:val="0"/>
          <w:divBdr>
            <w:top w:val="none" w:sz="0" w:space="0" w:color="auto"/>
            <w:left w:val="none" w:sz="0" w:space="0" w:color="auto"/>
            <w:bottom w:val="none" w:sz="0" w:space="0" w:color="auto"/>
            <w:right w:val="none" w:sz="0" w:space="0" w:color="auto"/>
          </w:divBdr>
        </w:div>
      </w:divsChild>
    </w:div>
    <w:div w:id="1202860828">
      <w:marLeft w:val="0"/>
      <w:marRight w:val="0"/>
      <w:marTop w:val="160"/>
      <w:marBottom w:val="160"/>
      <w:divBdr>
        <w:top w:val="none" w:sz="0" w:space="0" w:color="auto"/>
        <w:left w:val="none" w:sz="0" w:space="0" w:color="auto"/>
        <w:bottom w:val="none" w:sz="0" w:space="0" w:color="auto"/>
        <w:right w:val="none" w:sz="0" w:space="0" w:color="auto"/>
      </w:divBdr>
    </w:div>
    <w:div w:id="1205606797">
      <w:marLeft w:val="0"/>
      <w:marRight w:val="0"/>
      <w:marTop w:val="0"/>
      <w:marBottom w:val="0"/>
      <w:divBdr>
        <w:top w:val="none" w:sz="0" w:space="0" w:color="auto"/>
        <w:left w:val="none" w:sz="0" w:space="0" w:color="auto"/>
        <w:bottom w:val="none" w:sz="0" w:space="0" w:color="auto"/>
        <w:right w:val="none" w:sz="0" w:space="0" w:color="auto"/>
      </w:divBdr>
      <w:divsChild>
        <w:div w:id="2020690057">
          <w:marLeft w:val="0"/>
          <w:marRight w:val="0"/>
          <w:marTop w:val="0"/>
          <w:marBottom w:val="0"/>
          <w:divBdr>
            <w:top w:val="none" w:sz="0" w:space="0" w:color="auto"/>
            <w:left w:val="none" w:sz="0" w:space="0" w:color="auto"/>
            <w:bottom w:val="none" w:sz="0" w:space="0" w:color="auto"/>
            <w:right w:val="none" w:sz="0" w:space="0" w:color="auto"/>
          </w:divBdr>
        </w:div>
      </w:divsChild>
    </w:div>
    <w:div w:id="1211842005">
      <w:marLeft w:val="0"/>
      <w:marRight w:val="0"/>
      <w:marTop w:val="160"/>
      <w:marBottom w:val="160"/>
      <w:divBdr>
        <w:top w:val="none" w:sz="0" w:space="0" w:color="auto"/>
        <w:left w:val="none" w:sz="0" w:space="0" w:color="auto"/>
        <w:bottom w:val="none" w:sz="0" w:space="0" w:color="auto"/>
        <w:right w:val="none" w:sz="0" w:space="0" w:color="auto"/>
      </w:divBdr>
    </w:div>
    <w:div w:id="1212157317">
      <w:marLeft w:val="0"/>
      <w:marRight w:val="0"/>
      <w:marTop w:val="160"/>
      <w:marBottom w:val="160"/>
      <w:divBdr>
        <w:top w:val="none" w:sz="0" w:space="0" w:color="auto"/>
        <w:left w:val="none" w:sz="0" w:space="0" w:color="auto"/>
        <w:bottom w:val="none" w:sz="0" w:space="0" w:color="auto"/>
        <w:right w:val="none" w:sz="0" w:space="0" w:color="auto"/>
      </w:divBdr>
    </w:div>
    <w:div w:id="1213425065">
      <w:marLeft w:val="0"/>
      <w:marRight w:val="0"/>
      <w:marTop w:val="0"/>
      <w:marBottom w:val="0"/>
      <w:divBdr>
        <w:top w:val="none" w:sz="0" w:space="0" w:color="auto"/>
        <w:left w:val="none" w:sz="0" w:space="0" w:color="auto"/>
        <w:bottom w:val="none" w:sz="0" w:space="0" w:color="auto"/>
        <w:right w:val="none" w:sz="0" w:space="0" w:color="auto"/>
      </w:divBdr>
      <w:divsChild>
        <w:div w:id="929238185">
          <w:marLeft w:val="0"/>
          <w:marRight w:val="0"/>
          <w:marTop w:val="0"/>
          <w:marBottom w:val="0"/>
          <w:divBdr>
            <w:top w:val="none" w:sz="0" w:space="0" w:color="auto"/>
            <w:left w:val="none" w:sz="0" w:space="0" w:color="auto"/>
            <w:bottom w:val="none" w:sz="0" w:space="0" w:color="auto"/>
            <w:right w:val="none" w:sz="0" w:space="0" w:color="auto"/>
          </w:divBdr>
        </w:div>
      </w:divsChild>
    </w:div>
    <w:div w:id="1213926785">
      <w:marLeft w:val="0"/>
      <w:marRight w:val="0"/>
      <w:marTop w:val="160"/>
      <w:marBottom w:val="160"/>
      <w:divBdr>
        <w:top w:val="none" w:sz="0" w:space="0" w:color="auto"/>
        <w:left w:val="none" w:sz="0" w:space="0" w:color="auto"/>
        <w:bottom w:val="none" w:sz="0" w:space="0" w:color="auto"/>
        <w:right w:val="none" w:sz="0" w:space="0" w:color="auto"/>
      </w:divBdr>
    </w:div>
    <w:div w:id="1217550694">
      <w:marLeft w:val="0"/>
      <w:marRight w:val="0"/>
      <w:marTop w:val="160"/>
      <w:marBottom w:val="160"/>
      <w:divBdr>
        <w:top w:val="none" w:sz="0" w:space="0" w:color="auto"/>
        <w:left w:val="none" w:sz="0" w:space="0" w:color="auto"/>
        <w:bottom w:val="none" w:sz="0" w:space="0" w:color="auto"/>
        <w:right w:val="none" w:sz="0" w:space="0" w:color="auto"/>
      </w:divBdr>
    </w:div>
    <w:div w:id="1219632273">
      <w:marLeft w:val="0"/>
      <w:marRight w:val="0"/>
      <w:marTop w:val="160"/>
      <w:marBottom w:val="160"/>
      <w:divBdr>
        <w:top w:val="none" w:sz="0" w:space="0" w:color="auto"/>
        <w:left w:val="none" w:sz="0" w:space="0" w:color="auto"/>
        <w:bottom w:val="none" w:sz="0" w:space="0" w:color="auto"/>
        <w:right w:val="none" w:sz="0" w:space="0" w:color="auto"/>
      </w:divBdr>
    </w:div>
    <w:div w:id="1224222245">
      <w:marLeft w:val="0"/>
      <w:marRight w:val="0"/>
      <w:marTop w:val="0"/>
      <w:marBottom w:val="0"/>
      <w:divBdr>
        <w:top w:val="none" w:sz="0" w:space="0" w:color="auto"/>
        <w:left w:val="none" w:sz="0" w:space="0" w:color="auto"/>
        <w:bottom w:val="none" w:sz="0" w:space="0" w:color="auto"/>
        <w:right w:val="none" w:sz="0" w:space="0" w:color="auto"/>
      </w:divBdr>
      <w:divsChild>
        <w:div w:id="1218785866">
          <w:marLeft w:val="0"/>
          <w:marRight w:val="0"/>
          <w:marTop w:val="0"/>
          <w:marBottom w:val="0"/>
          <w:divBdr>
            <w:top w:val="none" w:sz="0" w:space="0" w:color="auto"/>
            <w:left w:val="none" w:sz="0" w:space="0" w:color="auto"/>
            <w:bottom w:val="none" w:sz="0" w:space="0" w:color="auto"/>
            <w:right w:val="none" w:sz="0" w:space="0" w:color="auto"/>
          </w:divBdr>
        </w:div>
      </w:divsChild>
    </w:div>
    <w:div w:id="1225873112">
      <w:marLeft w:val="0"/>
      <w:marRight w:val="0"/>
      <w:marTop w:val="0"/>
      <w:marBottom w:val="0"/>
      <w:divBdr>
        <w:top w:val="none" w:sz="0" w:space="0" w:color="auto"/>
        <w:left w:val="none" w:sz="0" w:space="0" w:color="auto"/>
        <w:bottom w:val="none" w:sz="0" w:space="0" w:color="auto"/>
        <w:right w:val="none" w:sz="0" w:space="0" w:color="auto"/>
      </w:divBdr>
      <w:divsChild>
        <w:div w:id="1083381243">
          <w:marLeft w:val="0"/>
          <w:marRight w:val="0"/>
          <w:marTop w:val="0"/>
          <w:marBottom w:val="0"/>
          <w:divBdr>
            <w:top w:val="none" w:sz="0" w:space="0" w:color="auto"/>
            <w:left w:val="none" w:sz="0" w:space="0" w:color="auto"/>
            <w:bottom w:val="none" w:sz="0" w:space="0" w:color="auto"/>
            <w:right w:val="none" w:sz="0" w:space="0" w:color="auto"/>
          </w:divBdr>
        </w:div>
      </w:divsChild>
    </w:div>
    <w:div w:id="1226141795">
      <w:marLeft w:val="0"/>
      <w:marRight w:val="0"/>
      <w:marTop w:val="260"/>
      <w:marBottom w:val="160"/>
      <w:divBdr>
        <w:top w:val="none" w:sz="0" w:space="0" w:color="auto"/>
        <w:left w:val="none" w:sz="0" w:space="0" w:color="auto"/>
        <w:bottom w:val="none" w:sz="0" w:space="0" w:color="auto"/>
        <w:right w:val="none" w:sz="0" w:space="0" w:color="auto"/>
      </w:divBdr>
    </w:div>
    <w:div w:id="1226337074">
      <w:marLeft w:val="0"/>
      <w:marRight w:val="0"/>
      <w:marTop w:val="160"/>
      <w:marBottom w:val="160"/>
      <w:divBdr>
        <w:top w:val="none" w:sz="0" w:space="0" w:color="auto"/>
        <w:left w:val="none" w:sz="0" w:space="0" w:color="auto"/>
        <w:bottom w:val="none" w:sz="0" w:space="0" w:color="auto"/>
        <w:right w:val="none" w:sz="0" w:space="0" w:color="auto"/>
      </w:divBdr>
    </w:div>
    <w:div w:id="1231040040">
      <w:marLeft w:val="0"/>
      <w:marRight w:val="0"/>
      <w:marTop w:val="0"/>
      <w:marBottom w:val="0"/>
      <w:divBdr>
        <w:top w:val="none" w:sz="0" w:space="0" w:color="auto"/>
        <w:left w:val="none" w:sz="0" w:space="0" w:color="auto"/>
        <w:bottom w:val="none" w:sz="0" w:space="0" w:color="auto"/>
        <w:right w:val="none" w:sz="0" w:space="0" w:color="auto"/>
      </w:divBdr>
      <w:divsChild>
        <w:div w:id="1306398563">
          <w:marLeft w:val="0"/>
          <w:marRight w:val="0"/>
          <w:marTop w:val="0"/>
          <w:marBottom w:val="0"/>
          <w:divBdr>
            <w:top w:val="none" w:sz="0" w:space="0" w:color="auto"/>
            <w:left w:val="none" w:sz="0" w:space="0" w:color="auto"/>
            <w:bottom w:val="none" w:sz="0" w:space="0" w:color="auto"/>
            <w:right w:val="none" w:sz="0" w:space="0" w:color="auto"/>
          </w:divBdr>
        </w:div>
      </w:divsChild>
    </w:div>
    <w:div w:id="1234119770">
      <w:marLeft w:val="0"/>
      <w:marRight w:val="0"/>
      <w:marTop w:val="0"/>
      <w:marBottom w:val="0"/>
      <w:divBdr>
        <w:top w:val="none" w:sz="0" w:space="0" w:color="auto"/>
        <w:left w:val="none" w:sz="0" w:space="0" w:color="auto"/>
        <w:bottom w:val="none" w:sz="0" w:space="0" w:color="auto"/>
        <w:right w:val="none" w:sz="0" w:space="0" w:color="auto"/>
      </w:divBdr>
      <w:divsChild>
        <w:div w:id="691808871">
          <w:marLeft w:val="0"/>
          <w:marRight w:val="0"/>
          <w:marTop w:val="0"/>
          <w:marBottom w:val="0"/>
          <w:divBdr>
            <w:top w:val="none" w:sz="0" w:space="0" w:color="auto"/>
            <w:left w:val="none" w:sz="0" w:space="0" w:color="auto"/>
            <w:bottom w:val="none" w:sz="0" w:space="0" w:color="auto"/>
            <w:right w:val="none" w:sz="0" w:space="0" w:color="auto"/>
          </w:divBdr>
        </w:div>
      </w:divsChild>
    </w:div>
    <w:div w:id="1235817424">
      <w:marLeft w:val="0"/>
      <w:marRight w:val="0"/>
      <w:marTop w:val="0"/>
      <w:marBottom w:val="0"/>
      <w:divBdr>
        <w:top w:val="none" w:sz="0" w:space="0" w:color="auto"/>
        <w:left w:val="none" w:sz="0" w:space="0" w:color="auto"/>
        <w:bottom w:val="none" w:sz="0" w:space="0" w:color="auto"/>
        <w:right w:val="none" w:sz="0" w:space="0" w:color="auto"/>
      </w:divBdr>
      <w:divsChild>
        <w:div w:id="1460101052">
          <w:marLeft w:val="0"/>
          <w:marRight w:val="0"/>
          <w:marTop w:val="0"/>
          <w:marBottom w:val="0"/>
          <w:divBdr>
            <w:top w:val="none" w:sz="0" w:space="0" w:color="auto"/>
            <w:left w:val="none" w:sz="0" w:space="0" w:color="auto"/>
            <w:bottom w:val="none" w:sz="0" w:space="0" w:color="auto"/>
            <w:right w:val="none" w:sz="0" w:space="0" w:color="auto"/>
          </w:divBdr>
        </w:div>
      </w:divsChild>
    </w:div>
    <w:div w:id="1236207917">
      <w:marLeft w:val="0"/>
      <w:marRight w:val="0"/>
      <w:marTop w:val="160"/>
      <w:marBottom w:val="160"/>
      <w:divBdr>
        <w:top w:val="none" w:sz="0" w:space="0" w:color="auto"/>
        <w:left w:val="none" w:sz="0" w:space="0" w:color="auto"/>
        <w:bottom w:val="none" w:sz="0" w:space="0" w:color="auto"/>
        <w:right w:val="none" w:sz="0" w:space="0" w:color="auto"/>
      </w:divBdr>
    </w:div>
    <w:div w:id="1237517350">
      <w:marLeft w:val="0"/>
      <w:marRight w:val="0"/>
      <w:marTop w:val="160"/>
      <w:marBottom w:val="160"/>
      <w:divBdr>
        <w:top w:val="none" w:sz="0" w:space="0" w:color="auto"/>
        <w:left w:val="none" w:sz="0" w:space="0" w:color="auto"/>
        <w:bottom w:val="none" w:sz="0" w:space="0" w:color="auto"/>
        <w:right w:val="none" w:sz="0" w:space="0" w:color="auto"/>
      </w:divBdr>
    </w:div>
    <w:div w:id="1237939198">
      <w:marLeft w:val="0"/>
      <w:marRight w:val="0"/>
      <w:marTop w:val="0"/>
      <w:marBottom w:val="0"/>
      <w:divBdr>
        <w:top w:val="none" w:sz="0" w:space="0" w:color="auto"/>
        <w:left w:val="none" w:sz="0" w:space="0" w:color="auto"/>
        <w:bottom w:val="none" w:sz="0" w:space="0" w:color="auto"/>
        <w:right w:val="none" w:sz="0" w:space="0" w:color="auto"/>
      </w:divBdr>
      <w:divsChild>
        <w:div w:id="341399837">
          <w:marLeft w:val="0"/>
          <w:marRight w:val="0"/>
          <w:marTop w:val="0"/>
          <w:marBottom w:val="0"/>
          <w:divBdr>
            <w:top w:val="none" w:sz="0" w:space="0" w:color="auto"/>
            <w:left w:val="none" w:sz="0" w:space="0" w:color="auto"/>
            <w:bottom w:val="none" w:sz="0" w:space="0" w:color="auto"/>
            <w:right w:val="none" w:sz="0" w:space="0" w:color="auto"/>
          </w:divBdr>
        </w:div>
      </w:divsChild>
    </w:div>
    <w:div w:id="1244530529">
      <w:marLeft w:val="0"/>
      <w:marRight w:val="0"/>
      <w:marTop w:val="160"/>
      <w:marBottom w:val="160"/>
      <w:divBdr>
        <w:top w:val="none" w:sz="0" w:space="0" w:color="auto"/>
        <w:left w:val="none" w:sz="0" w:space="0" w:color="auto"/>
        <w:bottom w:val="none" w:sz="0" w:space="0" w:color="auto"/>
        <w:right w:val="none" w:sz="0" w:space="0" w:color="auto"/>
      </w:divBdr>
    </w:div>
    <w:div w:id="1246845430">
      <w:marLeft w:val="0"/>
      <w:marRight w:val="0"/>
      <w:marTop w:val="160"/>
      <w:marBottom w:val="160"/>
      <w:divBdr>
        <w:top w:val="none" w:sz="0" w:space="0" w:color="auto"/>
        <w:left w:val="none" w:sz="0" w:space="0" w:color="auto"/>
        <w:bottom w:val="none" w:sz="0" w:space="0" w:color="auto"/>
        <w:right w:val="none" w:sz="0" w:space="0" w:color="auto"/>
      </w:divBdr>
    </w:div>
    <w:div w:id="1248271760">
      <w:marLeft w:val="0"/>
      <w:marRight w:val="0"/>
      <w:marTop w:val="160"/>
      <w:marBottom w:val="120"/>
      <w:divBdr>
        <w:top w:val="none" w:sz="0" w:space="0" w:color="auto"/>
        <w:left w:val="none" w:sz="0" w:space="0" w:color="auto"/>
        <w:bottom w:val="none" w:sz="0" w:space="0" w:color="auto"/>
        <w:right w:val="none" w:sz="0" w:space="0" w:color="auto"/>
      </w:divBdr>
    </w:div>
    <w:div w:id="1248464325">
      <w:marLeft w:val="0"/>
      <w:marRight w:val="0"/>
      <w:marTop w:val="160"/>
      <w:marBottom w:val="160"/>
      <w:divBdr>
        <w:top w:val="none" w:sz="0" w:space="0" w:color="auto"/>
        <w:left w:val="none" w:sz="0" w:space="0" w:color="auto"/>
        <w:bottom w:val="none" w:sz="0" w:space="0" w:color="auto"/>
        <w:right w:val="none" w:sz="0" w:space="0" w:color="auto"/>
      </w:divBdr>
    </w:div>
    <w:div w:id="1249080048">
      <w:marLeft w:val="0"/>
      <w:marRight w:val="0"/>
      <w:marTop w:val="60"/>
      <w:marBottom w:val="160"/>
      <w:divBdr>
        <w:top w:val="none" w:sz="0" w:space="0" w:color="auto"/>
        <w:left w:val="none" w:sz="0" w:space="0" w:color="auto"/>
        <w:bottom w:val="none" w:sz="0" w:space="0" w:color="auto"/>
        <w:right w:val="none" w:sz="0" w:space="0" w:color="auto"/>
      </w:divBdr>
    </w:div>
    <w:div w:id="1250844696">
      <w:marLeft w:val="0"/>
      <w:marRight w:val="0"/>
      <w:marTop w:val="160"/>
      <w:marBottom w:val="160"/>
      <w:divBdr>
        <w:top w:val="none" w:sz="0" w:space="0" w:color="auto"/>
        <w:left w:val="none" w:sz="0" w:space="0" w:color="auto"/>
        <w:bottom w:val="none" w:sz="0" w:space="0" w:color="auto"/>
        <w:right w:val="none" w:sz="0" w:space="0" w:color="auto"/>
      </w:divBdr>
    </w:div>
    <w:div w:id="1252398711">
      <w:marLeft w:val="0"/>
      <w:marRight w:val="0"/>
      <w:marTop w:val="160"/>
      <w:marBottom w:val="160"/>
      <w:divBdr>
        <w:top w:val="none" w:sz="0" w:space="0" w:color="auto"/>
        <w:left w:val="none" w:sz="0" w:space="0" w:color="auto"/>
        <w:bottom w:val="none" w:sz="0" w:space="0" w:color="auto"/>
        <w:right w:val="none" w:sz="0" w:space="0" w:color="auto"/>
      </w:divBdr>
    </w:div>
    <w:div w:id="1252424623">
      <w:marLeft w:val="0"/>
      <w:marRight w:val="0"/>
      <w:marTop w:val="0"/>
      <w:marBottom w:val="160"/>
      <w:divBdr>
        <w:top w:val="none" w:sz="0" w:space="0" w:color="auto"/>
        <w:left w:val="none" w:sz="0" w:space="0" w:color="auto"/>
        <w:bottom w:val="none" w:sz="0" w:space="0" w:color="auto"/>
        <w:right w:val="none" w:sz="0" w:space="0" w:color="auto"/>
      </w:divBdr>
    </w:div>
    <w:div w:id="1253126987">
      <w:marLeft w:val="0"/>
      <w:marRight w:val="0"/>
      <w:marTop w:val="160"/>
      <w:marBottom w:val="160"/>
      <w:divBdr>
        <w:top w:val="none" w:sz="0" w:space="0" w:color="auto"/>
        <w:left w:val="none" w:sz="0" w:space="0" w:color="auto"/>
        <w:bottom w:val="none" w:sz="0" w:space="0" w:color="auto"/>
        <w:right w:val="none" w:sz="0" w:space="0" w:color="auto"/>
      </w:divBdr>
    </w:div>
    <w:div w:id="1254319019">
      <w:marLeft w:val="0"/>
      <w:marRight w:val="0"/>
      <w:marTop w:val="160"/>
      <w:marBottom w:val="160"/>
      <w:divBdr>
        <w:top w:val="none" w:sz="0" w:space="0" w:color="auto"/>
        <w:left w:val="none" w:sz="0" w:space="0" w:color="auto"/>
        <w:bottom w:val="none" w:sz="0" w:space="0" w:color="auto"/>
        <w:right w:val="none" w:sz="0" w:space="0" w:color="auto"/>
      </w:divBdr>
    </w:div>
    <w:div w:id="1255284167">
      <w:marLeft w:val="0"/>
      <w:marRight w:val="0"/>
      <w:marTop w:val="160"/>
      <w:marBottom w:val="160"/>
      <w:divBdr>
        <w:top w:val="none" w:sz="0" w:space="0" w:color="auto"/>
        <w:left w:val="none" w:sz="0" w:space="0" w:color="auto"/>
        <w:bottom w:val="none" w:sz="0" w:space="0" w:color="auto"/>
        <w:right w:val="none" w:sz="0" w:space="0" w:color="auto"/>
      </w:divBdr>
    </w:div>
    <w:div w:id="1256936963">
      <w:marLeft w:val="0"/>
      <w:marRight w:val="0"/>
      <w:marTop w:val="0"/>
      <w:marBottom w:val="160"/>
      <w:divBdr>
        <w:top w:val="none" w:sz="0" w:space="0" w:color="auto"/>
        <w:left w:val="none" w:sz="0" w:space="0" w:color="auto"/>
        <w:bottom w:val="none" w:sz="0" w:space="0" w:color="auto"/>
        <w:right w:val="none" w:sz="0" w:space="0" w:color="auto"/>
      </w:divBdr>
    </w:div>
    <w:div w:id="1257713150">
      <w:marLeft w:val="0"/>
      <w:marRight w:val="0"/>
      <w:marTop w:val="0"/>
      <w:marBottom w:val="0"/>
      <w:divBdr>
        <w:top w:val="none" w:sz="0" w:space="0" w:color="auto"/>
        <w:left w:val="none" w:sz="0" w:space="0" w:color="auto"/>
        <w:bottom w:val="none" w:sz="0" w:space="0" w:color="auto"/>
        <w:right w:val="none" w:sz="0" w:space="0" w:color="auto"/>
      </w:divBdr>
      <w:divsChild>
        <w:div w:id="1673803061">
          <w:marLeft w:val="0"/>
          <w:marRight w:val="0"/>
          <w:marTop w:val="0"/>
          <w:marBottom w:val="0"/>
          <w:divBdr>
            <w:top w:val="none" w:sz="0" w:space="0" w:color="auto"/>
            <w:left w:val="none" w:sz="0" w:space="0" w:color="auto"/>
            <w:bottom w:val="none" w:sz="0" w:space="0" w:color="auto"/>
            <w:right w:val="none" w:sz="0" w:space="0" w:color="auto"/>
          </w:divBdr>
        </w:div>
      </w:divsChild>
    </w:div>
    <w:div w:id="1258246424">
      <w:marLeft w:val="0"/>
      <w:marRight w:val="0"/>
      <w:marTop w:val="160"/>
      <w:marBottom w:val="160"/>
      <w:divBdr>
        <w:top w:val="none" w:sz="0" w:space="0" w:color="auto"/>
        <w:left w:val="none" w:sz="0" w:space="0" w:color="auto"/>
        <w:bottom w:val="none" w:sz="0" w:space="0" w:color="auto"/>
        <w:right w:val="none" w:sz="0" w:space="0" w:color="auto"/>
      </w:divBdr>
    </w:div>
    <w:div w:id="1261642996">
      <w:marLeft w:val="0"/>
      <w:marRight w:val="0"/>
      <w:marTop w:val="160"/>
      <w:marBottom w:val="0"/>
      <w:divBdr>
        <w:top w:val="none" w:sz="0" w:space="0" w:color="auto"/>
        <w:left w:val="none" w:sz="0" w:space="0" w:color="auto"/>
        <w:bottom w:val="none" w:sz="0" w:space="0" w:color="auto"/>
        <w:right w:val="none" w:sz="0" w:space="0" w:color="auto"/>
      </w:divBdr>
    </w:div>
    <w:div w:id="1261723583">
      <w:marLeft w:val="0"/>
      <w:marRight w:val="0"/>
      <w:marTop w:val="60"/>
      <w:marBottom w:val="160"/>
      <w:divBdr>
        <w:top w:val="none" w:sz="0" w:space="0" w:color="auto"/>
        <w:left w:val="none" w:sz="0" w:space="0" w:color="auto"/>
        <w:bottom w:val="none" w:sz="0" w:space="0" w:color="auto"/>
        <w:right w:val="none" w:sz="0" w:space="0" w:color="auto"/>
      </w:divBdr>
    </w:div>
    <w:div w:id="1262764680">
      <w:marLeft w:val="0"/>
      <w:marRight w:val="0"/>
      <w:marTop w:val="0"/>
      <w:marBottom w:val="0"/>
      <w:divBdr>
        <w:top w:val="none" w:sz="0" w:space="0" w:color="auto"/>
        <w:left w:val="none" w:sz="0" w:space="0" w:color="auto"/>
        <w:bottom w:val="none" w:sz="0" w:space="0" w:color="auto"/>
        <w:right w:val="none" w:sz="0" w:space="0" w:color="auto"/>
      </w:divBdr>
      <w:divsChild>
        <w:div w:id="195318111">
          <w:marLeft w:val="0"/>
          <w:marRight w:val="0"/>
          <w:marTop w:val="0"/>
          <w:marBottom w:val="0"/>
          <w:divBdr>
            <w:top w:val="none" w:sz="0" w:space="0" w:color="auto"/>
            <w:left w:val="none" w:sz="0" w:space="0" w:color="auto"/>
            <w:bottom w:val="none" w:sz="0" w:space="0" w:color="auto"/>
            <w:right w:val="none" w:sz="0" w:space="0" w:color="auto"/>
          </w:divBdr>
        </w:div>
      </w:divsChild>
    </w:div>
    <w:div w:id="1268080881">
      <w:marLeft w:val="0"/>
      <w:marRight w:val="0"/>
      <w:marTop w:val="160"/>
      <w:marBottom w:val="160"/>
      <w:divBdr>
        <w:top w:val="none" w:sz="0" w:space="0" w:color="auto"/>
        <w:left w:val="none" w:sz="0" w:space="0" w:color="auto"/>
        <w:bottom w:val="none" w:sz="0" w:space="0" w:color="auto"/>
        <w:right w:val="none" w:sz="0" w:space="0" w:color="auto"/>
      </w:divBdr>
    </w:div>
    <w:div w:id="1272780995">
      <w:marLeft w:val="0"/>
      <w:marRight w:val="0"/>
      <w:marTop w:val="160"/>
      <w:marBottom w:val="160"/>
      <w:divBdr>
        <w:top w:val="none" w:sz="0" w:space="0" w:color="auto"/>
        <w:left w:val="none" w:sz="0" w:space="0" w:color="auto"/>
        <w:bottom w:val="none" w:sz="0" w:space="0" w:color="auto"/>
        <w:right w:val="none" w:sz="0" w:space="0" w:color="auto"/>
      </w:divBdr>
    </w:div>
    <w:div w:id="1272782393">
      <w:marLeft w:val="0"/>
      <w:marRight w:val="0"/>
      <w:marTop w:val="160"/>
      <w:marBottom w:val="160"/>
      <w:divBdr>
        <w:top w:val="none" w:sz="0" w:space="0" w:color="auto"/>
        <w:left w:val="none" w:sz="0" w:space="0" w:color="auto"/>
        <w:bottom w:val="none" w:sz="0" w:space="0" w:color="auto"/>
        <w:right w:val="none" w:sz="0" w:space="0" w:color="auto"/>
      </w:divBdr>
    </w:div>
    <w:div w:id="1275282690">
      <w:marLeft w:val="0"/>
      <w:marRight w:val="0"/>
      <w:marTop w:val="160"/>
      <w:marBottom w:val="160"/>
      <w:divBdr>
        <w:top w:val="none" w:sz="0" w:space="0" w:color="auto"/>
        <w:left w:val="none" w:sz="0" w:space="0" w:color="auto"/>
        <w:bottom w:val="none" w:sz="0" w:space="0" w:color="auto"/>
        <w:right w:val="none" w:sz="0" w:space="0" w:color="auto"/>
      </w:divBdr>
    </w:div>
    <w:div w:id="1276716774">
      <w:marLeft w:val="0"/>
      <w:marRight w:val="0"/>
      <w:marTop w:val="0"/>
      <w:marBottom w:val="0"/>
      <w:divBdr>
        <w:top w:val="none" w:sz="0" w:space="0" w:color="auto"/>
        <w:left w:val="none" w:sz="0" w:space="0" w:color="auto"/>
        <w:bottom w:val="none" w:sz="0" w:space="0" w:color="auto"/>
        <w:right w:val="none" w:sz="0" w:space="0" w:color="auto"/>
      </w:divBdr>
      <w:divsChild>
        <w:div w:id="1191920193">
          <w:marLeft w:val="0"/>
          <w:marRight w:val="0"/>
          <w:marTop w:val="0"/>
          <w:marBottom w:val="0"/>
          <w:divBdr>
            <w:top w:val="none" w:sz="0" w:space="0" w:color="auto"/>
            <w:left w:val="none" w:sz="0" w:space="0" w:color="auto"/>
            <w:bottom w:val="none" w:sz="0" w:space="0" w:color="auto"/>
            <w:right w:val="none" w:sz="0" w:space="0" w:color="auto"/>
          </w:divBdr>
        </w:div>
      </w:divsChild>
    </w:div>
    <w:div w:id="1280644322">
      <w:marLeft w:val="0"/>
      <w:marRight w:val="0"/>
      <w:marTop w:val="160"/>
      <w:marBottom w:val="160"/>
      <w:divBdr>
        <w:top w:val="none" w:sz="0" w:space="0" w:color="auto"/>
        <w:left w:val="none" w:sz="0" w:space="0" w:color="auto"/>
        <w:bottom w:val="none" w:sz="0" w:space="0" w:color="auto"/>
        <w:right w:val="none" w:sz="0" w:space="0" w:color="auto"/>
      </w:divBdr>
    </w:div>
    <w:div w:id="1281181799">
      <w:marLeft w:val="0"/>
      <w:marRight w:val="0"/>
      <w:marTop w:val="160"/>
      <w:marBottom w:val="160"/>
      <w:divBdr>
        <w:top w:val="none" w:sz="0" w:space="0" w:color="auto"/>
        <w:left w:val="none" w:sz="0" w:space="0" w:color="auto"/>
        <w:bottom w:val="none" w:sz="0" w:space="0" w:color="auto"/>
        <w:right w:val="none" w:sz="0" w:space="0" w:color="auto"/>
      </w:divBdr>
    </w:div>
    <w:div w:id="1281644946">
      <w:marLeft w:val="0"/>
      <w:marRight w:val="0"/>
      <w:marTop w:val="0"/>
      <w:marBottom w:val="160"/>
      <w:divBdr>
        <w:top w:val="none" w:sz="0" w:space="0" w:color="auto"/>
        <w:left w:val="none" w:sz="0" w:space="0" w:color="auto"/>
        <w:bottom w:val="none" w:sz="0" w:space="0" w:color="auto"/>
        <w:right w:val="none" w:sz="0" w:space="0" w:color="auto"/>
      </w:divBdr>
    </w:div>
    <w:div w:id="1287081423">
      <w:marLeft w:val="0"/>
      <w:marRight w:val="0"/>
      <w:marTop w:val="160"/>
      <w:marBottom w:val="160"/>
      <w:divBdr>
        <w:top w:val="none" w:sz="0" w:space="0" w:color="auto"/>
        <w:left w:val="none" w:sz="0" w:space="0" w:color="auto"/>
        <w:bottom w:val="none" w:sz="0" w:space="0" w:color="auto"/>
        <w:right w:val="none" w:sz="0" w:space="0" w:color="auto"/>
      </w:divBdr>
    </w:div>
    <w:div w:id="1287081656">
      <w:marLeft w:val="0"/>
      <w:marRight w:val="0"/>
      <w:marTop w:val="160"/>
      <w:marBottom w:val="160"/>
      <w:divBdr>
        <w:top w:val="none" w:sz="0" w:space="0" w:color="auto"/>
        <w:left w:val="none" w:sz="0" w:space="0" w:color="auto"/>
        <w:bottom w:val="none" w:sz="0" w:space="0" w:color="auto"/>
        <w:right w:val="none" w:sz="0" w:space="0" w:color="auto"/>
      </w:divBdr>
    </w:div>
    <w:div w:id="1287659757">
      <w:marLeft w:val="0"/>
      <w:marRight w:val="0"/>
      <w:marTop w:val="0"/>
      <w:marBottom w:val="0"/>
      <w:divBdr>
        <w:top w:val="none" w:sz="0" w:space="0" w:color="auto"/>
        <w:left w:val="none" w:sz="0" w:space="0" w:color="auto"/>
        <w:bottom w:val="none" w:sz="0" w:space="0" w:color="auto"/>
        <w:right w:val="none" w:sz="0" w:space="0" w:color="auto"/>
      </w:divBdr>
      <w:divsChild>
        <w:div w:id="448595617">
          <w:marLeft w:val="0"/>
          <w:marRight w:val="0"/>
          <w:marTop w:val="0"/>
          <w:marBottom w:val="0"/>
          <w:divBdr>
            <w:top w:val="none" w:sz="0" w:space="0" w:color="auto"/>
            <w:left w:val="none" w:sz="0" w:space="0" w:color="auto"/>
            <w:bottom w:val="none" w:sz="0" w:space="0" w:color="auto"/>
            <w:right w:val="none" w:sz="0" w:space="0" w:color="auto"/>
          </w:divBdr>
        </w:div>
      </w:divsChild>
    </w:div>
    <w:div w:id="1292781361">
      <w:marLeft w:val="0"/>
      <w:marRight w:val="0"/>
      <w:marTop w:val="160"/>
      <w:marBottom w:val="160"/>
      <w:divBdr>
        <w:top w:val="none" w:sz="0" w:space="0" w:color="auto"/>
        <w:left w:val="none" w:sz="0" w:space="0" w:color="auto"/>
        <w:bottom w:val="none" w:sz="0" w:space="0" w:color="auto"/>
        <w:right w:val="none" w:sz="0" w:space="0" w:color="auto"/>
      </w:divBdr>
    </w:div>
    <w:div w:id="1292831602">
      <w:marLeft w:val="0"/>
      <w:marRight w:val="0"/>
      <w:marTop w:val="0"/>
      <w:marBottom w:val="0"/>
      <w:divBdr>
        <w:top w:val="none" w:sz="0" w:space="0" w:color="auto"/>
        <w:left w:val="none" w:sz="0" w:space="0" w:color="auto"/>
        <w:bottom w:val="none" w:sz="0" w:space="0" w:color="auto"/>
        <w:right w:val="none" w:sz="0" w:space="0" w:color="auto"/>
      </w:divBdr>
      <w:divsChild>
        <w:div w:id="669144582">
          <w:marLeft w:val="0"/>
          <w:marRight w:val="0"/>
          <w:marTop w:val="0"/>
          <w:marBottom w:val="0"/>
          <w:divBdr>
            <w:top w:val="none" w:sz="0" w:space="0" w:color="auto"/>
            <w:left w:val="none" w:sz="0" w:space="0" w:color="auto"/>
            <w:bottom w:val="none" w:sz="0" w:space="0" w:color="auto"/>
            <w:right w:val="none" w:sz="0" w:space="0" w:color="auto"/>
          </w:divBdr>
        </w:div>
      </w:divsChild>
    </w:div>
    <w:div w:id="1296986158">
      <w:marLeft w:val="0"/>
      <w:marRight w:val="0"/>
      <w:marTop w:val="0"/>
      <w:marBottom w:val="0"/>
      <w:divBdr>
        <w:top w:val="none" w:sz="0" w:space="0" w:color="auto"/>
        <w:left w:val="none" w:sz="0" w:space="0" w:color="auto"/>
        <w:bottom w:val="none" w:sz="0" w:space="0" w:color="auto"/>
        <w:right w:val="none" w:sz="0" w:space="0" w:color="auto"/>
      </w:divBdr>
    </w:div>
    <w:div w:id="1298101186">
      <w:marLeft w:val="0"/>
      <w:marRight w:val="0"/>
      <w:marTop w:val="0"/>
      <w:marBottom w:val="0"/>
      <w:divBdr>
        <w:top w:val="none" w:sz="0" w:space="0" w:color="auto"/>
        <w:left w:val="none" w:sz="0" w:space="0" w:color="auto"/>
        <w:bottom w:val="none" w:sz="0" w:space="0" w:color="auto"/>
        <w:right w:val="none" w:sz="0" w:space="0" w:color="auto"/>
      </w:divBdr>
      <w:divsChild>
        <w:div w:id="181481624">
          <w:marLeft w:val="0"/>
          <w:marRight w:val="0"/>
          <w:marTop w:val="0"/>
          <w:marBottom w:val="0"/>
          <w:divBdr>
            <w:top w:val="none" w:sz="0" w:space="0" w:color="auto"/>
            <w:left w:val="none" w:sz="0" w:space="0" w:color="auto"/>
            <w:bottom w:val="none" w:sz="0" w:space="0" w:color="auto"/>
            <w:right w:val="none" w:sz="0" w:space="0" w:color="auto"/>
          </w:divBdr>
        </w:div>
      </w:divsChild>
    </w:div>
    <w:div w:id="1302541657">
      <w:marLeft w:val="0"/>
      <w:marRight w:val="0"/>
      <w:marTop w:val="160"/>
      <w:marBottom w:val="160"/>
      <w:divBdr>
        <w:top w:val="none" w:sz="0" w:space="0" w:color="auto"/>
        <w:left w:val="none" w:sz="0" w:space="0" w:color="auto"/>
        <w:bottom w:val="none" w:sz="0" w:space="0" w:color="auto"/>
        <w:right w:val="none" w:sz="0" w:space="0" w:color="auto"/>
      </w:divBdr>
    </w:div>
    <w:div w:id="1302728594">
      <w:marLeft w:val="0"/>
      <w:marRight w:val="0"/>
      <w:marTop w:val="160"/>
      <w:marBottom w:val="160"/>
      <w:divBdr>
        <w:top w:val="none" w:sz="0" w:space="0" w:color="auto"/>
        <w:left w:val="none" w:sz="0" w:space="0" w:color="auto"/>
        <w:bottom w:val="none" w:sz="0" w:space="0" w:color="auto"/>
        <w:right w:val="none" w:sz="0" w:space="0" w:color="auto"/>
      </w:divBdr>
    </w:div>
    <w:div w:id="1303273443">
      <w:marLeft w:val="0"/>
      <w:marRight w:val="0"/>
      <w:marTop w:val="160"/>
      <w:marBottom w:val="160"/>
      <w:divBdr>
        <w:top w:val="none" w:sz="0" w:space="0" w:color="auto"/>
        <w:left w:val="none" w:sz="0" w:space="0" w:color="auto"/>
        <w:bottom w:val="none" w:sz="0" w:space="0" w:color="auto"/>
        <w:right w:val="none" w:sz="0" w:space="0" w:color="auto"/>
      </w:divBdr>
    </w:div>
    <w:div w:id="1304389903">
      <w:marLeft w:val="0"/>
      <w:marRight w:val="0"/>
      <w:marTop w:val="160"/>
      <w:marBottom w:val="160"/>
      <w:divBdr>
        <w:top w:val="none" w:sz="0" w:space="0" w:color="auto"/>
        <w:left w:val="none" w:sz="0" w:space="0" w:color="auto"/>
        <w:bottom w:val="none" w:sz="0" w:space="0" w:color="auto"/>
        <w:right w:val="none" w:sz="0" w:space="0" w:color="auto"/>
      </w:divBdr>
    </w:div>
    <w:div w:id="1307706609">
      <w:marLeft w:val="0"/>
      <w:marRight w:val="0"/>
      <w:marTop w:val="0"/>
      <w:marBottom w:val="160"/>
      <w:divBdr>
        <w:top w:val="none" w:sz="0" w:space="0" w:color="auto"/>
        <w:left w:val="none" w:sz="0" w:space="0" w:color="auto"/>
        <w:bottom w:val="none" w:sz="0" w:space="0" w:color="auto"/>
        <w:right w:val="none" w:sz="0" w:space="0" w:color="auto"/>
      </w:divBdr>
    </w:div>
    <w:div w:id="1307973529">
      <w:marLeft w:val="0"/>
      <w:marRight w:val="0"/>
      <w:marTop w:val="160"/>
      <w:marBottom w:val="160"/>
      <w:divBdr>
        <w:top w:val="none" w:sz="0" w:space="0" w:color="auto"/>
        <w:left w:val="none" w:sz="0" w:space="0" w:color="auto"/>
        <w:bottom w:val="none" w:sz="0" w:space="0" w:color="auto"/>
        <w:right w:val="none" w:sz="0" w:space="0" w:color="auto"/>
      </w:divBdr>
    </w:div>
    <w:div w:id="1309475543">
      <w:marLeft w:val="0"/>
      <w:marRight w:val="0"/>
      <w:marTop w:val="160"/>
      <w:marBottom w:val="160"/>
      <w:divBdr>
        <w:top w:val="none" w:sz="0" w:space="0" w:color="auto"/>
        <w:left w:val="none" w:sz="0" w:space="0" w:color="auto"/>
        <w:bottom w:val="none" w:sz="0" w:space="0" w:color="auto"/>
        <w:right w:val="none" w:sz="0" w:space="0" w:color="auto"/>
      </w:divBdr>
    </w:div>
    <w:div w:id="1309483270">
      <w:marLeft w:val="0"/>
      <w:marRight w:val="0"/>
      <w:marTop w:val="160"/>
      <w:marBottom w:val="160"/>
      <w:divBdr>
        <w:top w:val="none" w:sz="0" w:space="0" w:color="auto"/>
        <w:left w:val="none" w:sz="0" w:space="0" w:color="auto"/>
        <w:bottom w:val="none" w:sz="0" w:space="0" w:color="auto"/>
        <w:right w:val="none" w:sz="0" w:space="0" w:color="auto"/>
      </w:divBdr>
    </w:div>
    <w:div w:id="1311053146">
      <w:marLeft w:val="0"/>
      <w:marRight w:val="0"/>
      <w:marTop w:val="160"/>
      <w:marBottom w:val="120"/>
      <w:divBdr>
        <w:top w:val="none" w:sz="0" w:space="0" w:color="auto"/>
        <w:left w:val="none" w:sz="0" w:space="0" w:color="auto"/>
        <w:bottom w:val="none" w:sz="0" w:space="0" w:color="auto"/>
        <w:right w:val="none" w:sz="0" w:space="0" w:color="auto"/>
      </w:divBdr>
    </w:div>
    <w:div w:id="1314943757">
      <w:marLeft w:val="0"/>
      <w:marRight w:val="0"/>
      <w:marTop w:val="0"/>
      <w:marBottom w:val="160"/>
      <w:divBdr>
        <w:top w:val="none" w:sz="0" w:space="0" w:color="auto"/>
        <w:left w:val="none" w:sz="0" w:space="0" w:color="auto"/>
        <w:bottom w:val="none" w:sz="0" w:space="0" w:color="auto"/>
        <w:right w:val="none" w:sz="0" w:space="0" w:color="auto"/>
      </w:divBdr>
    </w:div>
    <w:div w:id="1317764158">
      <w:marLeft w:val="0"/>
      <w:marRight w:val="0"/>
      <w:marTop w:val="0"/>
      <w:marBottom w:val="0"/>
      <w:divBdr>
        <w:top w:val="none" w:sz="0" w:space="0" w:color="auto"/>
        <w:left w:val="none" w:sz="0" w:space="0" w:color="auto"/>
        <w:bottom w:val="none" w:sz="0" w:space="0" w:color="auto"/>
        <w:right w:val="none" w:sz="0" w:space="0" w:color="auto"/>
      </w:divBdr>
      <w:divsChild>
        <w:div w:id="313803876">
          <w:marLeft w:val="0"/>
          <w:marRight w:val="0"/>
          <w:marTop w:val="0"/>
          <w:marBottom w:val="0"/>
          <w:divBdr>
            <w:top w:val="none" w:sz="0" w:space="0" w:color="auto"/>
            <w:left w:val="none" w:sz="0" w:space="0" w:color="auto"/>
            <w:bottom w:val="none" w:sz="0" w:space="0" w:color="auto"/>
            <w:right w:val="none" w:sz="0" w:space="0" w:color="auto"/>
          </w:divBdr>
        </w:div>
      </w:divsChild>
    </w:div>
    <w:div w:id="1322004360">
      <w:marLeft w:val="0"/>
      <w:marRight w:val="0"/>
      <w:marTop w:val="160"/>
      <w:marBottom w:val="160"/>
      <w:divBdr>
        <w:top w:val="none" w:sz="0" w:space="0" w:color="auto"/>
        <w:left w:val="none" w:sz="0" w:space="0" w:color="auto"/>
        <w:bottom w:val="none" w:sz="0" w:space="0" w:color="auto"/>
        <w:right w:val="none" w:sz="0" w:space="0" w:color="auto"/>
      </w:divBdr>
    </w:div>
    <w:div w:id="1325549744">
      <w:marLeft w:val="0"/>
      <w:marRight w:val="0"/>
      <w:marTop w:val="160"/>
      <w:marBottom w:val="160"/>
      <w:divBdr>
        <w:top w:val="none" w:sz="0" w:space="0" w:color="auto"/>
        <w:left w:val="none" w:sz="0" w:space="0" w:color="auto"/>
        <w:bottom w:val="none" w:sz="0" w:space="0" w:color="auto"/>
        <w:right w:val="none" w:sz="0" w:space="0" w:color="auto"/>
      </w:divBdr>
    </w:div>
    <w:div w:id="1327444031">
      <w:marLeft w:val="0"/>
      <w:marRight w:val="0"/>
      <w:marTop w:val="0"/>
      <w:marBottom w:val="160"/>
      <w:divBdr>
        <w:top w:val="none" w:sz="0" w:space="0" w:color="auto"/>
        <w:left w:val="none" w:sz="0" w:space="0" w:color="auto"/>
        <w:bottom w:val="none" w:sz="0" w:space="0" w:color="auto"/>
        <w:right w:val="none" w:sz="0" w:space="0" w:color="auto"/>
      </w:divBdr>
    </w:div>
    <w:div w:id="1329166120">
      <w:marLeft w:val="0"/>
      <w:marRight w:val="0"/>
      <w:marTop w:val="160"/>
      <w:marBottom w:val="160"/>
      <w:divBdr>
        <w:top w:val="none" w:sz="0" w:space="0" w:color="auto"/>
        <w:left w:val="none" w:sz="0" w:space="0" w:color="auto"/>
        <w:bottom w:val="none" w:sz="0" w:space="0" w:color="auto"/>
        <w:right w:val="none" w:sz="0" w:space="0" w:color="auto"/>
      </w:divBdr>
    </w:div>
    <w:div w:id="1330132397">
      <w:marLeft w:val="0"/>
      <w:marRight w:val="0"/>
      <w:marTop w:val="160"/>
      <w:marBottom w:val="160"/>
      <w:divBdr>
        <w:top w:val="none" w:sz="0" w:space="0" w:color="auto"/>
        <w:left w:val="none" w:sz="0" w:space="0" w:color="auto"/>
        <w:bottom w:val="none" w:sz="0" w:space="0" w:color="auto"/>
        <w:right w:val="none" w:sz="0" w:space="0" w:color="auto"/>
      </w:divBdr>
    </w:div>
    <w:div w:id="1330401476">
      <w:marLeft w:val="0"/>
      <w:marRight w:val="0"/>
      <w:marTop w:val="160"/>
      <w:marBottom w:val="160"/>
      <w:divBdr>
        <w:top w:val="none" w:sz="0" w:space="0" w:color="auto"/>
        <w:left w:val="none" w:sz="0" w:space="0" w:color="auto"/>
        <w:bottom w:val="none" w:sz="0" w:space="0" w:color="auto"/>
        <w:right w:val="none" w:sz="0" w:space="0" w:color="auto"/>
      </w:divBdr>
    </w:div>
    <w:div w:id="1331252549">
      <w:marLeft w:val="0"/>
      <w:marRight w:val="0"/>
      <w:marTop w:val="0"/>
      <w:marBottom w:val="0"/>
      <w:divBdr>
        <w:top w:val="none" w:sz="0" w:space="0" w:color="auto"/>
        <w:left w:val="none" w:sz="0" w:space="0" w:color="auto"/>
        <w:bottom w:val="none" w:sz="0" w:space="0" w:color="auto"/>
        <w:right w:val="none" w:sz="0" w:space="0" w:color="auto"/>
      </w:divBdr>
    </w:div>
    <w:div w:id="1333266112">
      <w:marLeft w:val="0"/>
      <w:marRight w:val="0"/>
      <w:marTop w:val="160"/>
      <w:marBottom w:val="160"/>
      <w:divBdr>
        <w:top w:val="none" w:sz="0" w:space="0" w:color="auto"/>
        <w:left w:val="none" w:sz="0" w:space="0" w:color="auto"/>
        <w:bottom w:val="none" w:sz="0" w:space="0" w:color="auto"/>
        <w:right w:val="none" w:sz="0" w:space="0" w:color="auto"/>
      </w:divBdr>
    </w:div>
    <w:div w:id="1333875386">
      <w:marLeft w:val="0"/>
      <w:marRight w:val="0"/>
      <w:marTop w:val="0"/>
      <w:marBottom w:val="0"/>
      <w:divBdr>
        <w:top w:val="none" w:sz="0" w:space="0" w:color="auto"/>
        <w:left w:val="none" w:sz="0" w:space="0" w:color="auto"/>
        <w:bottom w:val="none" w:sz="0" w:space="0" w:color="auto"/>
        <w:right w:val="none" w:sz="0" w:space="0" w:color="auto"/>
      </w:divBdr>
      <w:divsChild>
        <w:div w:id="617882802">
          <w:marLeft w:val="0"/>
          <w:marRight w:val="0"/>
          <w:marTop w:val="0"/>
          <w:marBottom w:val="0"/>
          <w:divBdr>
            <w:top w:val="none" w:sz="0" w:space="0" w:color="auto"/>
            <w:left w:val="none" w:sz="0" w:space="0" w:color="auto"/>
            <w:bottom w:val="none" w:sz="0" w:space="0" w:color="auto"/>
            <w:right w:val="none" w:sz="0" w:space="0" w:color="auto"/>
          </w:divBdr>
        </w:div>
      </w:divsChild>
    </w:div>
    <w:div w:id="1336111118">
      <w:marLeft w:val="0"/>
      <w:marRight w:val="0"/>
      <w:marTop w:val="260"/>
      <w:marBottom w:val="160"/>
      <w:divBdr>
        <w:top w:val="none" w:sz="0" w:space="0" w:color="auto"/>
        <w:left w:val="none" w:sz="0" w:space="0" w:color="auto"/>
        <w:bottom w:val="none" w:sz="0" w:space="0" w:color="auto"/>
        <w:right w:val="none" w:sz="0" w:space="0" w:color="auto"/>
      </w:divBdr>
    </w:div>
    <w:div w:id="1337923935">
      <w:marLeft w:val="0"/>
      <w:marRight w:val="0"/>
      <w:marTop w:val="160"/>
      <w:marBottom w:val="160"/>
      <w:divBdr>
        <w:top w:val="none" w:sz="0" w:space="0" w:color="auto"/>
        <w:left w:val="none" w:sz="0" w:space="0" w:color="auto"/>
        <w:bottom w:val="none" w:sz="0" w:space="0" w:color="auto"/>
        <w:right w:val="none" w:sz="0" w:space="0" w:color="auto"/>
      </w:divBdr>
    </w:div>
    <w:div w:id="1339696725">
      <w:marLeft w:val="0"/>
      <w:marRight w:val="0"/>
      <w:marTop w:val="260"/>
      <w:marBottom w:val="160"/>
      <w:divBdr>
        <w:top w:val="none" w:sz="0" w:space="0" w:color="auto"/>
        <w:left w:val="none" w:sz="0" w:space="0" w:color="auto"/>
        <w:bottom w:val="none" w:sz="0" w:space="0" w:color="auto"/>
        <w:right w:val="none" w:sz="0" w:space="0" w:color="auto"/>
      </w:divBdr>
    </w:div>
    <w:div w:id="1339818097">
      <w:marLeft w:val="0"/>
      <w:marRight w:val="0"/>
      <w:marTop w:val="160"/>
      <w:marBottom w:val="160"/>
      <w:divBdr>
        <w:top w:val="none" w:sz="0" w:space="0" w:color="auto"/>
        <w:left w:val="none" w:sz="0" w:space="0" w:color="auto"/>
        <w:bottom w:val="none" w:sz="0" w:space="0" w:color="auto"/>
        <w:right w:val="none" w:sz="0" w:space="0" w:color="auto"/>
      </w:divBdr>
    </w:div>
    <w:div w:id="1343969379">
      <w:marLeft w:val="0"/>
      <w:marRight w:val="0"/>
      <w:marTop w:val="0"/>
      <w:marBottom w:val="0"/>
      <w:divBdr>
        <w:top w:val="none" w:sz="0" w:space="0" w:color="auto"/>
        <w:left w:val="none" w:sz="0" w:space="0" w:color="auto"/>
        <w:bottom w:val="none" w:sz="0" w:space="0" w:color="auto"/>
        <w:right w:val="none" w:sz="0" w:space="0" w:color="auto"/>
      </w:divBdr>
      <w:divsChild>
        <w:div w:id="48498143">
          <w:marLeft w:val="0"/>
          <w:marRight w:val="0"/>
          <w:marTop w:val="0"/>
          <w:marBottom w:val="0"/>
          <w:divBdr>
            <w:top w:val="none" w:sz="0" w:space="0" w:color="auto"/>
            <w:left w:val="none" w:sz="0" w:space="0" w:color="auto"/>
            <w:bottom w:val="none" w:sz="0" w:space="0" w:color="auto"/>
            <w:right w:val="none" w:sz="0" w:space="0" w:color="auto"/>
          </w:divBdr>
        </w:div>
      </w:divsChild>
    </w:div>
    <w:div w:id="1346445574">
      <w:marLeft w:val="0"/>
      <w:marRight w:val="0"/>
      <w:marTop w:val="160"/>
      <w:marBottom w:val="160"/>
      <w:divBdr>
        <w:top w:val="none" w:sz="0" w:space="0" w:color="auto"/>
        <w:left w:val="none" w:sz="0" w:space="0" w:color="auto"/>
        <w:bottom w:val="none" w:sz="0" w:space="0" w:color="auto"/>
        <w:right w:val="none" w:sz="0" w:space="0" w:color="auto"/>
      </w:divBdr>
    </w:div>
    <w:div w:id="1348677921">
      <w:marLeft w:val="0"/>
      <w:marRight w:val="0"/>
      <w:marTop w:val="160"/>
      <w:marBottom w:val="160"/>
      <w:divBdr>
        <w:top w:val="none" w:sz="0" w:space="0" w:color="auto"/>
        <w:left w:val="none" w:sz="0" w:space="0" w:color="auto"/>
        <w:bottom w:val="none" w:sz="0" w:space="0" w:color="auto"/>
        <w:right w:val="none" w:sz="0" w:space="0" w:color="auto"/>
      </w:divBdr>
    </w:div>
    <w:div w:id="1349483847">
      <w:marLeft w:val="0"/>
      <w:marRight w:val="0"/>
      <w:marTop w:val="0"/>
      <w:marBottom w:val="0"/>
      <w:divBdr>
        <w:top w:val="none" w:sz="0" w:space="0" w:color="auto"/>
        <w:left w:val="none" w:sz="0" w:space="0" w:color="auto"/>
        <w:bottom w:val="none" w:sz="0" w:space="0" w:color="auto"/>
        <w:right w:val="none" w:sz="0" w:space="0" w:color="auto"/>
      </w:divBdr>
      <w:divsChild>
        <w:div w:id="1906525087">
          <w:marLeft w:val="0"/>
          <w:marRight w:val="0"/>
          <w:marTop w:val="0"/>
          <w:marBottom w:val="0"/>
          <w:divBdr>
            <w:top w:val="none" w:sz="0" w:space="0" w:color="auto"/>
            <w:left w:val="none" w:sz="0" w:space="0" w:color="auto"/>
            <w:bottom w:val="none" w:sz="0" w:space="0" w:color="auto"/>
            <w:right w:val="none" w:sz="0" w:space="0" w:color="auto"/>
          </w:divBdr>
        </w:div>
      </w:divsChild>
    </w:div>
    <w:div w:id="1350253057">
      <w:marLeft w:val="0"/>
      <w:marRight w:val="0"/>
      <w:marTop w:val="160"/>
      <w:marBottom w:val="160"/>
      <w:divBdr>
        <w:top w:val="none" w:sz="0" w:space="0" w:color="auto"/>
        <w:left w:val="none" w:sz="0" w:space="0" w:color="auto"/>
        <w:bottom w:val="none" w:sz="0" w:space="0" w:color="auto"/>
        <w:right w:val="none" w:sz="0" w:space="0" w:color="auto"/>
      </w:divBdr>
    </w:div>
    <w:div w:id="1356616627">
      <w:marLeft w:val="0"/>
      <w:marRight w:val="0"/>
      <w:marTop w:val="160"/>
      <w:marBottom w:val="160"/>
      <w:divBdr>
        <w:top w:val="none" w:sz="0" w:space="0" w:color="auto"/>
        <w:left w:val="none" w:sz="0" w:space="0" w:color="auto"/>
        <w:bottom w:val="none" w:sz="0" w:space="0" w:color="auto"/>
        <w:right w:val="none" w:sz="0" w:space="0" w:color="auto"/>
      </w:divBdr>
    </w:div>
    <w:div w:id="1356883803">
      <w:marLeft w:val="0"/>
      <w:marRight w:val="0"/>
      <w:marTop w:val="160"/>
      <w:marBottom w:val="160"/>
      <w:divBdr>
        <w:top w:val="none" w:sz="0" w:space="0" w:color="auto"/>
        <w:left w:val="none" w:sz="0" w:space="0" w:color="auto"/>
        <w:bottom w:val="none" w:sz="0" w:space="0" w:color="auto"/>
        <w:right w:val="none" w:sz="0" w:space="0" w:color="auto"/>
      </w:divBdr>
    </w:div>
    <w:div w:id="1358199119">
      <w:marLeft w:val="0"/>
      <w:marRight w:val="0"/>
      <w:marTop w:val="160"/>
      <w:marBottom w:val="160"/>
      <w:divBdr>
        <w:top w:val="none" w:sz="0" w:space="0" w:color="auto"/>
        <w:left w:val="none" w:sz="0" w:space="0" w:color="auto"/>
        <w:bottom w:val="none" w:sz="0" w:space="0" w:color="auto"/>
        <w:right w:val="none" w:sz="0" w:space="0" w:color="auto"/>
      </w:divBdr>
    </w:div>
    <w:div w:id="1365716086">
      <w:marLeft w:val="0"/>
      <w:marRight w:val="0"/>
      <w:marTop w:val="160"/>
      <w:marBottom w:val="160"/>
      <w:divBdr>
        <w:top w:val="none" w:sz="0" w:space="0" w:color="auto"/>
        <w:left w:val="none" w:sz="0" w:space="0" w:color="auto"/>
        <w:bottom w:val="none" w:sz="0" w:space="0" w:color="auto"/>
        <w:right w:val="none" w:sz="0" w:space="0" w:color="auto"/>
      </w:divBdr>
    </w:div>
    <w:div w:id="1367100166">
      <w:marLeft w:val="0"/>
      <w:marRight w:val="0"/>
      <w:marTop w:val="0"/>
      <w:marBottom w:val="0"/>
      <w:divBdr>
        <w:top w:val="none" w:sz="0" w:space="0" w:color="auto"/>
        <w:left w:val="none" w:sz="0" w:space="0" w:color="auto"/>
        <w:bottom w:val="none" w:sz="0" w:space="0" w:color="auto"/>
        <w:right w:val="none" w:sz="0" w:space="0" w:color="auto"/>
      </w:divBdr>
      <w:divsChild>
        <w:div w:id="1042553279">
          <w:marLeft w:val="0"/>
          <w:marRight w:val="0"/>
          <w:marTop w:val="0"/>
          <w:marBottom w:val="0"/>
          <w:divBdr>
            <w:top w:val="none" w:sz="0" w:space="0" w:color="auto"/>
            <w:left w:val="none" w:sz="0" w:space="0" w:color="auto"/>
            <w:bottom w:val="none" w:sz="0" w:space="0" w:color="auto"/>
            <w:right w:val="none" w:sz="0" w:space="0" w:color="auto"/>
          </w:divBdr>
        </w:div>
      </w:divsChild>
    </w:div>
    <w:div w:id="1370371094">
      <w:marLeft w:val="0"/>
      <w:marRight w:val="0"/>
      <w:marTop w:val="160"/>
      <w:marBottom w:val="160"/>
      <w:divBdr>
        <w:top w:val="none" w:sz="0" w:space="0" w:color="auto"/>
        <w:left w:val="none" w:sz="0" w:space="0" w:color="auto"/>
        <w:bottom w:val="none" w:sz="0" w:space="0" w:color="auto"/>
        <w:right w:val="none" w:sz="0" w:space="0" w:color="auto"/>
      </w:divBdr>
    </w:div>
    <w:div w:id="1372725379">
      <w:marLeft w:val="0"/>
      <w:marRight w:val="0"/>
      <w:marTop w:val="160"/>
      <w:marBottom w:val="160"/>
      <w:divBdr>
        <w:top w:val="none" w:sz="0" w:space="0" w:color="auto"/>
        <w:left w:val="none" w:sz="0" w:space="0" w:color="auto"/>
        <w:bottom w:val="none" w:sz="0" w:space="0" w:color="auto"/>
        <w:right w:val="none" w:sz="0" w:space="0" w:color="auto"/>
      </w:divBdr>
    </w:div>
    <w:div w:id="1373530353">
      <w:marLeft w:val="0"/>
      <w:marRight w:val="0"/>
      <w:marTop w:val="160"/>
      <w:marBottom w:val="160"/>
      <w:divBdr>
        <w:top w:val="none" w:sz="0" w:space="0" w:color="auto"/>
        <w:left w:val="none" w:sz="0" w:space="0" w:color="auto"/>
        <w:bottom w:val="none" w:sz="0" w:space="0" w:color="auto"/>
        <w:right w:val="none" w:sz="0" w:space="0" w:color="auto"/>
      </w:divBdr>
    </w:div>
    <w:div w:id="1373842759">
      <w:marLeft w:val="0"/>
      <w:marRight w:val="0"/>
      <w:marTop w:val="160"/>
      <w:marBottom w:val="160"/>
      <w:divBdr>
        <w:top w:val="none" w:sz="0" w:space="0" w:color="auto"/>
        <w:left w:val="none" w:sz="0" w:space="0" w:color="auto"/>
        <w:bottom w:val="none" w:sz="0" w:space="0" w:color="auto"/>
        <w:right w:val="none" w:sz="0" w:space="0" w:color="auto"/>
      </w:divBdr>
    </w:div>
    <w:div w:id="1373850112">
      <w:marLeft w:val="0"/>
      <w:marRight w:val="0"/>
      <w:marTop w:val="160"/>
      <w:marBottom w:val="160"/>
      <w:divBdr>
        <w:top w:val="none" w:sz="0" w:space="0" w:color="auto"/>
        <w:left w:val="none" w:sz="0" w:space="0" w:color="auto"/>
        <w:bottom w:val="none" w:sz="0" w:space="0" w:color="auto"/>
        <w:right w:val="none" w:sz="0" w:space="0" w:color="auto"/>
      </w:divBdr>
    </w:div>
    <w:div w:id="1376389211">
      <w:marLeft w:val="0"/>
      <w:marRight w:val="0"/>
      <w:marTop w:val="160"/>
      <w:marBottom w:val="160"/>
      <w:divBdr>
        <w:top w:val="none" w:sz="0" w:space="0" w:color="auto"/>
        <w:left w:val="none" w:sz="0" w:space="0" w:color="auto"/>
        <w:bottom w:val="none" w:sz="0" w:space="0" w:color="auto"/>
        <w:right w:val="none" w:sz="0" w:space="0" w:color="auto"/>
      </w:divBdr>
    </w:div>
    <w:div w:id="1376782106">
      <w:marLeft w:val="0"/>
      <w:marRight w:val="0"/>
      <w:marTop w:val="160"/>
      <w:marBottom w:val="160"/>
      <w:divBdr>
        <w:top w:val="none" w:sz="0" w:space="0" w:color="auto"/>
        <w:left w:val="none" w:sz="0" w:space="0" w:color="auto"/>
        <w:bottom w:val="none" w:sz="0" w:space="0" w:color="auto"/>
        <w:right w:val="none" w:sz="0" w:space="0" w:color="auto"/>
      </w:divBdr>
    </w:div>
    <w:div w:id="1378318018">
      <w:marLeft w:val="0"/>
      <w:marRight w:val="0"/>
      <w:marTop w:val="160"/>
      <w:marBottom w:val="160"/>
      <w:divBdr>
        <w:top w:val="none" w:sz="0" w:space="0" w:color="auto"/>
        <w:left w:val="none" w:sz="0" w:space="0" w:color="auto"/>
        <w:bottom w:val="none" w:sz="0" w:space="0" w:color="auto"/>
        <w:right w:val="none" w:sz="0" w:space="0" w:color="auto"/>
      </w:divBdr>
    </w:div>
    <w:div w:id="1380006788">
      <w:marLeft w:val="0"/>
      <w:marRight w:val="0"/>
      <w:marTop w:val="160"/>
      <w:marBottom w:val="160"/>
      <w:divBdr>
        <w:top w:val="none" w:sz="0" w:space="0" w:color="auto"/>
        <w:left w:val="none" w:sz="0" w:space="0" w:color="auto"/>
        <w:bottom w:val="none" w:sz="0" w:space="0" w:color="auto"/>
        <w:right w:val="none" w:sz="0" w:space="0" w:color="auto"/>
      </w:divBdr>
    </w:div>
    <w:div w:id="1381244408">
      <w:marLeft w:val="0"/>
      <w:marRight w:val="0"/>
      <w:marTop w:val="100"/>
      <w:marBottom w:val="160"/>
      <w:divBdr>
        <w:top w:val="none" w:sz="0" w:space="0" w:color="auto"/>
        <w:left w:val="none" w:sz="0" w:space="0" w:color="auto"/>
        <w:bottom w:val="none" w:sz="0" w:space="0" w:color="auto"/>
        <w:right w:val="none" w:sz="0" w:space="0" w:color="auto"/>
      </w:divBdr>
    </w:div>
    <w:div w:id="1388067973">
      <w:marLeft w:val="0"/>
      <w:marRight w:val="0"/>
      <w:marTop w:val="160"/>
      <w:marBottom w:val="160"/>
      <w:divBdr>
        <w:top w:val="none" w:sz="0" w:space="0" w:color="auto"/>
        <w:left w:val="none" w:sz="0" w:space="0" w:color="auto"/>
        <w:bottom w:val="none" w:sz="0" w:space="0" w:color="auto"/>
        <w:right w:val="none" w:sz="0" w:space="0" w:color="auto"/>
      </w:divBdr>
    </w:div>
    <w:div w:id="1391226357">
      <w:marLeft w:val="0"/>
      <w:marRight w:val="0"/>
      <w:marTop w:val="160"/>
      <w:marBottom w:val="160"/>
      <w:divBdr>
        <w:top w:val="none" w:sz="0" w:space="0" w:color="auto"/>
        <w:left w:val="none" w:sz="0" w:space="0" w:color="auto"/>
        <w:bottom w:val="none" w:sz="0" w:space="0" w:color="auto"/>
        <w:right w:val="none" w:sz="0" w:space="0" w:color="auto"/>
      </w:divBdr>
    </w:div>
    <w:div w:id="1392463563">
      <w:marLeft w:val="0"/>
      <w:marRight w:val="0"/>
      <w:marTop w:val="0"/>
      <w:marBottom w:val="0"/>
      <w:divBdr>
        <w:top w:val="none" w:sz="0" w:space="0" w:color="auto"/>
        <w:left w:val="none" w:sz="0" w:space="0" w:color="auto"/>
        <w:bottom w:val="none" w:sz="0" w:space="0" w:color="auto"/>
        <w:right w:val="none" w:sz="0" w:space="0" w:color="auto"/>
      </w:divBdr>
      <w:divsChild>
        <w:div w:id="46607625">
          <w:marLeft w:val="0"/>
          <w:marRight w:val="0"/>
          <w:marTop w:val="0"/>
          <w:marBottom w:val="0"/>
          <w:divBdr>
            <w:top w:val="none" w:sz="0" w:space="0" w:color="auto"/>
            <w:left w:val="none" w:sz="0" w:space="0" w:color="auto"/>
            <w:bottom w:val="none" w:sz="0" w:space="0" w:color="auto"/>
            <w:right w:val="none" w:sz="0" w:space="0" w:color="auto"/>
          </w:divBdr>
        </w:div>
      </w:divsChild>
    </w:div>
    <w:div w:id="1393191424">
      <w:marLeft w:val="0"/>
      <w:marRight w:val="0"/>
      <w:marTop w:val="160"/>
      <w:marBottom w:val="160"/>
      <w:divBdr>
        <w:top w:val="none" w:sz="0" w:space="0" w:color="auto"/>
        <w:left w:val="none" w:sz="0" w:space="0" w:color="auto"/>
        <w:bottom w:val="none" w:sz="0" w:space="0" w:color="auto"/>
        <w:right w:val="none" w:sz="0" w:space="0" w:color="auto"/>
      </w:divBdr>
    </w:div>
    <w:div w:id="1394432398">
      <w:marLeft w:val="0"/>
      <w:marRight w:val="0"/>
      <w:marTop w:val="160"/>
      <w:marBottom w:val="160"/>
      <w:divBdr>
        <w:top w:val="none" w:sz="0" w:space="0" w:color="auto"/>
        <w:left w:val="none" w:sz="0" w:space="0" w:color="auto"/>
        <w:bottom w:val="none" w:sz="0" w:space="0" w:color="auto"/>
        <w:right w:val="none" w:sz="0" w:space="0" w:color="auto"/>
      </w:divBdr>
    </w:div>
    <w:div w:id="1399744972">
      <w:marLeft w:val="0"/>
      <w:marRight w:val="0"/>
      <w:marTop w:val="260"/>
      <w:marBottom w:val="160"/>
      <w:divBdr>
        <w:top w:val="none" w:sz="0" w:space="0" w:color="auto"/>
        <w:left w:val="none" w:sz="0" w:space="0" w:color="auto"/>
        <w:bottom w:val="none" w:sz="0" w:space="0" w:color="auto"/>
        <w:right w:val="none" w:sz="0" w:space="0" w:color="auto"/>
      </w:divBdr>
    </w:div>
    <w:div w:id="1399815711">
      <w:marLeft w:val="0"/>
      <w:marRight w:val="0"/>
      <w:marTop w:val="0"/>
      <w:marBottom w:val="0"/>
      <w:divBdr>
        <w:top w:val="none" w:sz="0" w:space="0" w:color="auto"/>
        <w:left w:val="none" w:sz="0" w:space="0" w:color="auto"/>
        <w:bottom w:val="none" w:sz="0" w:space="0" w:color="auto"/>
        <w:right w:val="none" w:sz="0" w:space="0" w:color="auto"/>
      </w:divBdr>
      <w:divsChild>
        <w:div w:id="997223600">
          <w:marLeft w:val="0"/>
          <w:marRight w:val="0"/>
          <w:marTop w:val="0"/>
          <w:marBottom w:val="0"/>
          <w:divBdr>
            <w:top w:val="none" w:sz="0" w:space="0" w:color="auto"/>
            <w:left w:val="none" w:sz="0" w:space="0" w:color="auto"/>
            <w:bottom w:val="none" w:sz="0" w:space="0" w:color="auto"/>
            <w:right w:val="none" w:sz="0" w:space="0" w:color="auto"/>
          </w:divBdr>
        </w:div>
      </w:divsChild>
    </w:div>
    <w:div w:id="1403335855">
      <w:marLeft w:val="0"/>
      <w:marRight w:val="0"/>
      <w:marTop w:val="160"/>
      <w:marBottom w:val="160"/>
      <w:divBdr>
        <w:top w:val="none" w:sz="0" w:space="0" w:color="auto"/>
        <w:left w:val="none" w:sz="0" w:space="0" w:color="auto"/>
        <w:bottom w:val="none" w:sz="0" w:space="0" w:color="auto"/>
        <w:right w:val="none" w:sz="0" w:space="0" w:color="auto"/>
      </w:divBdr>
    </w:div>
    <w:div w:id="1406217748">
      <w:marLeft w:val="0"/>
      <w:marRight w:val="0"/>
      <w:marTop w:val="0"/>
      <w:marBottom w:val="160"/>
      <w:divBdr>
        <w:top w:val="none" w:sz="0" w:space="0" w:color="auto"/>
        <w:left w:val="none" w:sz="0" w:space="0" w:color="auto"/>
        <w:bottom w:val="none" w:sz="0" w:space="0" w:color="auto"/>
        <w:right w:val="none" w:sz="0" w:space="0" w:color="auto"/>
      </w:divBdr>
    </w:div>
    <w:div w:id="1410998448">
      <w:marLeft w:val="0"/>
      <w:marRight w:val="0"/>
      <w:marTop w:val="160"/>
      <w:marBottom w:val="160"/>
      <w:divBdr>
        <w:top w:val="none" w:sz="0" w:space="0" w:color="auto"/>
        <w:left w:val="none" w:sz="0" w:space="0" w:color="auto"/>
        <w:bottom w:val="none" w:sz="0" w:space="0" w:color="auto"/>
        <w:right w:val="none" w:sz="0" w:space="0" w:color="auto"/>
      </w:divBdr>
    </w:div>
    <w:div w:id="1411660619">
      <w:marLeft w:val="0"/>
      <w:marRight w:val="0"/>
      <w:marTop w:val="160"/>
      <w:marBottom w:val="160"/>
      <w:divBdr>
        <w:top w:val="none" w:sz="0" w:space="0" w:color="auto"/>
        <w:left w:val="none" w:sz="0" w:space="0" w:color="auto"/>
        <w:bottom w:val="none" w:sz="0" w:space="0" w:color="auto"/>
        <w:right w:val="none" w:sz="0" w:space="0" w:color="auto"/>
      </w:divBdr>
    </w:div>
    <w:div w:id="1413314417">
      <w:marLeft w:val="0"/>
      <w:marRight w:val="0"/>
      <w:marTop w:val="160"/>
      <w:marBottom w:val="160"/>
      <w:divBdr>
        <w:top w:val="none" w:sz="0" w:space="0" w:color="auto"/>
        <w:left w:val="none" w:sz="0" w:space="0" w:color="auto"/>
        <w:bottom w:val="none" w:sz="0" w:space="0" w:color="auto"/>
        <w:right w:val="none" w:sz="0" w:space="0" w:color="auto"/>
      </w:divBdr>
    </w:div>
    <w:div w:id="1413893124">
      <w:marLeft w:val="0"/>
      <w:marRight w:val="0"/>
      <w:marTop w:val="160"/>
      <w:marBottom w:val="160"/>
      <w:divBdr>
        <w:top w:val="none" w:sz="0" w:space="0" w:color="auto"/>
        <w:left w:val="none" w:sz="0" w:space="0" w:color="auto"/>
        <w:bottom w:val="none" w:sz="0" w:space="0" w:color="auto"/>
        <w:right w:val="none" w:sz="0" w:space="0" w:color="auto"/>
      </w:divBdr>
    </w:div>
    <w:div w:id="1413963084">
      <w:marLeft w:val="0"/>
      <w:marRight w:val="0"/>
      <w:marTop w:val="160"/>
      <w:marBottom w:val="160"/>
      <w:divBdr>
        <w:top w:val="none" w:sz="0" w:space="0" w:color="auto"/>
        <w:left w:val="none" w:sz="0" w:space="0" w:color="auto"/>
        <w:bottom w:val="none" w:sz="0" w:space="0" w:color="auto"/>
        <w:right w:val="none" w:sz="0" w:space="0" w:color="auto"/>
      </w:divBdr>
    </w:div>
    <w:div w:id="1415124940">
      <w:marLeft w:val="0"/>
      <w:marRight w:val="0"/>
      <w:marTop w:val="0"/>
      <w:marBottom w:val="0"/>
      <w:divBdr>
        <w:top w:val="none" w:sz="0" w:space="0" w:color="auto"/>
        <w:left w:val="none" w:sz="0" w:space="0" w:color="auto"/>
        <w:bottom w:val="none" w:sz="0" w:space="0" w:color="auto"/>
        <w:right w:val="none" w:sz="0" w:space="0" w:color="auto"/>
      </w:divBdr>
      <w:divsChild>
        <w:div w:id="1512376796">
          <w:marLeft w:val="0"/>
          <w:marRight w:val="0"/>
          <w:marTop w:val="0"/>
          <w:marBottom w:val="0"/>
          <w:divBdr>
            <w:top w:val="none" w:sz="0" w:space="0" w:color="auto"/>
            <w:left w:val="none" w:sz="0" w:space="0" w:color="auto"/>
            <w:bottom w:val="none" w:sz="0" w:space="0" w:color="auto"/>
            <w:right w:val="none" w:sz="0" w:space="0" w:color="auto"/>
          </w:divBdr>
        </w:div>
      </w:divsChild>
    </w:div>
    <w:div w:id="1418481016">
      <w:marLeft w:val="0"/>
      <w:marRight w:val="0"/>
      <w:marTop w:val="160"/>
      <w:marBottom w:val="160"/>
      <w:divBdr>
        <w:top w:val="none" w:sz="0" w:space="0" w:color="auto"/>
        <w:left w:val="none" w:sz="0" w:space="0" w:color="auto"/>
        <w:bottom w:val="none" w:sz="0" w:space="0" w:color="auto"/>
        <w:right w:val="none" w:sz="0" w:space="0" w:color="auto"/>
      </w:divBdr>
    </w:div>
    <w:div w:id="1420254247">
      <w:marLeft w:val="0"/>
      <w:marRight w:val="0"/>
      <w:marTop w:val="160"/>
      <w:marBottom w:val="160"/>
      <w:divBdr>
        <w:top w:val="none" w:sz="0" w:space="0" w:color="auto"/>
        <w:left w:val="none" w:sz="0" w:space="0" w:color="auto"/>
        <w:bottom w:val="none" w:sz="0" w:space="0" w:color="auto"/>
        <w:right w:val="none" w:sz="0" w:space="0" w:color="auto"/>
      </w:divBdr>
    </w:div>
    <w:div w:id="1421489238">
      <w:marLeft w:val="0"/>
      <w:marRight w:val="0"/>
      <w:marTop w:val="160"/>
      <w:marBottom w:val="160"/>
      <w:divBdr>
        <w:top w:val="none" w:sz="0" w:space="0" w:color="auto"/>
        <w:left w:val="none" w:sz="0" w:space="0" w:color="auto"/>
        <w:bottom w:val="none" w:sz="0" w:space="0" w:color="auto"/>
        <w:right w:val="none" w:sz="0" w:space="0" w:color="auto"/>
      </w:divBdr>
    </w:div>
    <w:div w:id="1425036454">
      <w:marLeft w:val="0"/>
      <w:marRight w:val="0"/>
      <w:marTop w:val="160"/>
      <w:marBottom w:val="160"/>
      <w:divBdr>
        <w:top w:val="none" w:sz="0" w:space="0" w:color="auto"/>
        <w:left w:val="none" w:sz="0" w:space="0" w:color="auto"/>
        <w:bottom w:val="none" w:sz="0" w:space="0" w:color="auto"/>
        <w:right w:val="none" w:sz="0" w:space="0" w:color="auto"/>
      </w:divBdr>
    </w:div>
    <w:div w:id="1425374548">
      <w:marLeft w:val="0"/>
      <w:marRight w:val="0"/>
      <w:marTop w:val="0"/>
      <w:marBottom w:val="0"/>
      <w:divBdr>
        <w:top w:val="none" w:sz="0" w:space="0" w:color="auto"/>
        <w:left w:val="none" w:sz="0" w:space="0" w:color="auto"/>
        <w:bottom w:val="none" w:sz="0" w:space="0" w:color="auto"/>
        <w:right w:val="none" w:sz="0" w:space="0" w:color="auto"/>
      </w:divBdr>
      <w:divsChild>
        <w:div w:id="1937399330">
          <w:marLeft w:val="0"/>
          <w:marRight w:val="0"/>
          <w:marTop w:val="0"/>
          <w:marBottom w:val="0"/>
          <w:divBdr>
            <w:top w:val="none" w:sz="0" w:space="0" w:color="auto"/>
            <w:left w:val="none" w:sz="0" w:space="0" w:color="auto"/>
            <w:bottom w:val="none" w:sz="0" w:space="0" w:color="auto"/>
            <w:right w:val="none" w:sz="0" w:space="0" w:color="auto"/>
          </w:divBdr>
        </w:div>
      </w:divsChild>
    </w:div>
    <w:div w:id="1427536131">
      <w:marLeft w:val="0"/>
      <w:marRight w:val="0"/>
      <w:marTop w:val="0"/>
      <w:marBottom w:val="0"/>
      <w:divBdr>
        <w:top w:val="none" w:sz="0" w:space="0" w:color="auto"/>
        <w:left w:val="none" w:sz="0" w:space="0" w:color="auto"/>
        <w:bottom w:val="none" w:sz="0" w:space="0" w:color="auto"/>
        <w:right w:val="none" w:sz="0" w:space="0" w:color="auto"/>
      </w:divBdr>
      <w:divsChild>
        <w:div w:id="1789011519">
          <w:marLeft w:val="0"/>
          <w:marRight w:val="0"/>
          <w:marTop w:val="0"/>
          <w:marBottom w:val="0"/>
          <w:divBdr>
            <w:top w:val="none" w:sz="0" w:space="0" w:color="auto"/>
            <w:left w:val="none" w:sz="0" w:space="0" w:color="auto"/>
            <w:bottom w:val="none" w:sz="0" w:space="0" w:color="auto"/>
            <w:right w:val="none" w:sz="0" w:space="0" w:color="auto"/>
          </w:divBdr>
        </w:div>
      </w:divsChild>
    </w:div>
    <w:div w:id="1428967370">
      <w:marLeft w:val="0"/>
      <w:marRight w:val="0"/>
      <w:marTop w:val="160"/>
      <w:marBottom w:val="160"/>
      <w:divBdr>
        <w:top w:val="none" w:sz="0" w:space="0" w:color="auto"/>
        <w:left w:val="none" w:sz="0" w:space="0" w:color="auto"/>
        <w:bottom w:val="none" w:sz="0" w:space="0" w:color="auto"/>
        <w:right w:val="none" w:sz="0" w:space="0" w:color="auto"/>
      </w:divBdr>
    </w:div>
    <w:div w:id="1432237723">
      <w:marLeft w:val="0"/>
      <w:marRight w:val="0"/>
      <w:marTop w:val="160"/>
      <w:marBottom w:val="160"/>
      <w:divBdr>
        <w:top w:val="none" w:sz="0" w:space="0" w:color="auto"/>
        <w:left w:val="none" w:sz="0" w:space="0" w:color="auto"/>
        <w:bottom w:val="none" w:sz="0" w:space="0" w:color="auto"/>
        <w:right w:val="none" w:sz="0" w:space="0" w:color="auto"/>
      </w:divBdr>
    </w:div>
    <w:div w:id="1433546750">
      <w:marLeft w:val="0"/>
      <w:marRight w:val="0"/>
      <w:marTop w:val="0"/>
      <w:marBottom w:val="0"/>
      <w:divBdr>
        <w:top w:val="none" w:sz="0" w:space="0" w:color="auto"/>
        <w:left w:val="none" w:sz="0" w:space="0" w:color="auto"/>
        <w:bottom w:val="none" w:sz="0" w:space="0" w:color="auto"/>
        <w:right w:val="none" w:sz="0" w:space="0" w:color="auto"/>
      </w:divBdr>
      <w:divsChild>
        <w:div w:id="302388324">
          <w:marLeft w:val="0"/>
          <w:marRight w:val="0"/>
          <w:marTop w:val="0"/>
          <w:marBottom w:val="0"/>
          <w:divBdr>
            <w:top w:val="none" w:sz="0" w:space="0" w:color="auto"/>
            <w:left w:val="none" w:sz="0" w:space="0" w:color="auto"/>
            <w:bottom w:val="none" w:sz="0" w:space="0" w:color="auto"/>
            <w:right w:val="none" w:sz="0" w:space="0" w:color="auto"/>
          </w:divBdr>
        </w:div>
      </w:divsChild>
    </w:div>
    <w:div w:id="1433623217">
      <w:marLeft w:val="0"/>
      <w:marRight w:val="0"/>
      <w:marTop w:val="160"/>
      <w:marBottom w:val="160"/>
      <w:divBdr>
        <w:top w:val="none" w:sz="0" w:space="0" w:color="auto"/>
        <w:left w:val="none" w:sz="0" w:space="0" w:color="auto"/>
        <w:bottom w:val="none" w:sz="0" w:space="0" w:color="auto"/>
        <w:right w:val="none" w:sz="0" w:space="0" w:color="auto"/>
      </w:divBdr>
    </w:div>
    <w:div w:id="1434518698">
      <w:marLeft w:val="0"/>
      <w:marRight w:val="0"/>
      <w:marTop w:val="160"/>
      <w:marBottom w:val="160"/>
      <w:divBdr>
        <w:top w:val="none" w:sz="0" w:space="0" w:color="auto"/>
        <w:left w:val="none" w:sz="0" w:space="0" w:color="auto"/>
        <w:bottom w:val="none" w:sz="0" w:space="0" w:color="auto"/>
        <w:right w:val="none" w:sz="0" w:space="0" w:color="auto"/>
      </w:divBdr>
    </w:div>
    <w:div w:id="1436097269">
      <w:marLeft w:val="0"/>
      <w:marRight w:val="0"/>
      <w:marTop w:val="0"/>
      <w:marBottom w:val="0"/>
      <w:divBdr>
        <w:top w:val="none" w:sz="0" w:space="0" w:color="auto"/>
        <w:left w:val="none" w:sz="0" w:space="0" w:color="auto"/>
        <w:bottom w:val="none" w:sz="0" w:space="0" w:color="auto"/>
        <w:right w:val="none" w:sz="0" w:space="0" w:color="auto"/>
      </w:divBdr>
      <w:divsChild>
        <w:div w:id="1293293882">
          <w:marLeft w:val="0"/>
          <w:marRight w:val="0"/>
          <w:marTop w:val="0"/>
          <w:marBottom w:val="0"/>
          <w:divBdr>
            <w:top w:val="none" w:sz="0" w:space="0" w:color="auto"/>
            <w:left w:val="none" w:sz="0" w:space="0" w:color="auto"/>
            <w:bottom w:val="none" w:sz="0" w:space="0" w:color="auto"/>
            <w:right w:val="none" w:sz="0" w:space="0" w:color="auto"/>
          </w:divBdr>
        </w:div>
      </w:divsChild>
    </w:div>
    <w:div w:id="1438066693">
      <w:marLeft w:val="0"/>
      <w:marRight w:val="0"/>
      <w:marTop w:val="160"/>
      <w:marBottom w:val="160"/>
      <w:divBdr>
        <w:top w:val="none" w:sz="0" w:space="0" w:color="auto"/>
        <w:left w:val="none" w:sz="0" w:space="0" w:color="auto"/>
        <w:bottom w:val="none" w:sz="0" w:space="0" w:color="auto"/>
        <w:right w:val="none" w:sz="0" w:space="0" w:color="auto"/>
      </w:divBdr>
    </w:div>
    <w:div w:id="1440249081">
      <w:marLeft w:val="0"/>
      <w:marRight w:val="0"/>
      <w:marTop w:val="160"/>
      <w:marBottom w:val="160"/>
      <w:divBdr>
        <w:top w:val="none" w:sz="0" w:space="0" w:color="auto"/>
        <w:left w:val="none" w:sz="0" w:space="0" w:color="auto"/>
        <w:bottom w:val="none" w:sz="0" w:space="0" w:color="auto"/>
        <w:right w:val="none" w:sz="0" w:space="0" w:color="auto"/>
      </w:divBdr>
    </w:div>
    <w:div w:id="1441754854">
      <w:marLeft w:val="0"/>
      <w:marRight w:val="0"/>
      <w:marTop w:val="0"/>
      <w:marBottom w:val="0"/>
      <w:divBdr>
        <w:top w:val="none" w:sz="0" w:space="0" w:color="auto"/>
        <w:left w:val="none" w:sz="0" w:space="0" w:color="auto"/>
        <w:bottom w:val="none" w:sz="0" w:space="0" w:color="auto"/>
        <w:right w:val="none" w:sz="0" w:space="0" w:color="auto"/>
      </w:divBdr>
      <w:divsChild>
        <w:div w:id="258877241">
          <w:marLeft w:val="0"/>
          <w:marRight w:val="0"/>
          <w:marTop w:val="0"/>
          <w:marBottom w:val="0"/>
          <w:divBdr>
            <w:top w:val="none" w:sz="0" w:space="0" w:color="auto"/>
            <w:left w:val="none" w:sz="0" w:space="0" w:color="auto"/>
            <w:bottom w:val="none" w:sz="0" w:space="0" w:color="auto"/>
            <w:right w:val="none" w:sz="0" w:space="0" w:color="auto"/>
          </w:divBdr>
        </w:div>
      </w:divsChild>
    </w:div>
    <w:div w:id="1441759035">
      <w:marLeft w:val="0"/>
      <w:marRight w:val="0"/>
      <w:marTop w:val="160"/>
      <w:marBottom w:val="160"/>
      <w:divBdr>
        <w:top w:val="none" w:sz="0" w:space="0" w:color="auto"/>
        <w:left w:val="none" w:sz="0" w:space="0" w:color="auto"/>
        <w:bottom w:val="none" w:sz="0" w:space="0" w:color="auto"/>
        <w:right w:val="none" w:sz="0" w:space="0" w:color="auto"/>
      </w:divBdr>
    </w:div>
    <w:div w:id="1445151947">
      <w:marLeft w:val="0"/>
      <w:marRight w:val="0"/>
      <w:marTop w:val="160"/>
      <w:marBottom w:val="160"/>
      <w:divBdr>
        <w:top w:val="none" w:sz="0" w:space="0" w:color="auto"/>
        <w:left w:val="none" w:sz="0" w:space="0" w:color="auto"/>
        <w:bottom w:val="none" w:sz="0" w:space="0" w:color="auto"/>
        <w:right w:val="none" w:sz="0" w:space="0" w:color="auto"/>
      </w:divBdr>
    </w:div>
    <w:div w:id="1446537674">
      <w:marLeft w:val="0"/>
      <w:marRight w:val="0"/>
      <w:marTop w:val="160"/>
      <w:marBottom w:val="160"/>
      <w:divBdr>
        <w:top w:val="none" w:sz="0" w:space="0" w:color="auto"/>
        <w:left w:val="none" w:sz="0" w:space="0" w:color="auto"/>
        <w:bottom w:val="none" w:sz="0" w:space="0" w:color="auto"/>
        <w:right w:val="none" w:sz="0" w:space="0" w:color="auto"/>
      </w:divBdr>
    </w:div>
    <w:div w:id="1457017785">
      <w:marLeft w:val="0"/>
      <w:marRight w:val="0"/>
      <w:marTop w:val="160"/>
      <w:marBottom w:val="160"/>
      <w:divBdr>
        <w:top w:val="none" w:sz="0" w:space="0" w:color="auto"/>
        <w:left w:val="none" w:sz="0" w:space="0" w:color="auto"/>
        <w:bottom w:val="none" w:sz="0" w:space="0" w:color="auto"/>
        <w:right w:val="none" w:sz="0" w:space="0" w:color="auto"/>
      </w:divBdr>
    </w:div>
    <w:div w:id="1457874664">
      <w:marLeft w:val="0"/>
      <w:marRight w:val="0"/>
      <w:marTop w:val="0"/>
      <w:marBottom w:val="0"/>
      <w:divBdr>
        <w:top w:val="none" w:sz="0" w:space="0" w:color="auto"/>
        <w:left w:val="none" w:sz="0" w:space="0" w:color="auto"/>
        <w:bottom w:val="none" w:sz="0" w:space="0" w:color="auto"/>
        <w:right w:val="none" w:sz="0" w:space="0" w:color="auto"/>
      </w:divBdr>
      <w:divsChild>
        <w:div w:id="1887795271">
          <w:marLeft w:val="0"/>
          <w:marRight w:val="0"/>
          <w:marTop w:val="0"/>
          <w:marBottom w:val="0"/>
          <w:divBdr>
            <w:top w:val="none" w:sz="0" w:space="0" w:color="auto"/>
            <w:left w:val="none" w:sz="0" w:space="0" w:color="auto"/>
            <w:bottom w:val="none" w:sz="0" w:space="0" w:color="auto"/>
            <w:right w:val="none" w:sz="0" w:space="0" w:color="auto"/>
          </w:divBdr>
        </w:div>
      </w:divsChild>
    </w:div>
    <w:div w:id="1457984192">
      <w:marLeft w:val="0"/>
      <w:marRight w:val="0"/>
      <w:marTop w:val="160"/>
      <w:marBottom w:val="160"/>
      <w:divBdr>
        <w:top w:val="none" w:sz="0" w:space="0" w:color="auto"/>
        <w:left w:val="none" w:sz="0" w:space="0" w:color="auto"/>
        <w:bottom w:val="none" w:sz="0" w:space="0" w:color="auto"/>
        <w:right w:val="none" w:sz="0" w:space="0" w:color="auto"/>
      </w:divBdr>
    </w:div>
    <w:div w:id="1458646882">
      <w:marLeft w:val="0"/>
      <w:marRight w:val="0"/>
      <w:marTop w:val="160"/>
      <w:marBottom w:val="160"/>
      <w:divBdr>
        <w:top w:val="none" w:sz="0" w:space="0" w:color="auto"/>
        <w:left w:val="none" w:sz="0" w:space="0" w:color="auto"/>
        <w:bottom w:val="none" w:sz="0" w:space="0" w:color="auto"/>
        <w:right w:val="none" w:sz="0" w:space="0" w:color="auto"/>
      </w:divBdr>
    </w:div>
    <w:div w:id="1459760791">
      <w:marLeft w:val="0"/>
      <w:marRight w:val="0"/>
      <w:marTop w:val="0"/>
      <w:marBottom w:val="0"/>
      <w:divBdr>
        <w:top w:val="none" w:sz="0" w:space="0" w:color="auto"/>
        <w:left w:val="none" w:sz="0" w:space="0" w:color="auto"/>
        <w:bottom w:val="none" w:sz="0" w:space="0" w:color="auto"/>
        <w:right w:val="none" w:sz="0" w:space="0" w:color="auto"/>
      </w:divBdr>
      <w:divsChild>
        <w:div w:id="2013491177">
          <w:marLeft w:val="0"/>
          <w:marRight w:val="0"/>
          <w:marTop w:val="0"/>
          <w:marBottom w:val="0"/>
          <w:divBdr>
            <w:top w:val="none" w:sz="0" w:space="0" w:color="auto"/>
            <w:left w:val="none" w:sz="0" w:space="0" w:color="auto"/>
            <w:bottom w:val="none" w:sz="0" w:space="0" w:color="auto"/>
            <w:right w:val="none" w:sz="0" w:space="0" w:color="auto"/>
          </w:divBdr>
        </w:div>
      </w:divsChild>
    </w:div>
    <w:div w:id="1465662330">
      <w:marLeft w:val="0"/>
      <w:marRight w:val="0"/>
      <w:marTop w:val="160"/>
      <w:marBottom w:val="160"/>
      <w:divBdr>
        <w:top w:val="none" w:sz="0" w:space="0" w:color="auto"/>
        <w:left w:val="none" w:sz="0" w:space="0" w:color="auto"/>
        <w:bottom w:val="none" w:sz="0" w:space="0" w:color="auto"/>
        <w:right w:val="none" w:sz="0" w:space="0" w:color="auto"/>
      </w:divBdr>
    </w:div>
    <w:div w:id="1470631590">
      <w:marLeft w:val="0"/>
      <w:marRight w:val="0"/>
      <w:marTop w:val="160"/>
      <w:marBottom w:val="160"/>
      <w:divBdr>
        <w:top w:val="none" w:sz="0" w:space="0" w:color="auto"/>
        <w:left w:val="none" w:sz="0" w:space="0" w:color="auto"/>
        <w:bottom w:val="none" w:sz="0" w:space="0" w:color="auto"/>
        <w:right w:val="none" w:sz="0" w:space="0" w:color="auto"/>
      </w:divBdr>
    </w:div>
    <w:div w:id="1471164604">
      <w:marLeft w:val="0"/>
      <w:marRight w:val="0"/>
      <w:marTop w:val="160"/>
      <w:marBottom w:val="160"/>
      <w:divBdr>
        <w:top w:val="none" w:sz="0" w:space="0" w:color="auto"/>
        <w:left w:val="none" w:sz="0" w:space="0" w:color="auto"/>
        <w:bottom w:val="none" w:sz="0" w:space="0" w:color="auto"/>
        <w:right w:val="none" w:sz="0" w:space="0" w:color="auto"/>
      </w:divBdr>
    </w:div>
    <w:div w:id="1473400831">
      <w:marLeft w:val="0"/>
      <w:marRight w:val="0"/>
      <w:marTop w:val="160"/>
      <w:marBottom w:val="160"/>
      <w:divBdr>
        <w:top w:val="none" w:sz="0" w:space="0" w:color="auto"/>
        <w:left w:val="none" w:sz="0" w:space="0" w:color="auto"/>
        <w:bottom w:val="none" w:sz="0" w:space="0" w:color="auto"/>
        <w:right w:val="none" w:sz="0" w:space="0" w:color="auto"/>
      </w:divBdr>
    </w:div>
    <w:div w:id="1479611799">
      <w:marLeft w:val="0"/>
      <w:marRight w:val="0"/>
      <w:marTop w:val="160"/>
      <w:marBottom w:val="160"/>
      <w:divBdr>
        <w:top w:val="none" w:sz="0" w:space="0" w:color="auto"/>
        <w:left w:val="none" w:sz="0" w:space="0" w:color="auto"/>
        <w:bottom w:val="none" w:sz="0" w:space="0" w:color="auto"/>
        <w:right w:val="none" w:sz="0" w:space="0" w:color="auto"/>
      </w:divBdr>
    </w:div>
    <w:div w:id="1480269296">
      <w:marLeft w:val="0"/>
      <w:marRight w:val="0"/>
      <w:marTop w:val="0"/>
      <w:marBottom w:val="160"/>
      <w:divBdr>
        <w:top w:val="none" w:sz="0" w:space="0" w:color="auto"/>
        <w:left w:val="none" w:sz="0" w:space="0" w:color="auto"/>
        <w:bottom w:val="none" w:sz="0" w:space="0" w:color="auto"/>
        <w:right w:val="none" w:sz="0" w:space="0" w:color="auto"/>
      </w:divBdr>
    </w:div>
    <w:div w:id="1482893480">
      <w:marLeft w:val="0"/>
      <w:marRight w:val="0"/>
      <w:marTop w:val="60"/>
      <w:marBottom w:val="160"/>
      <w:divBdr>
        <w:top w:val="none" w:sz="0" w:space="0" w:color="auto"/>
        <w:left w:val="none" w:sz="0" w:space="0" w:color="auto"/>
        <w:bottom w:val="none" w:sz="0" w:space="0" w:color="auto"/>
        <w:right w:val="none" w:sz="0" w:space="0" w:color="auto"/>
      </w:divBdr>
    </w:div>
    <w:div w:id="1483812054">
      <w:marLeft w:val="0"/>
      <w:marRight w:val="0"/>
      <w:marTop w:val="160"/>
      <w:marBottom w:val="160"/>
      <w:divBdr>
        <w:top w:val="none" w:sz="0" w:space="0" w:color="auto"/>
        <w:left w:val="none" w:sz="0" w:space="0" w:color="auto"/>
        <w:bottom w:val="none" w:sz="0" w:space="0" w:color="auto"/>
        <w:right w:val="none" w:sz="0" w:space="0" w:color="auto"/>
      </w:divBdr>
    </w:div>
    <w:div w:id="1484084017">
      <w:marLeft w:val="0"/>
      <w:marRight w:val="0"/>
      <w:marTop w:val="160"/>
      <w:marBottom w:val="160"/>
      <w:divBdr>
        <w:top w:val="none" w:sz="0" w:space="0" w:color="auto"/>
        <w:left w:val="none" w:sz="0" w:space="0" w:color="auto"/>
        <w:bottom w:val="none" w:sz="0" w:space="0" w:color="auto"/>
        <w:right w:val="none" w:sz="0" w:space="0" w:color="auto"/>
      </w:divBdr>
    </w:div>
    <w:div w:id="1484272418">
      <w:marLeft w:val="0"/>
      <w:marRight w:val="0"/>
      <w:marTop w:val="0"/>
      <w:marBottom w:val="0"/>
      <w:divBdr>
        <w:top w:val="none" w:sz="0" w:space="0" w:color="auto"/>
        <w:left w:val="none" w:sz="0" w:space="0" w:color="auto"/>
        <w:bottom w:val="none" w:sz="0" w:space="0" w:color="auto"/>
        <w:right w:val="none" w:sz="0" w:space="0" w:color="auto"/>
      </w:divBdr>
      <w:divsChild>
        <w:div w:id="711734915">
          <w:marLeft w:val="0"/>
          <w:marRight w:val="0"/>
          <w:marTop w:val="0"/>
          <w:marBottom w:val="0"/>
          <w:divBdr>
            <w:top w:val="none" w:sz="0" w:space="0" w:color="auto"/>
            <w:left w:val="none" w:sz="0" w:space="0" w:color="auto"/>
            <w:bottom w:val="none" w:sz="0" w:space="0" w:color="auto"/>
            <w:right w:val="none" w:sz="0" w:space="0" w:color="auto"/>
          </w:divBdr>
        </w:div>
      </w:divsChild>
    </w:div>
    <w:div w:id="1484741422">
      <w:marLeft w:val="0"/>
      <w:marRight w:val="0"/>
      <w:marTop w:val="0"/>
      <w:marBottom w:val="0"/>
      <w:divBdr>
        <w:top w:val="none" w:sz="0" w:space="0" w:color="auto"/>
        <w:left w:val="none" w:sz="0" w:space="0" w:color="auto"/>
        <w:bottom w:val="none" w:sz="0" w:space="0" w:color="auto"/>
        <w:right w:val="none" w:sz="0" w:space="0" w:color="auto"/>
      </w:divBdr>
      <w:divsChild>
        <w:div w:id="1045257755">
          <w:marLeft w:val="0"/>
          <w:marRight w:val="0"/>
          <w:marTop w:val="0"/>
          <w:marBottom w:val="0"/>
          <w:divBdr>
            <w:top w:val="none" w:sz="0" w:space="0" w:color="auto"/>
            <w:left w:val="none" w:sz="0" w:space="0" w:color="auto"/>
            <w:bottom w:val="none" w:sz="0" w:space="0" w:color="auto"/>
            <w:right w:val="none" w:sz="0" w:space="0" w:color="auto"/>
          </w:divBdr>
        </w:div>
      </w:divsChild>
    </w:div>
    <w:div w:id="1484741425">
      <w:marLeft w:val="0"/>
      <w:marRight w:val="0"/>
      <w:marTop w:val="160"/>
      <w:marBottom w:val="160"/>
      <w:divBdr>
        <w:top w:val="none" w:sz="0" w:space="0" w:color="auto"/>
        <w:left w:val="none" w:sz="0" w:space="0" w:color="auto"/>
        <w:bottom w:val="none" w:sz="0" w:space="0" w:color="auto"/>
        <w:right w:val="none" w:sz="0" w:space="0" w:color="auto"/>
      </w:divBdr>
    </w:div>
    <w:div w:id="1486044441">
      <w:marLeft w:val="0"/>
      <w:marRight w:val="0"/>
      <w:marTop w:val="160"/>
      <w:marBottom w:val="160"/>
      <w:divBdr>
        <w:top w:val="none" w:sz="0" w:space="0" w:color="auto"/>
        <w:left w:val="none" w:sz="0" w:space="0" w:color="auto"/>
        <w:bottom w:val="none" w:sz="0" w:space="0" w:color="auto"/>
        <w:right w:val="none" w:sz="0" w:space="0" w:color="auto"/>
      </w:divBdr>
    </w:div>
    <w:div w:id="1487086797">
      <w:marLeft w:val="0"/>
      <w:marRight w:val="0"/>
      <w:marTop w:val="160"/>
      <w:marBottom w:val="160"/>
      <w:divBdr>
        <w:top w:val="none" w:sz="0" w:space="0" w:color="auto"/>
        <w:left w:val="none" w:sz="0" w:space="0" w:color="auto"/>
        <w:bottom w:val="none" w:sz="0" w:space="0" w:color="auto"/>
        <w:right w:val="none" w:sz="0" w:space="0" w:color="auto"/>
      </w:divBdr>
    </w:div>
    <w:div w:id="1488980980">
      <w:marLeft w:val="0"/>
      <w:marRight w:val="0"/>
      <w:marTop w:val="0"/>
      <w:marBottom w:val="0"/>
      <w:divBdr>
        <w:top w:val="none" w:sz="0" w:space="0" w:color="auto"/>
        <w:left w:val="none" w:sz="0" w:space="0" w:color="auto"/>
        <w:bottom w:val="none" w:sz="0" w:space="0" w:color="auto"/>
        <w:right w:val="none" w:sz="0" w:space="0" w:color="auto"/>
      </w:divBdr>
      <w:divsChild>
        <w:div w:id="1878008333">
          <w:marLeft w:val="0"/>
          <w:marRight w:val="0"/>
          <w:marTop w:val="0"/>
          <w:marBottom w:val="0"/>
          <w:divBdr>
            <w:top w:val="none" w:sz="0" w:space="0" w:color="auto"/>
            <w:left w:val="none" w:sz="0" w:space="0" w:color="auto"/>
            <w:bottom w:val="none" w:sz="0" w:space="0" w:color="auto"/>
            <w:right w:val="none" w:sz="0" w:space="0" w:color="auto"/>
          </w:divBdr>
        </w:div>
      </w:divsChild>
    </w:div>
    <w:div w:id="1489789656">
      <w:marLeft w:val="0"/>
      <w:marRight w:val="0"/>
      <w:marTop w:val="160"/>
      <w:marBottom w:val="160"/>
      <w:divBdr>
        <w:top w:val="none" w:sz="0" w:space="0" w:color="auto"/>
        <w:left w:val="none" w:sz="0" w:space="0" w:color="auto"/>
        <w:bottom w:val="none" w:sz="0" w:space="0" w:color="auto"/>
        <w:right w:val="none" w:sz="0" w:space="0" w:color="auto"/>
      </w:divBdr>
    </w:div>
    <w:div w:id="1490321143">
      <w:marLeft w:val="0"/>
      <w:marRight w:val="0"/>
      <w:marTop w:val="60"/>
      <w:marBottom w:val="160"/>
      <w:divBdr>
        <w:top w:val="none" w:sz="0" w:space="0" w:color="auto"/>
        <w:left w:val="none" w:sz="0" w:space="0" w:color="auto"/>
        <w:bottom w:val="none" w:sz="0" w:space="0" w:color="auto"/>
        <w:right w:val="none" w:sz="0" w:space="0" w:color="auto"/>
      </w:divBdr>
    </w:div>
    <w:div w:id="1495224106">
      <w:marLeft w:val="0"/>
      <w:marRight w:val="0"/>
      <w:marTop w:val="160"/>
      <w:marBottom w:val="160"/>
      <w:divBdr>
        <w:top w:val="none" w:sz="0" w:space="0" w:color="auto"/>
        <w:left w:val="none" w:sz="0" w:space="0" w:color="auto"/>
        <w:bottom w:val="none" w:sz="0" w:space="0" w:color="auto"/>
        <w:right w:val="none" w:sz="0" w:space="0" w:color="auto"/>
      </w:divBdr>
    </w:div>
    <w:div w:id="1495953780">
      <w:marLeft w:val="0"/>
      <w:marRight w:val="0"/>
      <w:marTop w:val="160"/>
      <w:marBottom w:val="160"/>
      <w:divBdr>
        <w:top w:val="none" w:sz="0" w:space="0" w:color="auto"/>
        <w:left w:val="none" w:sz="0" w:space="0" w:color="auto"/>
        <w:bottom w:val="none" w:sz="0" w:space="0" w:color="auto"/>
        <w:right w:val="none" w:sz="0" w:space="0" w:color="auto"/>
      </w:divBdr>
    </w:div>
    <w:div w:id="1498381151">
      <w:marLeft w:val="0"/>
      <w:marRight w:val="0"/>
      <w:marTop w:val="160"/>
      <w:marBottom w:val="160"/>
      <w:divBdr>
        <w:top w:val="none" w:sz="0" w:space="0" w:color="auto"/>
        <w:left w:val="none" w:sz="0" w:space="0" w:color="auto"/>
        <w:bottom w:val="none" w:sz="0" w:space="0" w:color="auto"/>
        <w:right w:val="none" w:sz="0" w:space="0" w:color="auto"/>
      </w:divBdr>
    </w:div>
    <w:div w:id="1498424253">
      <w:marLeft w:val="0"/>
      <w:marRight w:val="0"/>
      <w:marTop w:val="160"/>
      <w:marBottom w:val="160"/>
      <w:divBdr>
        <w:top w:val="none" w:sz="0" w:space="0" w:color="auto"/>
        <w:left w:val="none" w:sz="0" w:space="0" w:color="auto"/>
        <w:bottom w:val="none" w:sz="0" w:space="0" w:color="auto"/>
        <w:right w:val="none" w:sz="0" w:space="0" w:color="auto"/>
      </w:divBdr>
    </w:div>
    <w:div w:id="1498765549">
      <w:marLeft w:val="0"/>
      <w:marRight w:val="0"/>
      <w:marTop w:val="260"/>
      <w:marBottom w:val="160"/>
      <w:divBdr>
        <w:top w:val="none" w:sz="0" w:space="0" w:color="auto"/>
        <w:left w:val="none" w:sz="0" w:space="0" w:color="auto"/>
        <w:bottom w:val="none" w:sz="0" w:space="0" w:color="auto"/>
        <w:right w:val="none" w:sz="0" w:space="0" w:color="auto"/>
      </w:divBdr>
    </w:div>
    <w:div w:id="1499537877">
      <w:marLeft w:val="0"/>
      <w:marRight w:val="0"/>
      <w:marTop w:val="0"/>
      <w:marBottom w:val="0"/>
      <w:divBdr>
        <w:top w:val="none" w:sz="0" w:space="0" w:color="auto"/>
        <w:left w:val="none" w:sz="0" w:space="0" w:color="auto"/>
        <w:bottom w:val="none" w:sz="0" w:space="0" w:color="auto"/>
        <w:right w:val="none" w:sz="0" w:space="0" w:color="auto"/>
      </w:divBdr>
      <w:divsChild>
        <w:div w:id="1555002919">
          <w:marLeft w:val="0"/>
          <w:marRight w:val="0"/>
          <w:marTop w:val="0"/>
          <w:marBottom w:val="0"/>
          <w:divBdr>
            <w:top w:val="none" w:sz="0" w:space="0" w:color="auto"/>
            <w:left w:val="none" w:sz="0" w:space="0" w:color="auto"/>
            <w:bottom w:val="none" w:sz="0" w:space="0" w:color="auto"/>
            <w:right w:val="none" w:sz="0" w:space="0" w:color="auto"/>
          </w:divBdr>
        </w:div>
      </w:divsChild>
    </w:div>
    <w:div w:id="1502891719">
      <w:marLeft w:val="0"/>
      <w:marRight w:val="0"/>
      <w:marTop w:val="160"/>
      <w:marBottom w:val="160"/>
      <w:divBdr>
        <w:top w:val="none" w:sz="0" w:space="0" w:color="auto"/>
        <w:left w:val="none" w:sz="0" w:space="0" w:color="auto"/>
        <w:bottom w:val="none" w:sz="0" w:space="0" w:color="auto"/>
        <w:right w:val="none" w:sz="0" w:space="0" w:color="auto"/>
      </w:divBdr>
    </w:div>
    <w:div w:id="1502962463">
      <w:marLeft w:val="0"/>
      <w:marRight w:val="0"/>
      <w:marTop w:val="260"/>
      <w:marBottom w:val="160"/>
      <w:divBdr>
        <w:top w:val="none" w:sz="0" w:space="0" w:color="auto"/>
        <w:left w:val="none" w:sz="0" w:space="0" w:color="auto"/>
        <w:bottom w:val="none" w:sz="0" w:space="0" w:color="auto"/>
        <w:right w:val="none" w:sz="0" w:space="0" w:color="auto"/>
      </w:divBdr>
      <w:divsChild>
        <w:div w:id="1347712931">
          <w:marLeft w:val="0"/>
          <w:marRight w:val="0"/>
          <w:marTop w:val="0"/>
          <w:marBottom w:val="0"/>
          <w:divBdr>
            <w:top w:val="none" w:sz="0" w:space="0" w:color="auto"/>
            <w:left w:val="none" w:sz="0" w:space="0" w:color="auto"/>
            <w:bottom w:val="none" w:sz="0" w:space="0" w:color="auto"/>
            <w:right w:val="none" w:sz="0" w:space="0" w:color="auto"/>
          </w:divBdr>
        </w:div>
        <w:div w:id="1401174806">
          <w:marLeft w:val="0"/>
          <w:marRight w:val="0"/>
          <w:marTop w:val="0"/>
          <w:marBottom w:val="0"/>
          <w:divBdr>
            <w:top w:val="none" w:sz="0" w:space="0" w:color="auto"/>
            <w:left w:val="none" w:sz="0" w:space="0" w:color="auto"/>
            <w:bottom w:val="none" w:sz="0" w:space="0" w:color="auto"/>
            <w:right w:val="none" w:sz="0" w:space="0" w:color="auto"/>
          </w:divBdr>
        </w:div>
        <w:div w:id="1452817251">
          <w:marLeft w:val="0"/>
          <w:marRight w:val="0"/>
          <w:marTop w:val="0"/>
          <w:marBottom w:val="0"/>
          <w:divBdr>
            <w:top w:val="none" w:sz="0" w:space="0" w:color="auto"/>
            <w:left w:val="none" w:sz="0" w:space="0" w:color="auto"/>
            <w:bottom w:val="none" w:sz="0" w:space="0" w:color="auto"/>
            <w:right w:val="none" w:sz="0" w:space="0" w:color="auto"/>
          </w:divBdr>
        </w:div>
        <w:div w:id="1548101590">
          <w:marLeft w:val="0"/>
          <w:marRight w:val="0"/>
          <w:marTop w:val="0"/>
          <w:marBottom w:val="0"/>
          <w:divBdr>
            <w:top w:val="none" w:sz="0" w:space="0" w:color="auto"/>
            <w:left w:val="none" w:sz="0" w:space="0" w:color="auto"/>
            <w:bottom w:val="none" w:sz="0" w:space="0" w:color="auto"/>
            <w:right w:val="none" w:sz="0" w:space="0" w:color="auto"/>
          </w:divBdr>
        </w:div>
        <w:div w:id="1569878022">
          <w:marLeft w:val="0"/>
          <w:marRight w:val="0"/>
          <w:marTop w:val="0"/>
          <w:marBottom w:val="0"/>
          <w:divBdr>
            <w:top w:val="none" w:sz="0" w:space="0" w:color="auto"/>
            <w:left w:val="none" w:sz="0" w:space="0" w:color="auto"/>
            <w:bottom w:val="none" w:sz="0" w:space="0" w:color="auto"/>
            <w:right w:val="none" w:sz="0" w:space="0" w:color="auto"/>
          </w:divBdr>
        </w:div>
        <w:div w:id="1024867514">
          <w:marLeft w:val="0"/>
          <w:marRight w:val="0"/>
          <w:marTop w:val="0"/>
          <w:marBottom w:val="0"/>
          <w:divBdr>
            <w:top w:val="none" w:sz="0" w:space="0" w:color="auto"/>
            <w:left w:val="none" w:sz="0" w:space="0" w:color="auto"/>
            <w:bottom w:val="none" w:sz="0" w:space="0" w:color="auto"/>
            <w:right w:val="none" w:sz="0" w:space="0" w:color="auto"/>
          </w:divBdr>
        </w:div>
        <w:div w:id="1398630076">
          <w:marLeft w:val="0"/>
          <w:marRight w:val="0"/>
          <w:marTop w:val="0"/>
          <w:marBottom w:val="0"/>
          <w:divBdr>
            <w:top w:val="none" w:sz="0" w:space="0" w:color="auto"/>
            <w:left w:val="none" w:sz="0" w:space="0" w:color="auto"/>
            <w:bottom w:val="none" w:sz="0" w:space="0" w:color="auto"/>
            <w:right w:val="none" w:sz="0" w:space="0" w:color="auto"/>
          </w:divBdr>
        </w:div>
        <w:div w:id="1857310524">
          <w:marLeft w:val="0"/>
          <w:marRight w:val="0"/>
          <w:marTop w:val="0"/>
          <w:marBottom w:val="0"/>
          <w:divBdr>
            <w:top w:val="none" w:sz="0" w:space="0" w:color="auto"/>
            <w:left w:val="none" w:sz="0" w:space="0" w:color="auto"/>
            <w:bottom w:val="none" w:sz="0" w:space="0" w:color="auto"/>
            <w:right w:val="none" w:sz="0" w:space="0" w:color="auto"/>
          </w:divBdr>
        </w:div>
        <w:div w:id="1566716706">
          <w:marLeft w:val="0"/>
          <w:marRight w:val="0"/>
          <w:marTop w:val="0"/>
          <w:marBottom w:val="0"/>
          <w:divBdr>
            <w:top w:val="none" w:sz="0" w:space="0" w:color="auto"/>
            <w:left w:val="none" w:sz="0" w:space="0" w:color="auto"/>
            <w:bottom w:val="none" w:sz="0" w:space="0" w:color="auto"/>
            <w:right w:val="none" w:sz="0" w:space="0" w:color="auto"/>
          </w:divBdr>
        </w:div>
        <w:div w:id="1110781986">
          <w:marLeft w:val="0"/>
          <w:marRight w:val="0"/>
          <w:marTop w:val="0"/>
          <w:marBottom w:val="0"/>
          <w:divBdr>
            <w:top w:val="none" w:sz="0" w:space="0" w:color="auto"/>
            <w:left w:val="none" w:sz="0" w:space="0" w:color="auto"/>
            <w:bottom w:val="none" w:sz="0" w:space="0" w:color="auto"/>
            <w:right w:val="none" w:sz="0" w:space="0" w:color="auto"/>
          </w:divBdr>
        </w:div>
        <w:div w:id="556823761">
          <w:marLeft w:val="0"/>
          <w:marRight w:val="0"/>
          <w:marTop w:val="0"/>
          <w:marBottom w:val="0"/>
          <w:divBdr>
            <w:top w:val="none" w:sz="0" w:space="0" w:color="auto"/>
            <w:left w:val="none" w:sz="0" w:space="0" w:color="auto"/>
            <w:bottom w:val="none" w:sz="0" w:space="0" w:color="auto"/>
            <w:right w:val="none" w:sz="0" w:space="0" w:color="auto"/>
          </w:divBdr>
        </w:div>
        <w:div w:id="801458972">
          <w:marLeft w:val="0"/>
          <w:marRight w:val="0"/>
          <w:marTop w:val="0"/>
          <w:marBottom w:val="0"/>
          <w:divBdr>
            <w:top w:val="none" w:sz="0" w:space="0" w:color="auto"/>
            <w:left w:val="none" w:sz="0" w:space="0" w:color="auto"/>
            <w:bottom w:val="none" w:sz="0" w:space="0" w:color="auto"/>
            <w:right w:val="none" w:sz="0" w:space="0" w:color="auto"/>
          </w:divBdr>
        </w:div>
        <w:div w:id="66807339">
          <w:marLeft w:val="0"/>
          <w:marRight w:val="0"/>
          <w:marTop w:val="0"/>
          <w:marBottom w:val="0"/>
          <w:divBdr>
            <w:top w:val="none" w:sz="0" w:space="0" w:color="auto"/>
            <w:left w:val="none" w:sz="0" w:space="0" w:color="auto"/>
            <w:bottom w:val="none" w:sz="0" w:space="0" w:color="auto"/>
            <w:right w:val="none" w:sz="0" w:space="0" w:color="auto"/>
          </w:divBdr>
        </w:div>
        <w:div w:id="322710311">
          <w:marLeft w:val="0"/>
          <w:marRight w:val="0"/>
          <w:marTop w:val="0"/>
          <w:marBottom w:val="0"/>
          <w:divBdr>
            <w:top w:val="none" w:sz="0" w:space="0" w:color="auto"/>
            <w:left w:val="none" w:sz="0" w:space="0" w:color="auto"/>
            <w:bottom w:val="none" w:sz="0" w:space="0" w:color="auto"/>
            <w:right w:val="none" w:sz="0" w:space="0" w:color="auto"/>
          </w:divBdr>
        </w:div>
        <w:div w:id="360128012">
          <w:marLeft w:val="0"/>
          <w:marRight w:val="0"/>
          <w:marTop w:val="0"/>
          <w:marBottom w:val="0"/>
          <w:divBdr>
            <w:top w:val="none" w:sz="0" w:space="0" w:color="auto"/>
            <w:left w:val="none" w:sz="0" w:space="0" w:color="auto"/>
            <w:bottom w:val="none" w:sz="0" w:space="0" w:color="auto"/>
            <w:right w:val="none" w:sz="0" w:space="0" w:color="auto"/>
          </w:divBdr>
        </w:div>
        <w:div w:id="1048646131">
          <w:marLeft w:val="0"/>
          <w:marRight w:val="0"/>
          <w:marTop w:val="0"/>
          <w:marBottom w:val="0"/>
          <w:divBdr>
            <w:top w:val="none" w:sz="0" w:space="0" w:color="auto"/>
            <w:left w:val="none" w:sz="0" w:space="0" w:color="auto"/>
            <w:bottom w:val="none" w:sz="0" w:space="0" w:color="auto"/>
            <w:right w:val="none" w:sz="0" w:space="0" w:color="auto"/>
          </w:divBdr>
        </w:div>
        <w:div w:id="441924610">
          <w:marLeft w:val="0"/>
          <w:marRight w:val="0"/>
          <w:marTop w:val="0"/>
          <w:marBottom w:val="0"/>
          <w:divBdr>
            <w:top w:val="none" w:sz="0" w:space="0" w:color="auto"/>
            <w:left w:val="none" w:sz="0" w:space="0" w:color="auto"/>
            <w:bottom w:val="none" w:sz="0" w:space="0" w:color="auto"/>
            <w:right w:val="none" w:sz="0" w:space="0" w:color="auto"/>
          </w:divBdr>
        </w:div>
        <w:div w:id="639963548">
          <w:marLeft w:val="0"/>
          <w:marRight w:val="0"/>
          <w:marTop w:val="0"/>
          <w:marBottom w:val="0"/>
          <w:divBdr>
            <w:top w:val="none" w:sz="0" w:space="0" w:color="auto"/>
            <w:left w:val="none" w:sz="0" w:space="0" w:color="auto"/>
            <w:bottom w:val="none" w:sz="0" w:space="0" w:color="auto"/>
            <w:right w:val="none" w:sz="0" w:space="0" w:color="auto"/>
          </w:divBdr>
        </w:div>
      </w:divsChild>
    </w:div>
    <w:div w:id="1503667006">
      <w:marLeft w:val="0"/>
      <w:marRight w:val="0"/>
      <w:marTop w:val="160"/>
      <w:marBottom w:val="160"/>
      <w:divBdr>
        <w:top w:val="none" w:sz="0" w:space="0" w:color="auto"/>
        <w:left w:val="none" w:sz="0" w:space="0" w:color="auto"/>
        <w:bottom w:val="none" w:sz="0" w:space="0" w:color="auto"/>
        <w:right w:val="none" w:sz="0" w:space="0" w:color="auto"/>
      </w:divBdr>
    </w:div>
    <w:div w:id="1508057546">
      <w:marLeft w:val="0"/>
      <w:marRight w:val="0"/>
      <w:marTop w:val="160"/>
      <w:marBottom w:val="160"/>
      <w:divBdr>
        <w:top w:val="none" w:sz="0" w:space="0" w:color="auto"/>
        <w:left w:val="none" w:sz="0" w:space="0" w:color="auto"/>
        <w:bottom w:val="none" w:sz="0" w:space="0" w:color="auto"/>
        <w:right w:val="none" w:sz="0" w:space="0" w:color="auto"/>
      </w:divBdr>
    </w:div>
    <w:div w:id="1508859372">
      <w:marLeft w:val="0"/>
      <w:marRight w:val="0"/>
      <w:marTop w:val="160"/>
      <w:marBottom w:val="0"/>
      <w:divBdr>
        <w:top w:val="none" w:sz="0" w:space="0" w:color="auto"/>
        <w:left w:val="none" w:sz="0" w:space="0" w:color="auto"/>
        <w:bottom w:val="none" w:sz="0" w:space="0" w:color="auto"/>
        <w:right w:val="none" w:sz="0" w:space="0" w:color="auto"/>
      </w:divBdr>
    </w:div>
    <w:div w:id="1509521620">
      <w:marLeft w:val="0"/>
      <w:marRight w:val="0"/>
      <w:marTop w:val="160"/>
      <w:marBottom w:val="160"/>
      <w:divBdr>
        <w:top w:val="none" w:sz="0" w:space="0" w:color="auto"/>
        <w:left w:val="none" w:sz="0" w:space="0" w:color="auto"/>
        <w:bottom w:val="none" w:sz="0" w:space="0" w:color="auto"/>
        <w:right w:val="none" w:sz="0" w:space="0" w:color="auto"/>
      </w:divBdr>
    </w:div>
    <w:div w:id="1510292108">
      <w:marLeft w:val="0"/>
      <w:marRight w:val="0"/>
      <w:marTop w:val="160"/>
      <w:marBottom w:val="160"/>
      <w:divBdr>
        <w:top w:val="none" w:sz="0" w:space="0" w:color="auto"/>
        <w:left w:val="none" w:sz="0" w:space="0" w:color="auto"/>
        <w:bottom w:val="none" w:sz="0" w:space="0" w:color="auto"/>
        <w:right w:val="none" w:sz="0" w:space="0" w:color="auto"/>
      </w:divBdr>
    </w:div>
    <w:div w:id="1511095864">
      <w:marLeft w:val="0"/>
      <w:marRight w:val="0"/>
      <w:marTop w:val="160"/>
      <w:marBottom w:val="160"/>
      <w:divBdr>
        <w:top w:val="none" w:sz="0" w:space="0" w:color="auto"/>
        <w:left w:val="none" w:sz="0" w:space="0" w:color="auto"/>
        <w:bottom w:val="none" w:sz="0" w:space="0" w:color="auto"/>
        <w:right w:val="none" w:sz="0" w:space="0" w:color="auto"/>
      </w:divBdr>
    </w:div>
    <w:div w:id="1512254540">
      <w:marLeft w:val="0"/>
      <w:marRight w:val="0"/>
      <w:marTop w:val="0"/>
      <w:marBottom w:val="0"/>
      <w:divBdr>
        <w:top w:val="none" w:sz="0" w:space="0" w:color="auto"/>
        <w:left w:val="none" w:sz="0" w:space="0" w:color="auto"/>
        <w:bottom w:val="none" w:sz="0" w:space="0" w:color="auto"/>
        <w:right w:val="none" w:sz="0" w:space="0" w:color="auto"/>
      </w:divBdr>
      <w:divsChild>
        <w:div w:id="1509102078">
          <w:marLeft w:val="0"/>
          <w:marRight w:val="0"/>
          <w:marTop w:val="0"/>
          <w:marBottom w:val="0"/>
          <w:divBdr>
            <w:top w:val="none" w:sz="0" w:space="0" w:color="auto"/>
            <w:left w:val="none" w:sz="0" w:space="0" w:color="auto"/>
            <w:bottom w:val="none" w:sz="0" w:space="0" w:color="auto"/>
            <w:right w:val="none" w:sz="0" w:space="0" w:color="auto"/>
          </w:divBdr>
        </w:div>
      </w:divsChild>
    </w:div>
    <w:div w:id="1513911384">
      <w:marLeft w:val="0"/>
      <w:marRight w:val="0"/>
      <w:marTop w:val="160"/>
      <w:marBottom w:val="160"/>
      <w:divBdr>
        <w:top w:val="none" w:sz="0" w:space="0" w:color="auto"/>
        <w:left w:val="none" w:sz="0" w:space="0" w:color="auto"/>
        <w:bottom w:val="none" w:sz="0" w:space="0" w:color="auto"/>
        <w:right w:val="none" w:sz="0" w:space="0" w:color="auto"/>
      </w:divBdr>
    </w:div>
    <w:div w:id="1515147706">
      <w:marLeft w:val="0"/>
      <w:marRight w:val="0"/>
      <w:marTop w:val="160"/>
      <w:marBottom w:val="160"/>
      <w:divBdr>
        <w:top w:val="none" w:sz="0" w:space="0" w:color="auto"/>
        <w:left w:val="none" w:sz="0" w:space="0" w:color="auto"/>
        <w:bottom w:val="none" w:sz="0" w:space="0" w:color="auto"/>
        <w:right w:val="none" w:sz="0" w:space="0" w:color="auto"/>
      </w:divBdr>
    </w:div>
    <w:div w:id="1519199961">
      <w:marLeft w:val="0"/>
      <w:marRight w:val="0"/>
      <w:marTop w:val="100"/>
      <w:marBottom w:val="160"/>
      <w:divBdr>
        <w:top w:val="none" w:sz="0" w:space="0" w:color="auto"/>
        <w:left w:val="none" w:sz="0" w:space="0" w:color="auto"/>
        <w:bottom w:val="none" w:sz="0" w:space="0" w:color="auto"/>
        <w:right w:val="none" w:sz="0" w:space="0" w:color="auto"/>
      </w:divBdr>
      <w:divsChild>
        <w:div w:id="1818916016">
          <w:marLeft w:val="0"/>
          <w:marRight w:val="0"/>
          <w:marTop w:val="0"/>
          <w:marBottom w:val="0"/>
          <w:divBdr>
            <w:top w:val="none" w:sz="0" w:space="0" w:color="auto"/>
            <w:left w:val="none" w:sz="0" w:space="0" w:color="auto"/>
            <w:bottom w:val="none" w:sz="0" w:space="0" w:color="auto"/>
            <w:right w:val="none" w:sz="0" w:space="0" w:color="auto"/>
          </w:divBdr>
        </w:div>
        <w:div w:id="803936418">
          <w:marLeft w:val="0"/>
          <w:marRight w:val="0"/>
          <w:marTop w:val="0"/>
          <w:marBottom w:val="0"/>
          <w:divBdr>
            <w:top w:val="none" w:sz="0" w:space="0" w:color="auto"/>
            <w:left w:val="none" w:sz="0" w:space="0" w:color="auto"/>
            <w:bottom w:val="none" w:sz="0" w:space="0" w:color="auto"/>
            <w:right w:val="none" w:sz="0" w:space="0" w:color="auto"/>
          </w:divBdr>
        </w:div>
      </w:divsChild>
    </w:div>
    <w:div w:id="1521046469">
      <w:marLeft w:val="0"/>
      <w:marRight w:val="0"/>
      <w:marTop w:val="160"/>
      <w:marBottom w:val="160"/>
      <w:divBdr>
        <w:top w:val="none" w:sz="0" w:space="0" w:color="auto"/>
        <w:left w:val="none" w:sz="0" w:space="0" w:color="auto"/>
        <w:bottom w:val="none" w:sz="0" w:space="0" w:color="auto"/>
        <w:right w:val="none" w:sz="0" w:space="0" w:color="auto"/>
      </w:divBdr>
    </w:div>
    <w:div w:id="1523320099">
      <w:marLeft w:val="0"/>
      <w:marRight w:val="0"/>
      <w:marTop w:val="160"/>
      <w:marBottom w:val="160"/>
      <w:divBdr>
        <w:top w:val="none" w:sz="0" w:space="0" w:color="auto"/>
        <w:left w:val="none" w:sz="0" w:space="0" w:color="auto"/>
        <w:bottom w:val="none" w:sz="0" w:space="0" w:color="auto"/>
        <w:right w:val="none" w:sz="0" w:space="0" w:color="auto"/>
      </w:divBdr>
    </w:div>
    <w:div w:id="1524055510">
      <w:marLeft w:val="0"/>
      <w:marRight w:val="0"/>
      <w:marTop w:val="0"/>
      <w:marBottom w:val="0"/>
      <w:divBdr>
        <w:top w:val="none" w:sz="0" w:space="0" w:color="auto"/>
        <w:left w:val="none" w:sz="0" w:space="0" w:color="auto"/>
        <w:bottom w:val="none" w:sz="0" w:space="0" w:color="auto"/>
        <w:right w:val="none" w:sz="0" w:space="0" w:color="auto"/>
      </w:divBdr>
      <w:divsChild>
        <w:div w:id="1792942575">
          <w:marLeft w:val="0"/>
          <w:marRight w:val="0"/>
          <w:marTop w:val="0"/>
          <w:marBottom w:val="0"/>
          <w:divBdr>
            <w:top w:val="none" w:sz="0" w:space="0" w:color="auto"/>
            <w:left w:val="none" w:sz="0" w:space="0" w:color="auto"/>
            <w:bottom w:val="none" w:sz="0" w:space="0" w:color="auto"/>
            <w:right w:val="none" w:sz="0" w:space="0" w:color="auto"/>
          </w:divBdr>
        </w:div>
      </w:divsChild>
    </w:div>
    <w:div w:id="1524519350">
      <w:marLeft w:val="0"/>
      <w:marRight w:val="0"/>
      <w:marTop w:val="160"/>
      <w:marBottom w:val="160"/>
      <w:divBdr>
        <w:top w:val="none" w:sz="0" w:space="0" w:color="auto"/>
        <w:left w:val="none" w:sz="0" w:space="0" w:color="auto"/>
        <w:bottom w:val="none" w:sz="0" w:space="0" w:color="auto"/>
        <w:right w:val="none" w:sz="0" w:space="0" w:color="auto"/>
      </w:divBdr>
    </w:div>
    <w:div w:id="1524782970">
      <w:marLeft w:val="0"/>
      <w:marRight w:val="0"/>
      <w:marTop w:val="160"/>
      <w:marBottom w:val="160"/>
      <w:divBdr>
        <w:top w:val="none" w:sz="0" w:space="0" w:color="auto"/>
        <w:left w:val="none" w:sz="0" w:space="0" w:color="auto"/>
        <w:bottom w:val="none" w:sz="0" w:space="0" w:color="auto"/>
        <w:right w:val="none" w:sz="0" w:space="0" w:color="auto"/>
      </w:divBdr>
    </w:div>
    <w:div w:id="1527132095">
      <w:marLeft w:val="0"/>
      <w:marRight w:val="0"/>
      <w:marTop w:val="160"/>
      <w:marBottom w:val="160"/>
      <w:divBdr>
        <w:top w:val="none" w:sz="0" w:space="0" w:color="auto"/>
        <w:left w:val="none" w:sz="0" w:space="0" w:color="auto"/>
        <w:bottom w:val="none" w:sz="0" w:space="0" w:color="auto"/>
        <w:right w:val="none" w:sz="0" w:space="0" w:color="auto"/>
      </w:divBdr>
    </w:div>
    <w:div w:id="1529293850">
      <w:marLeft w:val="0"/>
      <w:marRight w:val="0"/>
      <w:marTop w:val="160"/>
      <w:marBottom w:val="160"/>
      <w:divBdr>
        <w:top w:val="none" w:sz="0" w:space="0" w:color="auto"/>
        <w:left w:val="none" w:sz="0" w:space="0" w:color="auto"/>
        <w:bottom w:val="none" w:sz="0" w:space="0" w:color="auto"/>
        <w:right w:val="none" w:sz="0" w:space="0" w:color="auto"/>
      </w:divBdr>
    </w:div>
    <w:div w:id="1530332564">
      <w:marLeft w:val="0"/>
      <w:marRight w:val="0"/>
      <w:marTop w:val="260"/>
      <w:marBottom w:val="160"/>
      <w:divBdr>
        <w:top w:val="none" w:sz="0" w:space="0" w:color="auto"/>
        <w:left w:val="none" w:sz="0" w:space="0" w:color="auto"/>
        <w:bottom w:val="none" w:sz="0" w:space="0" w:color="auto"/>
        <w:right w:val="none" w:sz="0" w:space="0" w:color="auto"/>
      </w:divBdr>
    </w:div>
    <w:div w:id="1532066705">
      <w:marLeft w:val="0"/>
      <w:marRight w:val="0"/>
      <w:marTop w:val="160"/>
      <w:marBottom w:val="160"/>
      <w:divBdr>
        <w:top w:val="none" w:sz="0" w:space="0" w:color="auto"/>
        <w:left w:val="none" w:sz="0" w:space="0" w:color="auto"/>
        <w:bottom w:val="none" w:sz="0" w:space="0" w:color="auto"/>
        <w:right w:val="none" w:sz="0" w:space="0" w:color="auto"/>
      </w:divBdr>
    </w:div>
    <w:div w:id="1533420079">
      <w:marLeft w:val="0"/>
      <w:marRight w:val="0"/>
      <w:marTop w:val="0"/>
      <w:marBottom w:val="0"/>
      <w:divBdr>
        <w:top w:val="none" w:sz="0" w:space="0" w:color="auto"/>
        <w:left w:val="none" w:sz="0" w:space="0" w:color="auto"/>
        <w:bottom w:val="none" w:sz="0" w:space="0" w:color="auto"/>
        <w:right w:val="none" w:sz="0" w:space="0" w:color="auto"/>
      </w:divBdr>
      <w:divsChild>
        <w:div w:id="753167750">
          <w:marLeft w:val="0"/>
          <w:marRight w:val="0"/>
          <w:marTop w:val="0"/>
          <w:marBottom w:val="0"/>
          <w:divBdr>
            <w:top w:val="none" w:sz="0" w:space="0" w:color="auto"/>
            <w:left w:val="none" w:sz="0" w:space="0" w:color="auto"/>
            <w:bottom w:val="none" w:sz="0" w:space="0" w:color="auto"/>
            <w:right w:val="none" w:sz="0" w:space="0" w:color="auto"/>
          </w:divBdr>
        </w:div>
      </w:divsChild>
    </w:div>
    <w:div w:id="1537890721">
      <w:marLeft w:val="0"/>
      <w:marRight w:val="0"/>
      <w:marTop w:val="160"/>
      <w:marBottom w:val="160"/>
      <w:divBdr>
        <w:top w:val="none" w:sz="0" w:space="0" w:color="auto"/>
        <w:left w:val="none" w:sz="0" w:space="0" w:color="auto"/>
        <w:bottom w:val="none" w:sz="0" w:space="0" w:color="auto"/>
        <w:right w:val="none" w:sz="0" w:space="0" w:color="auto"/>
      </w:divBdr>
    </w:div>
    <w:div w:id="1538815058">
      <w:marLeft w:val="0"/>
      <w:marRight w:val="0"/>
      <w:marTop w:val="160"/>
      <w:marBottom w:val="160"/>
      <w:divBdr>
        <w:top w:val="none" w:sz="0" w:space="0" w:color="auto"/>
        <w:left w:val="none" w:sz="0" w:space="0" w:color="auto"/>
        <w:bottom w:val="none" w:sz="0" w:space="0" w:color="auto"/>
        <w:right w:val="none" w:sz="0" w:space="0" w:color="auto"/>
      </w:divBdr>
    </w:div>
    <w:div w:id="1539007300">
      <w:marLeft w:val="0"/>
      <w:marRight w:val="0"/>
      <w:marTop w:val="160"/>
      <w:marBottom w:val="160"/>
      <w:divBdr>
        <w:top w:val="none" w:sz="0" w:space="0" w:color="auto"/>
        <w:left w:val="none" w:sz="0" w:space="0" w:color="auto"/>
        <w:bottom w:val="none" w:sz="0" w:space="0" w:color="auto"/>
        <w:right w:val="none" w:sz="0" w:space="0" w:color="auto"/>
      </w:divBdr>
    </w:div>
    <w:div w:id="1539853856">
      <w:marLeft w:val="0"/>
      <w:marRight w:val="0"/>
      <w:marTop w:val="160"/>
      <w:marBottom w:val="160"/>
      <w:divBdr>
        <w:top w:val="none" w:sz="0" w:space="0" w:color="auto"/>
        <w:left w:val="none" w:sz="0" w:space="0" w:color="auto"/>
        <w:bottom w:val="none" w:sz="0" w:space="0" w:color="auto"/>
        <w:right w:val="none" w:sz="0" w:space="0" w:color="auto"/>
      </w:divBdr>
    </w:div>
    <w:div w:id="1544906082">
      <w:marLeft w:val="0"/>
      <w:marRight w:val="0"/>
      <w:marTop w:val="60"/>
      <w:marBottom w:val="160"/>
      <w:divBdr>
        <w:top w:val="none" w:sz="0" w:space="0" w:color="auto"/>
        <w:left w:val="none" w:sz="0" w:space="0" w:color="auto"/>
        <w:bottom w:val="none" w:sz="0" w:space="0" w:color="auto"/>
        <w:right w:val="none" w:sz="0" w:space="0" w:color="auto"/>
      </w:divBdr>
    </w:div>
    <w:div w:id="1549494816">
      <w:marLeft w:val="0"/>
      <w:marRight w:val="0"/>
      <w:marTop w:val="260"/>
      <w:marBottom w:val="160"/>
      <w:divBdr>
        <w:top w:val="none" w:sz="0" w:space="0" w:color="auto"/>
        <w:left w:val="none" w:sz="0" w:space="0" w:color="auto"/>
        <w:bottom w:val="none" w:sz="0" w:space="0" w:color="auto"/>
        <w:right w:val="none" w:sz="0" w:space="0" w:color="auto"/>
      </w:divBdr>
    </w:div>
    <w:div w:id="1550024553">
      <w:marLeft w:val="0"/>
      <w:marRight w:val="0"/>
      <w:marTop w:val="160"/>
      <w:marBottom w:val="160"/>
      <w:divBdr>
        <w:top w:val="none" w:sz="0" w:space="0" w:color="auto"/>
        <w:left w:val="none" w:sz="0" w:space="0" w:color="auto"/>
        <w:bottom w:val="none" w:sz="0" w:space="0" w:color="auto"/>
        <w:right w:val="none" w:sz="0" w:space="0" w:color="auto"/>
      </w:divBdr>
    </w:div>
    <w:div w:id="1553269054">
      <w:marLeft w:val="0"/>
      <w:marRight w:val="0"/>
      <w:marTop w:val="0"/>
      <w:marBottom w:val="0"/>
      <w:divBdr>
        <w:top w:val="none" w:sz="0" w:space="0" w:color="auto"/>
        <w:left w:val="none" w:sz="0" w:space="0" w:color="auto"/>
        <w:bottom w:val="none" w:sz="0" w:space="0" w:color="auto"/>
        <w:right w:val="none" w:sz="0" w:space="0" w:color="auto"/>
      </w:divBdr>
      <w:divsChild>
        <w:div w:id="1982928249">
          <w:marLeft w:val="0"/>
          <w:marRight w:val="0"/>
          <w:marTop w:val="0"/>
          <w:marBottom w:val="0"/>
          <w:divBdr>
            <w:top w:val="none" w:sz="0" w:space="0" w:color="auto"/>
            <w:left w:val="none" w:sz="0" w:space="0" w:color="auto"/>
            <w:bottom w:val="none" w:sz="0" w:space="0" w:color="auto"/>
            <w:right w:val="none" w:sz="0" w:space="0" w:color="auto"/>
          </w:divBdr>
        </w:div>
      </w:divsChild>
    </w:div>
    <w:div w:id="1556508102">
      <w:marLeft w:val="0"/>
      <w:marRight w:val="0"/>
      <w:marTop w:val="160"/>
      <w:marBottom w:val="160"/>
      <w:divBdr>
        <w:top w:val="none" w:sz="0" w:space="0" w:color="auto"/>
        <w:left w:val="none" w:sz="0" w:space="0" w:color="auto"/>
        <w:bottom w:val="none" w:sz="0" w:space="0" w:color="auto"/>
        <w:right w:val="none" w:sz="0" w:space="0" w:color="auto"/>
      </w:divBdr>
    </w:div>
    <w:div w:id="1557549308">
      <w:marLeft w:val="0"/>
      <w:marRight w:val="0"/>
      <w:marTop w:val="160"/>
      <w:marBottom w:val="160"/>
      <w:divBdr>
        <w:top w:val="none" w:sz="0" w:space="0" w:color="auto"/>
        <w:left w:val="none" w:sz="0" w:space="0" w:color="auto"/>
        <w:bottom w:val="none" w:sz="0" w:space="0" w:color="auto"/>
        <w:right w:val="none" w:sz="0" w:space="0" w:color="auto"/>
      </w:divBdr>
    </w:div>
    <w:div w:id="1557932088">
      <w:marLeft w:val="0"/>
      <w:marRight w:val="0"/>
      <w:marTop w:val="160"/>
      <w:marBottom w:val="160"/>
      <w:divBdr>
        <w:top w:val="none" w:sz="0" w:space="0" w:color="auto"/>
        <w:left w:val="none" w:sz="0" w:space="0" w:color="auto"/>
        <w:bottom w:val="none" w:sz="0" w:space="0" w:color="auto"/>
        <w:right w:val="none" w:sz="0" w:space="0" w:color="auto"/>
      </w:divBdr>
    </w:div>
    <w:div w:id="1558083896">
      <w:marLeft w:val="0"/>
      <w:marRight w:val="0"/>
      <w:marTop w:val="160"/>
      <w:marBottom w:val="160"/>
      <w:divBdr>
        <w:top w:val="none" w:sz="0" w:space="0" w:color="auto"/>
        <w:left w:val="none" w:sz="0" w:space="0" w:color="auto"/>
        <w:bottom w:val="none" w:sz="0" w:space="0" w:color="auto"/>
        <w:right w:val="none" w:sz="0" w:space="0" w:color="auto"/>
      </w:divBdr>
    </w:div>
    <w:div w:id="1558467857">
      <w:marLeft w:val="0"/>
      <w:marRight w:val="0"/>
      <w:marTop w:val="160"/>
      <w:marBottom w:val="160"/>
      <w:divBdr>
        <w:top w:val="none" w:sz="0" w:space="0" w:color="auto"/>
        <w:left w:val="none" w:sz="0" w:space="0" w:color="auto"/>
        <w:bottom w:val="none" w:sz="0" w:space="0" w:color="auto"/>
        <w:right w:val="none" w:sz="0" w:space="0" w:color="auto"/>
      </w:divBdr>
    </w:div>
    <w:div w:id="1559854694">
      <w:marLeft w:val="0"/>
      <w:marRight w:val="0"/>
      <w:marTop w:val="160"/>
      <w:marBottom w:val="160"/>
      <w:divBdr>
        <w:top w:val="none" w:sz="0" w:space="0" w:color="auto"/>
        <w:left w:val="none" w:sz="0" w:space="0" w:color="auto"/>
        <w:bottom w:val="none" w:sz="0" w:space="0" w:color="auto"/>
        <w:right w:val="none" w:sz="0" w:space="0" w:color="auto"/>
      </w:divBdr>
    </w:div>
    <w:div w:id="1563561150">
      <w:marLeft w:val="0"/>
      <w:marRight w:val="0"/>
      <w:marTop w:val="160"/>
      <w:marBottom w:val="160"/>
      <w:divBdr>
        <w:top w:val="none" w:sz="0" w:space="0" w:color="auto"/>
        <w:left w:val="none" w:sz="0" w:space="0" w:color="auto"/>
        <w:bottom w:val="none" w:sz="0" w:space="0" w:color="auto"/>
        <w:right w:val="none" w:sz="0" w:space="0" w:color="auto"/>
      </w:divBdr>
    </w:div>
    <w:div w:id="1564440930">
      <w:marLeft w:val="0"/>
      <w:marRight w:val="0"/>
      <w:marTop w:val="160"/>
      <w:marBottom w:val="160"/>
      <w:divBdr>
        <w:top w:val="none" w:sz="0" w:space="0" w:color="auto"/>
        <w:left w:val="none" w:sz="0" w:space="0" w:color="auto"/>
        <w:bottom w:val="none" w:sz="0" w:space="0" w:color="auto"/>
        <w:right w:val="none" w:sz="0" w:space="0" w:color="auto"/>
      </w:divBdr>
    </w:div>
    <w:div w:id="1568346648">
      <w:marLeft w:val="0"/>
      <w:marRight w:val="0"/>
      <w:marTop w:val="160"/>
      <w:marBottom w:val="160"/>
      <w:divBdr>
        <w:top w:val="none" w:sz="0" w:space="0" w:color="auto"/>
        <w:left w:val="none" w:sz="0" w:space="0" w:color="auto"/>
        <w:bottom w:val="none" w:sz="0" w:space="0" w:color="auto"/>
        <w:right w:val="none" w:sz="0" w:space="0" w:color="auto"/>
      </w:divBdr>
    </w:div>
    <w:div w:id="1569267670">
      <w:marLeft w:val="0"/>
      <w:marRight w:val="0"/>
      <w:marTop w:val="0"/>
      <w:marBottom w:val="0"/>
      <w:divBdr>
        <w:top w:val="none" w:sz="0" w:space="0" w:color="auto"/>
        <w:left w:val="none" w:sz="0" w:space="0" w:color="auto"/>
        <w:bottom w:val="none" w:sz="0" w:space="0" w:color="auto"/>
        <w:right w:val="none" w:sz="0" w:space="0" w:color="auto"/>
      </w:divBdr>
      <w:divsChild>
        <w:div w:id="1013726662">
          <w:marLeft w:val="0"/>
          <w:marRight w:val="0"/>
          <w:marTop w:val="0"/>
          <w:marBottom w:val="0"/>
          <w:divBdr>
            <w:top w:val="none" w:sz="0" w:space="0" w:color="auto"/>
            <w:left w:val="none" w:sz="0" w:space="0" w:color="auto"/>
            <w:bottom w:val="none" w:sz="0" w:space="0" w:color="auto"/>
            <w:right w:val="none" w:sz="0" w:space="0" w:color="auto"/>
          </w:divBdr>
        </w:div>
      </w:divsChild>
    </w:div>
    <w:div w:id="1570337209">
      <w:marLeft w:val="0"/>
      <w:marRight w:val="0"/>
      <w:marTop w:val="160"/>
      <w:marBottom w:val="160"/>
      <w:divBdr>
        <w:top w:val="none" w:sz="0" w:space="0" w:color="auto"/>
        <w:left w:val="none" w:sz="0" w:space="0" w:color="auto"/>
        <w:bottom w:val="none" w:sz="0" w:space="0" w:color="auto"/>
        <w:right w:val="none" w:sz="0" w:space="0" w:color="auto"/>
      </w:divBdr>
    </w:div>
    <w:div w:id="1571384363">
      <w:marLeft w:val="0"/>
      <w:marRight w:val="0"/>
      <w:marTop w:val="160"/>
      <w:marBottom w:val="160"/>
      <w:divBdr>
        <w:top w:val="none" w:sz="0" w:space="0" w:color="auto"/>
        <w:left w:val="none" w:sz="0" w:space="0" w:color="auto"/>
        <w:bottom w:val="none" w:sz="0" w:space="0" w:color="auto"/>
        <w:right w:val="none" w:sz="0" w:space="0" w:color="auto"/>
      </w:divBdr>
    </w:div>
    <w:div w:id="1571387772">
      <w:marLeft w:val="0"/>
      <w:marRight w:val="0"/>
      <w:marTop w:val="0"/>
      <w:marBottom w:val="0"/>
      <w:divBdr>
        <w:top w:val="none" w:sz="0" w:space="0" w:color="auto"/>
        <w:left w:val="none" w:sz="0" w:space="0" w:color="auto"/>
        <w:bottom w:val="none" w:sz="0" w:space="0" w:color="auto"/>
        <w:right w:val="none" w:sz="0" w:space="0" w:color="auto"/>
      </w:divBdr>
      <w:divsChild>
        <w:div w:id="1449281386">
          <w:marLeft w:val="0"/>
          <w:marRight w:val="0"/>
          <w:marTop w:val="0"/>
          <w:marBottom w:val="0"/>
          <w:divBdr>
            <w:top w:val="none" w:sz="0" w:space="0" w:color="auto"/>
            <w:left w:val="none" w:sz="0" w:space="0" w:color="auto"/>
            <w:bottom w:val="none" w:sz="0" w:space="0" w:color="auto"/>
            <w:right w:val="none" w:sz="0" w:space="0" w:color="auto"/>
          </w:divBdr>
        </w:div>
      </w:divsChild>
    </w:div>
    <w:div w:id="1572229406">
      <w:marLeft w:val="0"/>
      <w:marRight w:val="0"/>
      <w:marTop w:val="0"/>
      <w:marBottom w:val="0"/>
      <w:divBdr>
        <w:top w:val="none" w:sz="0" w:space="0" w:color="auto"/>
        <w:left w:val="none" w:sz="0" w:space="0" w:color="auto"/>
        <w:bottom w:val="none" w:sz="0" w:space="0" w:color="auto"/>
        <w:right w:val="none" w:sz="0" w:space="0" w:color="auto"/>
      </w:divBdr>
      <w:divsChild>
        <w:div w:id="1245989218">
          <w:marLeft w:val="0"/>
          <w:marRight w:val="0"/>
          <w:marTop w:val="0"/>
          <w:marBottom w:val="0"/>
          <w:divBdr>
            <w:top w:val="none" w:sz="0" w:space="0" w:color="auto"/>
            <w:left w:val="none" w:sz="0" w:space="0" w:color="auto"/>
            <w:bottom w:val="none" w:sz="0" w:space="0" w:color="auto"/>
            <w:right w:val="none" w:sz="0" w:space="0" w:color="auto"/>
          </w:divBdr>
        </w:div>
      </w:divsChild>
    </w:div>
    <w:div w:id="1576088685">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sChild>
    </w:div>
    <w:div w:id="1577322020">
      <w:marLeft w:val="0"/>
      <w:marRight w:val="0"/>
      <w:marTop w:val="260"/>
      <w:marBottom w:val="160"/>
      <w:divBdr>
        <w:top w:val="none" w:sz="0" w:space="0" w:color="auto"/>
        <w:left w:val="none" w:sz="0" w:space="0" w:color="auto"/>
        <w:bottom w:val="none" w:sz="0" w:space="0" w:color="auto"/>
        <w:right w:val="none" w:sz="0" w:space="0" w:color="auto"/>
      </w:divBdr>
      <w:divsChild>
        <w:div w:id="2000497732">
          <w:marLeft w:val="0"/>
          <w:marRight w:val="0"/>
          <w:marTop w:val="0"/>
          <w:marBottom w:val="0"/>
          <w:divBdr>
            <w:top w:val="none" w:sz="0" w:space="0" w:color="auto"/>
            <w:left w:val="none" w:sz="0" w:space="0" w:color="auto"/>
            <w:bottom w:val="none" w:sz="0" w:space="0" w:color="auto"/>
            <w:right w:val="none" w:sz="0" w:space="0" w:color="auto"/>
          </w:divBdr>
        </w:div>
        <w:div w:id="929116261">
          <w:marLeft w:val="0"/>
          <w:marRight w:val="0"/>
          <w:marTop w:val="0"/>
          <w:marBottom w:val="0"/>
          <w:divBdr>
            <w:top w:val="none" w:sz="0" w:space="0" w:color="auto"/>
            <w:left w:val="none" w:sz="0" w:space="0" w:color="auto"/>
            <w:bottom w:val="none" w:sz="0" w:space="0" w:color="auto"/>
            <w:right w:val="none" w:sz="0" w:space="0" w:color="auto"/>
          </w:divBdr>
        </w:div>
        <w:div w:id="584387185">
          <w:marLeft w:val="0"/>
          <w:marRight w:val="0"/>
          <w:marTop w:val="0"/>
          <w:marBottom w:val="0"/>
          <w:divBdr>
            <w:top w:val="none" w:sz="0" w:space="0" w:color="auto"/>
            <w:left w:val="none" w:sz="0" w:space="0" w:color="auto"/>
            <w:bottom w:val="none" w:sz="0" w:space="0" w:color="auto"/>
            <w:right w:val="none" w:sz="0" w:space="0" w:color="auto"/>
          </w:divBdr>
        </w:div>
        <w:div w:id="532426586">
          <w:marLeft w:val="0"/>
          <w:marRight w:val="0"/>
          <w:marTop w:val="0"/>
          <w:marBottom w:val="0"/>
          <w:divBdr>
            <w:top w:val="none" w:sz="0" w:space="0" w:color="auto"/>
            <w:left w:val="none" w:sz="0" w:space="0" w:color="auto"/>
            <w:bottom w:val="none" w:sz="0" w:space="0" w:color="auto"/>
            <w:right w:val="none" w:sz="0" w:space="0" w:color="auto"/>
          </w:divBdr>
        </w:div>
        <w:div w:id="362678649">
          <w:marLeft w:val="0"/>
          <w:marRight w:val="0"/>
          <w:marTop w:val="0"/>
          <w:marBottom w:val="0"/>
          <w:divBdr>
            <w:top w:val="none" w:sz="0" w:space="0" w:color="auto"/>
            <w:left w:val="none" w:sz="0" w:space="0" w:color="auto"/>
            <w:bottom w:val="none" w:sz="0" w:space="0" w:color="auto"/>
            <w:right w:val="none" w:sz="0" w:space="0" w:color="auto"/>
          </w:divBdr>
        </w:div>
        <w:div w:id="2072192994">
          <w:marLeft w:val="0"/>
          <w:marRight w:val="0"/>
          <w:marTop w:val="0"/>
          <w:marBottom w:val="0"/>
          <w:divBdr>
            <w:top w:val="none" w:sz="0" w:space="0" w:color="auto"/>
            <w:left w:val="none" w:sz="0" w:space="0" w:color="auto"/>
            <w:bottom w:val="none" w:sz="0" w:space="0" w:color="auto"/>
            <w:right w:val="none" w:sz="0" w:space="0" w:color="auto"/>
          </w:divBdr>
        </w:div>
        <w:div w:id="434522657">
          <w:marLeft w:val="0"/>
          <w:marRight w:val="0"/>
          <w:marTop w:val="0"/>
          <w:marBottom w:val="0"/>
          <w:divBdr>
            <w:top w:val="none" w:sz="0" w:space="0" w:color="auto"/>
            <w:left w:val="none" w:sz="0" w:space="0" w:color="auto"/>
            <w:bottom w:val="none" w:sz="0" w:space="0" w:color="auto"/>
            <w:right w:val="none" w:sz="0" w:space="0" w:color="auto"/>
          </w:divBdr>
        </w:div>
        <w:div w:id="1732460544">
          <w:marLeft w:val="0"/>
          <w:marRight w:val="0"/>
          <w:marTop w:val="0"/>
          <w:marBottom w:val="0"/>
          <w:divBdr>
            <w:top w:val="none" w:sz="0" w:space="0" w:color="auto"/>
            <w:left w:val="none" w:sz="0" w:space="0" w:color="auto"/>
            <w:bottom w:val="none" w:sz="0" w:space="0" w:color="auto"/>
            <w:right w:val="none" w:sz="0" w:space="0" w:color="auto"/>
          </w:divBdr>
        </w:div>
        <w:div w:id="1320038138">
          <w:marLeft w:val="0"/>
          <w:marRight w:val="0"/>
          <w:marTop w:val="0"/>
          <w:marBottom w:val="0"/>
          <w:divBdr>
            <w:top w:val="none" w:sz="0" w:space="0" w:color="auto"/>
            <w:left w:val="none" w:sz="0" w:space="0" w:color="auto"/>
            <w:bottom w:val="none" w:sz="0" w:space="0" w:color="auto"/>
            <w:right w:val="none" w:sz="0" w:space="0" w:color="auto"/>
          </w:divBdr>
        </w:div>
        <w:div w:id="831411545">
          <w:marLeft w:val="0"/>
          <w:marRight w:val="0"/>
          <w:marTop w:val="0"/>
          <w:marBottom w:val="0"/>
          <w:divBdr>
            <w:top w:val="none" w:sz="0" w:space="0" w:color="auto"/>
            <w:left w:val="none" w:sz="0" w:space="0" w:color="auto"/>
            <w:bottom w:val="none" w:sz="0" w:space="0" w:color="auto"/>
            <w:right w:val="none" w:sz="0" w:space="0" w:color="auto"/>
          </w:divBdr>
        </w:div>
        <w:div w:id="1238903097">
          <w:marLeft w:val="0"/>
          <w:marRight w:val="0"/>
          <w:marTop w:val="0"/>
          <w:marBottom w:val="0"/>
          <w:divBdr>
            <w:top w:val="none" w:sz="0" w:space="0" w:color="auto"/>
            <w:left w:val="none" w:sz="0" w:space="0" w:color="auto"/>
            <w:bottom w:val="none" w:sz="0" w:space="0" w:color="auto"/>
            <w:right w:val="none" w:sz="0" w:space="0" w:color="auto"/>
          </w:divBdr>
        </w:div>
      </w:divsChild>
    </w:div>
    <w:div w:id="1577739264">
      <w:marLeft w:val="0"/>
      <w:marRight w:val="0"/>
      <w:marTop w:val="160"/>
      <w:marBottom w:val="160"/>
      <w:divBdr>
        <w:top w:val="none" w:sz="0" w:space="0" w:color="auto"/>
        <w:left w:val="none" w:sz="0" w:space="0" w:color="auto"/>
        <w:bottom w:val="none" w:sz="0" w:space="0" w:color="auto"/>
        <w:right w:val="none" w:sz="0" w:space="0" w:color="auto"/>
      </w:divBdr>
    </w:div>
    <w:div w:id="1578903204">
      <w:marLeft w:val="0"/>
      <w:marRight w:val="0"/>
      <w:marTop w:val="160"/>
      <w:marBottom w:val="160"/>
      <w:divBdr>
        <w:top w:val="none" w:sz="0" w:space="0" w:color="auto"/>
        <w:left w:val="none" w:sz="0" w:space="0" w:color="auto"/>
        <w:bottom w:val="none" w:sz="0" w:space="0" w:color="auto"/>
        <w:right w:val="none" w:sz="0" w:space="0" w:color="auto"/>
      </w:divBdr>
    </w:div>
    <w:div w:id="1579099718">
      <w:marLeft w:val="0"/>
      <w:marRight w:val="0"/>
      <w:marTop w:val="160"/>
      <w:marBottom w:val="160"/>
      <w:divBdr>
        <w:top w:val="none" w:sz="0" w:space="0" w:color="auto"/>
        <w:left w:val="none" w:sz="0" w:space="0" w:color="auto"/>
        <w:bottom w:val="none" w:sz="0" w:space="0" w:color="auto"/>
        <w:right w:val="none" w:sz="0" w:space="0" w:color="auto"/>
      </w:divBdr>
    </w:div>
    <w:div w:id="1579824183">
      <w:marLeft w:val="0"/>
      <w:marRight w:val="0"/>
      <w:marTop w:val="0"/>
      <w:marBottom w:val="0"/>
      <w:divBdr>
        <w:top w:val="none" w:sz="0" w:space="0" w:color="auto"/>
        <w:left w:val="none" w:sz="0" w:space="0" w:color="auto"/>
        <w:bottom w:val="none" w:sz="0" w:space="0" w:color="auto"/>
        <w:right w:val="none" w:sz="0" w:space="0" w:color="auto"/>
      </w:divBdr>
      <w:divsChild>
        <w:div w:id="774909864">
          <w:marLeft w:val="0"/>
          <w:marRight w:val="0"/>
          <w:marTop w:val="0"/>
          <w:marBottom w:val="0"/>
          <w:divBdr>
            <w:top w:val="none" w:sz="0" w:space="0" w:color="auto"/>
            <w:left w:val="none" w:sz="0" w:space="0" w:color="auto"/>
            <w:bottom w:val="none" w:sz="0" w:space="0" w:color="auto"/>
            <w:right w:val="none" w:sz="0" w:space="0" w:color="auto"/>
          </w:divBdr>
        </w:div>
      </w:divsChild>
    </w:div>
    <w:div w:id="1580751259">
      <w:marLeft w:val="0"/>
      <w:marRight w:val="0"/>
      <w:marTop w:val="160"/>
      <w:marBottom w:val="160"/>
      <w:divBdr>
        <w:top w:val="none" w:sz="0" w:space="0" w:color="auto"/>
        <w:left w:val="none" w:sz="0" w:space="0" w:color="auto"/>
        <w:bottom w:val="none" w:sz="0" w:space="0" w:color="auto"/>
        <w:right w:val="none" w:sz="0" w:space="0" w:color="auto"/>
      </w:divBdr>
    </w:div>
    <w:div w:id="1581326502">
      <w:marLeft w:val="0"/>
      <w:marRight w:val="0"/>
      <w:marTop w:val="160"/>
      <w:marBottom w:val="160"/>
      <w:divBdr>
        <w:top w:val="none" w:sz="0" w:space="0" w:color="auto"/>
        <w:left w:val="none" w:sz="0" w:space="0" w:color="auto"/>
        <w:bottom w:val="none" w:sz="0" w:space="0" w:color="auto"/>
        <w:right w:val="none" w:sz="0" w:space="0" w:color="auto"/>
      </w:divBdr>
    </w:div>
    <w:div w:id="1587609717">
      <w:marLeft w:val="0"/>
      <w:marRight w:val="0"/>
      <w:marTop w:val="160"/>
      <w:marBottom w:val="160"/>
      <w:divBdr>
        <w:top w:val="none" w:sz="0" w:space="0" w:color="auto"/>
        <w:left w:val="none" w:sz="0" w:space="0" w:color="auto"/>
        <w:bottom w:val="none" w:sz="0" w:space="0" w:color="auto"/>
        <w:right w:val="none" w:sz="0" w:space="0" w:color="auto"/>
      </w:divBdr>
    </w:div>
    <w:div w:id="1588153467">
      <w:marLeft w:val="0"/>
      <w:marRight w:val="0"/>
      <w:marTop w:val="160"/>
      <w:marBottom w:val="160"/>
      <w:divBdr>
        <w:top w:val="none" w:sz="0" w:space="0" w:color="auto"/>
        <w:left w:val="none" w:sz="0" w:space="0" w:color="auto"/>
        <w:bottom w:val="none" w:sz="0" w:space="0" w:color="auto"/>
        <w:right w:val="none" w:sz="0" w:space="0" w:color="auto"/>
      </w:divBdr>
    </w:div>
    <w:div w:id="1590233601">
      <w:marLeft w:val="0"/>
      <w:marRight w:val="0"/>
      <w:marTop w:val="160"/>
      <w:marBottom w:val="160"/>
      <w:divBdr>
        <w:top w:val="none" w:sz="0" w:space="0" w:color="auto"/>
        <w:left w:val="none" w:sz="0" w:space="0" w:color="auto"/>
        <w:bottom w:val="none" w:sz="0" w:space="0" w:color="auto"/>
        <w:right w:val="none" w:sz="0" w:space="0" w:color="auto"/>
      </w:divBdr>
    </w:div>
    <w:div w:id="1590577730">
      <w:marLeft w:val="0"/>
      <w:marRight w:val="0"/>
      <w:marTop w:val="0"/>
      <w:marBottom w:val="0"/>
      <w:divBdr>
        <w:top w:val="none" w:sz="0" w:space="0" w:color="auto"/>
        <w:left w:val="none" w:sz="0" w:space="0" w:color="auto"/>
        <w:bottom w:val="none" w:sz="0" w:space="0" w:color="auto"/>
        <w:right w:val="none" w:sz="0" w:space="0" w:color="auto"/>
      </w:divBdr>
      <w:divsChild>
        <w:div w:id="328097491">
          <w:marLeft w:val="0"/>
          <w:marRight w:val="0"/>
          <w:marTop w:val="0"/>
          <w:marBottom w:val="0"/>
          <w:divBdr>
            <w:top w:val="none" w:sz="0" w:space="0" w:color="auto"/>
            <w:left w:val="none" w:sz="0" w:space="0" w:color="auto"/>
            <w:bottom w:val="none" w:sz="0" w:space="0" w:color="auto"/>
            <w:right w:val="none" w:sz="0" w:space="0" w:color="auto"/>
          </w:divBdr>
        </w:div>
      </w:divsChild>
    </w:div>
    <w:div w:id="1592931887">
      <w:marLeft w:val="0"/>
      <w:marRight w:val="0"/>
      <w:marTop w:val="160"/>
      <w:marBottom w:val="160"/>
      <w:divBdr>
        <w:top w:val="none" w:sz="0" w:space="0" w:color="auto"/>
        <w:left w:val="none" w:sz="0" w:space="0" w:color="auto"/>
        <w:bottom w:val="none" w:sz="0" w:space="0" w:color="auto"/>
        <w:right w:val="none" w:sz="0" w:space="0" w:color="auto"/>
      </w:divBdr>
    </w:div>
    <w:div w:id="1594588712">
      <w:marLeft w:val="0"/>
      <w:marRight w:val="0"/>
      <w:marTop w:val="160"/>
      <w:marBottom w:val="160"/>
      <w:divBdr>
        <w:top w:val="none" w:sz="0" w:space="0" w:color="auto"/>
        <w:left w:val="none" w:sz="0" w:space="0" w:color="auto"/>
        <w:bottom w:val="none" w:sz="0" w:space="0" w:color="auto"/>
        <w:right w:val="none" w:sz="0" w:space="0" w:color="auto"/>
      </w:divBdr>
    </w:div>
    <w:div w:id="1597447018">
      <w:marLeft w:val="0"/>
      <w:marRight w:val="0"/>
      <w:marTop w:val="160"/>
      <w:marBottom w:val="160"/>
      <w:divBdr>
        <w:top w:val="none" w:sz="0" w:space="0" w:color="auto"/>
        <w:left w:val="none" w:sz="0" w:space="0" w:color="auto"/>
        <w:bottom w:val="none" w:sz="0" w:space="0" w:color="auto"/>
        <w:right w:val="none" w:sz="0" w:space="0" w:color="auto"/>
      </w:divBdr>
    </w:div>
    <w:div w:id="1598247176">
      <w:marLeft w:val="0"/>
      <w:marRight w:val="0"/>
      <w:marTop w:val="60"/>
      <w:marBottom w:val="160"/>
      <w:divBdr>
        <w:top w:val="none" w:sz="0" w:space="0" w:color="auto"/>
        <w:left w:val="none" w:sz="0" w:space="0" w:color="auto"/>
        <w:bottom w:val="none" w:sz="0" w:space="0" w:color="auto"/>
        <w:right w:val="none" w:sz="0" w:space="0" w:color="auto"/>
      </w:divBdr>
    </w:div>
    <w:div w:id="1598364887">
      <w:marLeft w:val="0"/>
      <w:marRight w:val="0"/>
      <w:marTop w:val="160"/>
      <w:marBottom w:val="160"/>
      <w:divBdr>
        <w:top w:val="none" w:sz="0" w:space="0" w:color="auto"/>
        <w:left w:val="none" w:sz="0" w:space="0" w:color="auto"/>
        <w:bottom w:val="none" w:sz="0" w:space="0" w:color="auto"/>
        <w:right w:val="none" w:sz="0" w:space="0" w:color="auto"/>
      </w:divBdr>
    </w:div>
    <w:div w:id="1598947423">
      <w:marLeft w:val="0"/>
      <w:marRight w:val="0"/>
      <w:marTop w:val="160"/>
      <w:marBottom w:val="160"/>
      <w:divBdr>
        <w:top w:val="none" w:sz="0" w:space="0" w:color="auto"/>
        <w:left w:val="none" w:sz="0" w:space="0" w:color="auto"/>
        <w:bottom w:val="none" w:sz="0" w:space="0" w:color="auto"/>
        <w:right w:val="none" w:sz="0" w:space="0" w:color="auto"/>
      </w:divBdr>
    </w:div>
    <w:div w:id="1599413398">
      <w:marLeft w:val="0"/>
      <w:marRight w:val="0"/>
      <w:marTop w:val="160"/>
      <w:marBottom w:val="160"/>
      <w:divBdr>
        <w:top w:val="none" w:sz="0" w:space="0" w:color="auto"/>
        <w:left w:val="none" w:sz="0" w:space="0" w:color="auto"/>
        <w:bottom w:val="none" w:sz="0" w:space="0" w:color="auto"/>
        <w:right w:val="none" w:sz="0" w:space="0" w:color="auto"/>
      </w:divBdr>
    </w:div>
    <w:div w:id="1600412516">
      <w:marLeft w:val="0"/>
      <w:marRight w:val="0"/>
      <w:marTop w:val="160"/>
      <w:marBottom w:val="160"/>
      <w:divBdr>
        <w:top w:val="none" w:sz="0" w:space="0" w:color="auto"/>
        <w:left w:val="none" w:sz="0" w:space="0" w:color="auto"/>
        <w:bottom w:val="none" w:sz="0" w:space="0" w:color="auto"/>
        <w:right w:val="none" w:sz="0" w:space="0" w:color="auto"/>
      </w:divBdr>
    </w:div>
    <w:div w:id="1600521503">
      <w:marLeft w:val="0"/>
      <w:marRight w:val="0"/>
      <w:marTop w:val="0"/>
      <w:marBottom w:val="0"/>
      <w:divBdr>
        <w:top w:val="none" w:sz="0" w:space="0" w:color="auto"/>
        <w:left w:val="none" w:sz="0" w:space="0" w:color="auto"/>
        <w:bottom w:val="none" w:sz="0" w:space="0" w:color="auto"/>
        <w:right w:val="none" w:sz="0" w:space="0" w:color="auto"/>
      </w:divBdr>
      <w:divsChild>
        <w:div w:id="825711194">
          <w:marLeft w:val="0"/>
          <w:marRight w:val="0"/>
          <w:marTop w:val="0"/>
          <w:marBottom w:val="0"/>
          <w:divBdr>
            <w:top w:val="none" w:sz="0" w:space="0" w:color="auto"/>
            <w:left w:val="none" w:sz="0" w:space="0" w:color="auto"/>
            <w:bottom w:val="none" w:sz="0" w:space="0" w:color="auto"/>
            <w:right w:val="none" w:sz="0" w:space="0" w:color="auto"/>
          </w:divBdr>
        </w:div>
      </w:divsChild>
    </w:div>
    <w:div w:id="1600795407">
      <w:marLeft w:val="0"/>
      <w:marRight w:val="0"/>
      <w:marTop w:val="160"/>
      <w:marBottom w:val="160"/>
      <w:divBdr>
        <w:top w:val="none" w:sz="0" w:space="0" w:color="auto"/>
        <w:left w:val="none" w:sz="0" w:space="0" w:color="auto"/>
        <w:bottom w:val="none" w:sz="0" w:space="0" w:color="auto"/>
        <w:right w:val="none" w:sz="0" w:space="0" w:color="auto"/>
      </w:divBdr>
    </w:div>
    <w:div w:id="1601913093">
      <w:marLeft w:val="0"/>
      <w:marRight w:val="0"/>
      <w:marTop w:val="160"/>
      <w:marBottom w:val="160"/>
      <w:divBdr>
        <w:top w:val="none" w:sz="0" w:space="0" w:color="auto"/>
        <w:left w:val="none" w:sz="0" w:space="0" w:color="auto"/>
        <w:bottom w:val="none" w:sz="0" w:space="0" w:color="auto"/>
        <w:right w:val="none" w:sz="0" w:space="0" w:color="auto"/>
      </w:divBdr>
    </w:div>
    <w:div w:id="1602107939">
      <w:marLeft w:val="0"/>
      <w:marRight w:val="0"/>
      <w:marTop w:val="160"/>
      <w:marBottom w:val="160"/>
      <w:divBdr>
        <w:top w:val="none" w:sz="0" w:space="0" w:color="auto"/>
        <w:left w:val="none" w:sz="0" w:space="0" w:color="auto"/>
        <w:bottom w:val="none" w:sz="0" w:space="0" w:color="auto"/>
        <w:right w:val="none" w:sz="0" w:space="0" w:color="auto"/>
      </w:divBdr>
    </w:div>
    <w:div w:id="1602256124">
      <w:marLeft w:val="0"/>
      <w:marRight w:val="0"/>
      <w:marTop w:val="160"/>
      <w:marBottom w:val="160"/>
      <w:divBdr>
        <w:top w:val="none" w:sz="0" w:space="0" w:color="auto"/>
        <w:left w:val="none" w:sz="0" w:space="0" w:color="auto"/>
        <w:bottom w:val="none" w:sz="0" w:space="0" w:color="auto"/>
        <w:right w:val="none" w:sz="0" w:space="0" w:color="auto"/>
      </w:divBdr>
    </w:div>
    <w:div w:id="1603801221">
      <w:marLeft w:val="0"/>
      <w:marRight w:val="0"/>
      <w:marTop w:val="160"/>
      <w:marBottom w:val="160"/>
      <w:divBdr>
        <w:top w:val="none" w:sz="0" w:space="0" w:color="auto"/>
        <w:left w:val="none" w:sz="0" w:space="0" w:color="auto"/>
        <w:bottom w:val="none" w:sz="0" w:space="0" w:color="auto"/>
        <w:right w:val="none" w:sz="0" w:space="0" w:color="auto"/>
      </w:divBdr>
    </w:div>
    <w:div w:id="1605190543">
      <w:marLeft w:val="0"/>
      <w:marRight w:val="0"/>
      <w:marTop w:val="160"/>
      <w:marBottom w:val="160"/>
      <w:divBdr>
        <w:top w:val="none" w:sz="0" w:space="0" w:color="auto"/>
        <w:left w:val="none" w:sz="0" w:space="0" w:color="auto"/>
        <w:bottom w:val="none" w:sz="0" w:space="0" w:color="auto"/>
        <w:right w:val="none" w:sz="0" w:space="0" w:color="auto"/>
      </w:divBdr>
    </w:div>
    <w:div w:id="1606812792">
      <w:marLeft w:val="0"/>
      <w:marRight w:val="0"/>
      <w:marTop w:val="260"/>
      <w:marBottom w:val="160"/>
      <w:divBdr>
        <w:top w:val="none" w:sz="0" w:space="0" w:color="auto"/>
        <w:left w:val="none" w:sz="0" w:space="0" w:color="auto"/>
        <w:bottom w:val="none" w:sz="0" w:space="0" w:color="auto"/>
        <w:right w:val="none" w:sz="0" w:space="0" w:color="auto"/>
      </w:divBdr>
    </w:div>
    <w:div w:id="1607232681">
      <w:marLeft w:val="0"/>
      <w:marRight w:val="0"/>
      <w:marTop w:val="0"/>
      <w:marBottom w:val="0"/>
      <w:divBdr>
        <w:top w:val="none" w:sz="0" w:space="0" w:color="auto"/>
        <w:left w:val="none" w:sz="0" w:space="0" w:color="auto"/>
        <w:bottom w:val="none" w:sz="0" w:space="0" w:color="auto"/>
        <w:right w:val="none" w:sz="0" w:space="0" w:color="auto"/>
      </w:divBdr>
      <w:divsChild>
        <w:div w:id="608007899">
          <w:marLeft w:val="0"/>
          <w:marRight w:val="0"/>
          <w:marTop w:val="0"/>
          <w:marBottom w:val="0"/>
          <w:divBdr>
            <w:top w:val="none" w:sz="0" w:space="0" w:color="auto"/>
            <w:left w:val="none" w:sz="0" w:space="0" w:color="auto"/>
            <w:bottom w:val="none" w:sz="0" w:space="0" w:color="auto"/>
            <w:right w:val="none" w:sz="0" w:space="0" w:color="auto"/>
          </w:divBdr>
        </w:div>
      </w:divsChild>
    </w:div>
    <w:div w:id="1619674802">
      <w:marLeft w:val="0"/>
      <w:marRight w:val="0"/>
      <w:marTop w:val="160"/>
      <w:marBottom w:val="160"/>
      <w:divBdr>
        <w:top w:val="none" w:sz="0" w:space="0" w:color="auto"/>
        <w:left w:val="none" w:sz="0" w:space="0" w:color="auto"/>
        <w:bottom w:val="none" w:sz="0" w:space="0" w:color="auto"/>
        <w:right w:val="none" w:sz="0" w:space="0" w:color="auto"/>
      </w:divBdr>
    </w:div>
    <w:div w:id="1624336987">
      <w:marLeft w:val="0"/>
      <w:marRight w:val="0"/>
      <w:marTop w:val="160"/>
      <w:marBottom w:val="160"/>
      <w:divBdr>
        <w:top w:val="none" w:sz="0" w:space="0" w:color="auto"/>
        <w:left w:val="none" w:sz="0" w:space="0" w:color="auto"/>
        <w:bottom w:val="none" w:sz="0" w:space="0" w:color="auto"/>
        <w:right w:val="none" w:sz="0" w:space="0" w:color="auto"/>
      </w:divBdr>
    </w:div>
    <w:div w:id="1625424961">
      <w:marLeft w:val="0"/>
      <w:marRight w:val="0"/>
      <w:marTop w:val="0"/>
      <w:marBottom w:val="0"/>
      <w:divBdr>
        <w:top w:val="none" w:sz="0" w:space="0" w:color="auto"/>
        <w:left w:val="none" w:sz="0" w:space="0" w:color="auto"/>
        <w:bottom w:val="none" w:sz="0" w:space="0" w:color="auto"/>
        <w:right w:val="none" w:sz="0" w:space="0" w:color="auto"/>
      </w:divBdr>
    </w:div>
    <w:div w:id="1625499047">
      <w:marLeft w:val="0"/>
      <w:marRight w:val="0"/>
      <w:marTop w:val="160"/>
      <w:marBottom w:val="160"/>
      <w:divBdr>
        <w:top w:val="none" w:sz="0" w:space="0" w:color="auto"/>
        <w:left w:val="none" w:sz="0" w:space="0" w:color="auto"/>
        <w:bottom w:val="none" w:sz="0" w:space="0" w:color="auto"/>
        <w:right w:val="none" w:sz="0" w:space="0" w:color="auto"/>
      </w:divBdr>
    </w:div>
    <w:div w:id="1625768475">
      <w:marLeft w:val="0"/>
      <w:marRight w:val="0"/>
      <w:marTop w:val="160"/>
      <w:marBottom w:val="160"/>
      <w:divBdr>
        <w:top w:val="none" w:sz="0" w:space="0" w:color="auto"/>
        <w:left w:val="none" w:sz="0" w:space="0" w:color="auto"/>
        <w:bottom w:val="none" w:sz="0" w:space="0" w:color="auto"/>
        <w:right w:val="none" w:sz="0" w:space="0" w:color="auto"/>
      </w:divBdr>
    </w:div>
    <w:div w:id="1627663442">
      <w:marLeft w:val="0"/>
      <w:marRight w:val="0"/>
      <w:marTop w:val="160"/>
      <w:marBottom w:val="160"/>
      <w:divBdr>
        <w:top w:val="none" w:sz="0" w:space="0" w:color="auto"/>
        <w:left w:val="none" w:sz="0" w:space="0" w:color="auto"/>
        <w:bottom w:val="none" w:sz="0" w:space="0" w:color="auto"/>
        <w:right w:val="none" w:sz="0" w:space="0" w:color="auto"/>
      </w:divBdr>
    </w:div>
    <w:div w:id="1628195385">
      <w:marLeft w:val="0"/>
      <w:marRight w:val="0"/>
      <w:marTop w:val="160"/>
      <w:marBottom w:val="160"/>
      <w:divBdr>
        <w:top w:val="none" w:sz="0" w:space="0" w:color="auto"/>
        <w:left w:val="none" w:sz="0" w:space="0" w:color="auto"/>
        <w:bottom w:val="none" w:sz="0" w:space="0" w:color="auto"/>
        <w:right w:val="none" w:sz="0" w:space="0" w:color="auto"/>
      </w:divBdr>
    </w:div>
    <w:div w:id="1628663335">
      <w:marLeft w:val="0"/>
      <w:marRight w:val="0"/>
      <w:marTop w:val="160"/>
      <w:marBottom w:val="160"/>
      <w:divBdr>
        <w:top w:val="none" w:sz="0" w:space="0" w:color="auto"/>
        <w:left w:val="none" w:sz="0" w:space="0" w:color="auto"/>
        <w:bottom w:val="none" w:sz="0" w:space="0" w:color="auto"/>
        <w:right w:val="none" w:sz="0" w:space="0" w:color="auto"/>
      </w:divBdr>
    </w:div>
    <w:div w:id="1630014676">
      <w:marLeft w:val="0"/>
      <w:marRight w:val="0"/>
      <w:marTop w:val="0"/>
      <w:marBottom w:val="160"/>
      <w:divBdr>
        <w:top w:val="none" w:sz="0" w:space="0" w:color="auto"/>
        <w:left w:val="none" w:sz="0" w:space="0" w:color="auto"/>
        <w:bottom w:val="none" w:sz="0" w:space="0" w:color="auto"/>
        <w:right w:val="none" w:sz="0" w:space="0" w:color="auto"/>
      </w:divBdr>
    </w:div>
    <w:div w:id="1630696729">
      <w:marLeft w:val="0"/>
      <w:marRight w:val="0"/>
      <w:marTop w:val="160"/>
      <w:marBottom w:val="160"/>
      <w:divBdr>
        <w:top w:val="none" w:sz="0" w:space="0" w:color="auto"/>
        <w:left w:val="none" w:sz="0" w:space="0" w:color="auto"/>
        <w:bottom w:val="none" w:sz="0" w:space="0" w:color="auto"/>
        <w:right w:val="none" w:sz="0" w:space="0" w:color="auto"/>
      </w:divBdr>
    </w:div>
    <w:div w:id="1635254728">
      <w:marLeft w:val="0"/>
      <w:marRight w:val="0"/>
      <w:marTop w:val="160"/>
      <w:marBottom w:val="160"/>
      <w:divBdr>
        <w:top w:val="none" w:sz="0" w:space="0" w:color="auto"/>
        <w:left w:val="none" w:sz="0" w:space="0" w:color="auto"/>
        <w:bottom w:val="none" w:sz="0" w:space="0" w:color="auto"/>
        <w:right w:val="none" w:sz="0" w:space="0" w:color="auto"/>
      </w:divBdr>
    </w:div>
    <w:div w:id="1636447531">
      <w:marLeft w:val="0"/>
      <w:marRight w:val="0"/>
      <w:marTop w:val="0"/>
      <w:marBottom w:val="0"/>
      <w:divBdr>
        <w:top w:val="none" w:sz="0" w:space="0" w:color="auto"/>
        <w:left w:val="none" w:sz="0" w:space="0" w:color="auto"/>
        <w:bottom w:val="none" w:sz="0" w:space="0" w:color="auto"/>
        <w:right w:val="none" w:sz="0" w:space="0" w:color="auto"/>
      </w:divBdr>
      <w:divsChild>
        <w:div w:id="1497181980">
          <w:marLeft w:val="0"/>
          <w:marRight w:val="0"/>
          <w:marTop w:val="0"/>
          <w:marBottom w:val="0"/>
          <w:divBdr>
            <w:top w:val="none" w:sz="0" w:space="0" w:color="auto"/>
            <w:left w:val="none" w:sz="0" w:space="0" w:color="auto"/>
            <w:bottom w:val="none" w:sz="0" w:space="0" w:color="auto"/>
            <w:right w:val="none" w:sz="0" w:space="0" w:color="auto"/>
          </w:divBdr>
        </w:div>
      </w:divsChild>
    </w:div>
    <w:div w:id="1640454501">
      <w:marLeft w:val="0"/>
      <w:marRight w:val="0"/>
      <w:marTop w:val="0"/>
      <w:marBottom w:val="0"/>
      <w:divBdr>
        <w:top w:val="none" w:sz="0" w:space="0" w:color="auto"/>
        <w:left w:val="none" w:sz="0" w:space="0" w:color="auto"/>
        <w:bottom w:val="none" w:sz="0" w:space="0" w:color="auto"/>
        <w:right w:val="none" w:sz="0" w:space="0" w:color="auto"/>
      </w:divBdr>
      <w:divsChild>
        <w:div w:id="140657484">
          <w:marLeft w:val="0"/>
          <w:marRight w:val="0"/>
          <w:marTop w:val="0"/>
          <w:marBottom w:val="0"/>
          <w:divBdr>
            <w:top w:val="none" w:sz="0" w:space="0" w:color="auto"/>
            <w:left w:val="none" w:sz="0" w:space="0" w:color="auto"/>
            <w:bottom w:val="none" w:sz="0" w:space="0" w:color="auto"/>
            <w:right w:val="none" w:sz="0" w:space="0" w:color="auto"/>
          </w:divBdr>
        </w:div>
      </w:divsChild>
    </w:div>
    <w:div w:id="1642729222">
      <w:marLeft w:val="0"/>
      <w:marRight w:val="0"/>
      <w:marTop w:val="160"/>
      <w:marBottom w:val="160"/>
      <w:divBdr>
        <w:top w:val="none" w:sz="0" w:space="0" w:color="auto"/>
        <w:left w:val="none" w:sz="0" w:space="0" w:color="auto"/>
        <w:bottom w:val="none" w:sz="0" w:space="0" w:color="auto"/>
        <w:right w:val="none" w:sz="0" w:space="0" w:color="auto"/>
      </w:divBdr>
    </w:div>
    <w:div w:id="1649017903">
      <w:marLeft w:val="0"/>
      <w:marRight w:val="0"/>
      <w:marTop w:val="160"/>
      <w:marBottom w:val="160"/>
      <w:divBdr>
        <w:top w:val="none" w:sz="0" w:space="0" w:color="auto"/>
        <w:left w:val="none" w:sz="0" w:space="0" w:color="auto"/>
        <w:bottom w:val="none" w:sz="0" w:space="0" w:color="auto"/>
        <w:right w:val="none" w:sz="0" w:space="0" w:color="auto"/>
      </w:divBdr>
    </w:div>
    <w:div w:id="1651134318">
      <w:marLeft w:val="0"/>
      <w:marRight w:val="0"/>
      <w:marTop w:val="160"/>
      <w:marBottom w:val="160"/>
      <w:divBdr>
        <w:top w:val="none" w:sz="0" w:space="0" w:color="auto"/>
        <w:left w:val="none" w:sz="0" w:space="0" w:color="auto"/>
        <w:bottom w:val="none" w:sz="0" w:space="0" w:color="auto"/>
        <w:right w:val="none" w:sz="0" w:space="0" w:color="auto"/>
      </w:divBdr>
    </w:div>
    <w:div w:id="1652826030">
      <w:marLeft w:val="0"/>
      <w:marRight w:val="0"/>
      <w:marTop w:val="160"/>
      <w:marBottom w:val="160"/>
      <w:divBdr>
        <w:top w:val="none" w:sz="0" w:space="0" w:color="auto"/>
        <w:left w:val="none" w:sz="0" w:space="0" w:color="auto"/>
        <w:bottom w:val="none" w:sz="0" w:space="0" w:color="auto"/>
        <w:right w:val="none" w:sz="0" w:space="0" w:color="auto"/>
      </w:divBdr>
    </w:div>
    <w:div w:id="1654136679">
      <w:marLeft w:val="0"/>
      <w:marRight w:val="0"/>
      <w:marTop w:val="0"/>
      <w:marBottom w:val="0"/>
      <w:divBdr>
        <w:top w:val="none" w:sz="0" w:space="0" w:color="auto"/>
        <w:left w:val="none" w:sz="0" w:space="0" w:color="auto"/>
        <w:bottom w:val="none" w:sz="0" w:space="0" w:color="auto"/>
        <w:right w:val="none" w:sz="0" w:space="0" w:color="auto"/>
      </w:divBdr>
      <w:divsChild>
        <w:div w:id="1579053924">
          <w:marLeft w:val="0"/>
          <w:marRight w:val="0"/>
          <w:marTop w:val="0"/>
          <w:marBottom w:val="0"/>
          <w:divBdr>
            <w:top w:val="none" w:sz="0" w:space="0" w:color="auto"/>
            <w:left w:val="none" w:sz="0" w:space="0" w:color="auto"/>
            <w:bottom w:val="none" w:sz="0" w:space="0" w:color="auto"/>
            <w:right w:val="none" w:sz="0" w:space="0" w:color="auto"/>
          </w:divBdr>
        </w:div>
      </w:divsChild>
    </w:div>
    <w:div w:id="1654721661">
      <w:marLeft w:val="0"/>
      <w:marRight w:val="0"/>
      <w:marTop w:val="160"/>
      <w:marBottom w:val="160"/>
      <w:divBdr>
        <w:top w:val="none" w:sz="0" w:space="0" w:color="auto"/>
        <w:left w:val="none" w:sz="0" w:space="0" w:color="auto"/>
        <w:bottom w:val="none" w:sz="0" w:space="0" w:color="auto"/>
        <w:right w:val="none" w:sz="0" w:space="0" w:color="auto"/>
      </w:divBdr>
    </w:div>
    <w:div w:id="1655599179">
      <w:marLeft w:val="0"/>
      <w:marRight w:val="0"/>
      <w:marTop w:val="160"/>
      <w:marBottom w:val="160"/>
      <w:divBdr>
        <w:top w:val="none" w:sz="0" w:space="0" w:color="auto"/>
        <w:left w:val="none" w:sz="0" w:space="0" w:color="auto"/>
        <w:bottom w:val="none" w:sz="0" w:space="0" w:color="auto"/>
        <w:right w:val="none" w:sz="0" w:space="0" w:color="auto"/>
      </w:divBdr>
    </w:div>
    <w:div w:id="1661225415">
      <w:marLeft w:val="0"/>
      <w:marRight w:val="0"/>
      <w:marTop w:val="160"/>
      <w:marBottom w:val="160"/>
      <w:divBdr>
        <w:top w:val="none" w:sz="0" w:space="0" w:color="auto"/>
        <w:left w:val="none" w:sz="0" w:space="0" w:color="auto"/>
        <w:bottom w:val="none" w:sz="0" w:space="0" w:color="auto"/>
        <w:right w:val="none" w:sz="0" w:space="0" w:color="auto"/>
      </w:divBdr>
    </w:div>
    <w:div w:id="1664115494">
      <w:marLeft w:val="0"/>
      <w:marRight w:val="0"/>
      <w:marTop w:val="160"/>
      <w:marBottom w:val="160"/>
      <w:divBdr>
        <w:top w:val="none" w:sz="0" w:space="0" w:color="auto"/>
        <w:left w:val="none" w:sz="0" w:space="0" w:color="auto"/>
        <w:bottom w:val="none" w:sz="0" w:space="0" w:color="auto"/>
        <w:right w:val="none" w:sz="0" w:space="0" w:color="auto"/>
      </w:divBdr>
    </w:div>
    <w:div w:id="1664966167">
      <w:marLeft w:val="0"/>
      <w:marRight w:val="0"/>
      <w:marTop w:val="260"/>
      <w:marBottom w:val="160"/>
      <w:divBdr>
        <w:top w:val="none" w:sz="0" w:space="0" w:color="auto"/>
        <w:left w:val="none" w:sz="0" w:space="0" w:color="auto"/>
        <w:bottom w:val="none" w:sz="0" w:space="0" w:color="auto"/>
        <w:right w:val="none" w:sz="0" w:space="0" w:color="auto"/>
      </w:divBdr>
    </w:div>
    <w:div w:id="1666394520">
      <w:marLeft w:val="0"/>
      <w:marRight w:val="0"/>
      <w:marTop w:val="160"/>
      <w:marBottom w:val="160"/>
      <w:divBdr>
        <w:top w:val="none" w:sz="0" w:space="0" w:color="auto"/>
        <w:left w:val="none" w:sz="0" w:space="0" w:color="auto"/>
        <w:bottom w:val="none" w:sz="0" w:space="0" w:color="auto"/>
        <w:right w:val="none" w:sz="0" w:space="0" w:color="auto"/>
      </w:divBdr>
    </w:div>
    <w:div w:id="1667785465">
      <w:marLeft w:val="0"/>
      <w:marRight w:val="0"/>
      <w:marTop w:val="160"/>
      <w:marBottom w:val="160"/>
      <w:divBdr>
        <w:top w:val="none" w:sz="0" w:space="0" w:color="auto"/>
        <w:left w:val="none" w:sz="0" w:space="0" w:color="auto"/>
        <w:bottom w:val="none" w:sz="0" w:space="0" w:color="auto"/>
        <w:right w:val="none" w:sz="0" w:space="0" w:color="auto"/>
      </w:divBdr>
    </w:div>
    <w:div w:id="1669406098">
      <w:marLeft w:val="0"/>
      <w:marRight w:val="0"/>
      <w:marTop w:val="160"/>
      <w:marBottom w:val="160"/>
      <w:divBdr>
        <w:top w:val="none" w:sz="0" w:space="0" w:color="auto"/>
        <w:left w:val="none" w:sz="0" w:space="0" w:color="auto"/>
        <w:bottom w:val="none" w:sz="0" w:space="0" w:color="auto"/>
        <w:right w:val="none" w:sz="0" w:space="0" w:color="auto"/>
      </w:divBdr>
    </w:div>
    <w:div w:id="1670864390">
      <w:marLeft w:val="0"/>
      <w:marRight w:val="0"/>
      <w:marTop w:val="160"/>
      <w:marBottom w:val="160"/>
      <w:divBdr>
        <w:top w:val="none" w:sz="0" w:space="0" w:color="auto"/>
        <w:left w:val="none" w:sz="0" w:space="0" w:color="auto"/>
        <w:bottom w:val="none" w:sz="0" w:space="0" w:color="auto"/>
        <w:right w:val="none" w:sz="0" w:space="0" w:color="auto"/>
      </w:divBdr>
    </w:div>
    <w:div w:id="1672877591">
      <w:marLeft w:val="0"/>
      <w:marRight w:val="0"/>
      <w:marTop w:val="160"/>
      <w:marBottom w:val="160"/>
      <w:divBdr>
        <w:top w:val="none" w:sz="0" w:space="0" w:color="auto"/>
        <w:left w:val="none" w:sz="0" w:space="0" w:color="auto"/>
        <w:bottom w:val="none" w:sz="0" w:space="0" w:color="auto"/>
        <w:right w:val="none" w:sz="0" w:space="0" w:color="auto"/>
      </w:divBdr>
    </w:div>
    <w:div w:id="1676958789">
      <w:marLeft w:val="0"/>
      <w:marRight w:val="0"/>
      <w:marTop w:val="160"/>
      <w:marBottom w:val="160"/>
      <w:divBdr>
        <w:top w:val="none" w:sz="0" w:space="0" w:color="auto"/>
        <w:left w:val="none" w:sz="0" w:space="0" w:color="auto"/>
        <w:bottom w:val="none" w:sz="0" w:space="0" w:color="auto"/>
        <w:right w:val="none" w:sz="0" w:space="0" w:color="auto"/>
      </w:divBdr>
    </w:div>
    <w:div w:id="1677070324">
      <w:marLeft w:val="0"/>
      <w:marRight w:val="0"/>
      <w:marTop w:val="0"/>
      <w:marBottom w:val="0"/>
      <w:divBdr>
        <w:top w:val="none" w:sz="0" w:space="0" w:color="auto"/>
        <w:left w:val="none" w:sz="0" w:space="0" w:color="auto"/>
        <w:bottom w:val="none" w:sz="0" w:space="0" w:color="auto"/>
        <w:right w:val="none" w:sz="0" w:space="0" w:color="auto"/>
      </w:divBdr>
      <w:divsChild>
        <w:div w:id="530192071">
          <w:marLeft w:val="0"/>
          <w:marRight w:val="0"/>
          <w:marTop w:val="0"/>
          <w:marBottom w:val="0"/>
          <w:divBdr>
            <w:top w:val="none" w:sz="0" w:space="0" w:color="auto"/>
            <w:left w:val="none" w:sz="0" w:space="0" w:color="auto"/>
            <w:bottom w:val="none" w:sz="0" w:space="0" w:color="auto"/>
            <w:right w:val="none" w:sz="0" w:space="0" w:color="auto"/>
          </w:divBdr>
        </w:div>
      </w:divsChild>
    </w:div>
    <w:div w:id="1677070979">
      <w:marLeft w:val="0"/>
      <w:marRight w:val="0"/>
      <w:marTop w:val="160"/>
      <w:marBottom w:val="160"/>
      <w:divBdr>
        <w:top w:val="none" w:sz="0" w:space="0" w:color="auto"/>
        <w:left w:val="none" w:sz="0" w:space="0" w:color="auto"/>
        <w:bottom w:val="none" w:sz="0" w:space="0" w:color="auto"/>
        <w:right w:val="none" w:sz="0" w:space="0" w:color="auto"/>
      </w:divBdr>
    </w:div>
    <w:div w:id="1681347066">
      <w:marLeft w:val="0"/>
      <w:marRight w:val="0"/>
      <w:marTop w:val="160"/>
      <w:marBottom w:val="160"/>
      <w:divBdr>
        <w:top w:val="none" w:sz="0" w:space="0" w:color="auto"/>
        <w:left w:val="none" w:sz="0" w:space="0" w:color="auto"/>
        <w:bottom w:val="none" w:sz="0" w:space="0" w:color="auto"/>
        <w:right w:val="none" w:sz="0" w:space="0" w:color="auto"/>
      </w:divBdr>
    </w:div>
    <w:div w:id="1681470156">
      <w:marLeft w:val="0"/>
      <w:marRight w:val="0"/>
      <w:marTop w:val="0"/>
      <w:marBottom w:val="0"/>
      <w:divBdr>
        <w:top w:val="none" w:sz="0" w:space="0" w:color="auto"/>
        <w:left w:val="none" w:sz="0" w:space="0" w:color="auto"/>
        <w:bottom w:val="none" w:sz="0" w:space="0" w:color="auto"/>
        <w:right w:val="none" w:sz="0" w:space="0" w:color="auto"/>
      </w:divBdr>
      <w:divsChild>
        <w:div w:id="1821072930">
          <w:marLeft w:val="0"/>
          <w:marRight w:val="0"/>
          <w:marTop w:val="0"/>
          <w:marBottom w:val="0"/>
          <w:divBdr>
            <w:top w:val="none" w:sz="0" w:space="0" w:color="auto"/>
            <w:left w:val="none" w:sz="0" w:space="0" w:color="auto"/>
            <w:bottom w:val="none" w:sz="0" w:space="0" w:color="auto"/>
            <w:right w:val="none" w:sz="0" w:space="0" w:color="auto"/>
          </w:divBdr>
          <w:divsChild>
            <w:div w:id="17873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565">
      <w:marLeft w:val="0"/>
      <w:marRight w:val="0"/>
      <w:marTop w:val="0"/>
      <w:marBottom w:val="0"/>
      <w:divBdr>
        <w:top w:val="none" w:sz="0" w:space="0" w:color="auto"/>
        <w:left w:val="none" w:sz="0" w:space="0" w:color="auto"/>
        <w:bottom w:val="none" w:sz="0" w:space="0" w:color="auto"/>
        <w:right w:val="none" w:sz="0" w:space="0" w:color="auto"/>
      </w:divBdr>
      <w:divsChild>
        <w:div w:id="1586718553">
          <w:marLeft w:val="0"/>
          <w:marRight w:val="0"/>
          <w:marTop w:val="0"/>
          <w:marBottom w:val="0"/>
          <w:divBdr>
            <w:top w:val="none" w:sz="0" w:space="0" w:color="auto"/>
            <w:left w:val="none" w:sz="0" w:space="0" w:color="auto"/>
            <w:bottom w:val="none" w:sz="0" w:space="0" w:color="auto"/>
            <w:right w:val="none" w:sz="0" w:space="0" w:color="auto"/>
          </w:divBdr>
        </w:div>
      </w:divsChild>
    </w:div>
    <w:div w:id="1682463024">
      <w:marLeft w:val="0"/>
      <w:marRight w:val="0"/>
      <w:marTop w:val="160"/>
      <w:marBottom w:val="160"/>
      <w:divBdr>
        <w:top w:val="none" w:sz="0" w:space="0" w:color="auto"/>
        <w:left w:val="none" w:sz="0" w:space="0" w:color="auto"/>
        <w:bottom w:val="none" w:sz="0" w:space="0" w:color="auto"/>
        <w:right w:val="none" w:sz="0" w:space="0" w:color="auto"/>
      </w:divBdr>
    </w:div>
    <w:div w:id="1684743680">
      <w:marLeft w:val="0"/>
      <w:marRight w:val="0"/>
      <w:marTop w:val="160"/>
      <w:marBottom w:val="160"/>
      <w:divBdr>
        <w:top w:val="none" w:sz="0" w:space="0" w:color="auto"/>
        <w:left w:val="none" w:sz="0" w:space="0" w:color="auto"/>
        <w:bottom w:val="none" w:sz="0" w:space="0" w:color="auto"/>
        <w:right w:val="none" w:sz="0" w:space="0" w:color="auto"/>
      </w:divBdr>
    </w:div>
    <w:div w:id="1685088305">
      <w:marLeft w:val="0"/>
      <w:marRight w:val="0"/>
      <w:marTop w:val="160"/>
      <w:marBottom w:val="160"/>
      <w:divBdr>
        <w:top w:val="none" w:sz="0" w:space="0" w:color="auto"/>
        <w:left w:val="none" w:sz="0" w:space="0" w:color="auto"/>
        <w:bottom w:val="none" w:sz="0" w:space="0" w:color="auto"/>
        <w:right w:val="none" w:sz="0" w:space="0" w:color="auto"/>
      </w:divBdr>
    </w:div>
    <w:div w:id="1686248216">
      <w:marLeft w:val="0"/>
      <w:marRight w:val="0"/>
      <w:marTop w:val="160"/>
      <w:marBottom w:val="160"/>
      <w:divBdr>
        <w:top w:val="none" w:sz="0" w:space="0" w:color="auto"/>
        <w:left w:val="none" w:sz="0" w:space="0" w:color="auto"/>
        <w:bottom w:val="none" w:sz="0" w:space="0" w:color="auto"/>
        <w:right w:val="none" w:sz="0" w:space="0" w:color="auto"/>
      </w:divBdr>
    </w:div>
    <w:div w:id="1688824154">
      <w:marLeft w:val="0"/>
      <w:marRight w:val="0"/>
      <w:marTop w:val="0"/>
      <w:marBottom w:val="0"/>
      <w:divBdr>
        <w:top w:val="none" w:sz="0" w:space="0" w:color="auto"/>
        <w:left w:val="none" w:sz="0" w:space="0" w:color="auto"/>
        <w:bottom w:val="none" w:sz="0" w:space="0" w:color="auto"/>
        <w:right w:val="none" w:sz="0" w:space="0" w:color="auto"/>
      </w:divBdr>
      <w:divsChild>
        <w:div w:id="136533191">
          <w:marLeft w:val="0"/>
          <w:marRight w:val="0"/>
          <w:marTop w:val="0"/>
          <w:marBottom w:val="0"/>
          <w:divBdr>
            <w:top w:val="none" w:sz="0" w:space="0" w:color="auto"/>
            <w:left w:val="none" w:sz="0" w:space="0" w:color="auto"/>
            <w:bottom w:val="none" w:sz="0" w:space="0" w:color="auto"/>
            <w:right w:val="none" w:sz="0" w:space="0" w:color="auto"/>
          </w:divBdr>
        </w:div>
      </w:divsChild>
    </w:div>
    <w:div w:id="1689671602">
      <w:marLeft w:val="0"/>
      <w:marRight w:val="0"/>
      <w:marTop w:val="160"/>
      <w:marBottom w:val="160"/>
      <w:divBdr>
        <w:top w:val="none" w:sz="0" w:space="0" w:color="auto"/>
        <w:left w:val="none" w:sz="0" w:space="0" w:color="auto"/>
        <w:bottom w:val="none" w:sz="0" w:space="0" w:color="auto"/>
        <w:right w:val="none" w:sz="0" w:space="0" w:color="auto"/>
      </w:divBdr>
    </w:div>
    <w:div w:id="1693915453">
      <w:marLeft w:val="0"/>
      <w:marRight w:val="0"/>
      <w:marTop w:val="0"/>
      <w:marBottom w:val="0"/>
      <w:divBdr>
        <w:top w:val="none" w:sz="0" w:space="0" w:color="auto"/>
        <w:left w:val="none" w:sz="0" w:space="0" w:color="auto"/>
        <w:bottom w:val="none" w:sz="0" w:space="0" w:color="auto"/>
        <w:right w:val="none" w:sz="0" w:space="0" w:color="auto"/>
      </w:divBdr>
      <w:divsChild>
        <w:div w:id="512842551">
          <w:marLeft w:val="0"/>
          <w:marRight w:val="0"/>
          <w:marTop w:val="0"/>
          <w:marBottom w:val="0"/>
          <w:divBdr>
            <w:top w:val="none" w:sz="0" w:space="0" w:color="auto"/>
            <w:left w:val="none" w:sz="0" w:space="0" w:color="auto"/>
            <w:bottom w:val="none" w:sz="0" w:space="0" w:color="auto"/>
            <w:right w:val="none" w:sz="0" w:space="0" w:color="auto"/>
          </w:divBdr>
        </w:div>
      </w:divsChild>
    </w:div>
    <w:div w:id="1698266742">
      <w:marLeft w:val="0"/>
      <w:marRight w:val="0"/>
      <w:marTop w:val="160"/>
      <w:marBottom w:val="160"/>
      <w:divBdr>
        <w:top w:val="none" w:sz="0" w:space="0" w:color="auto"/>
        <w:left w:val="none" w:sz="0" w:space="0" w:color="auto"/>
        <w:bottom w:val="none" w:sz="0" w:space="0" w:color="auto"/>
        <w:right w:val="none" w:sz="0" w:space="0" w:color="auto"/>
      </w:divBdr>
    </w:div>
    <w:div w:id="1700665191">
      <w:marLeft w:val="0"/>
      <w:marRight w:val="0"/>
      <w:marTop w:val="160"/>
      <w:marBottom w:val="160"/>
      <w:divBdr>
        <w:top w:val="none" w:sz="0" w:space="0" w:color="auto"/>
        <w:left w:val="none" w:sz="0" w:space="0" w:color="auto"/>
        <w:bottom w:val="none" w:sz="0" w:space="0" w:color="auto"/>
        <w:right w:val="none" w:sz="0" w:space="0" w:color="auto"/>
      </w:divBdr>
    </w:div>
    <w:div w:id="1702441391">
      <w:marLeft w:val="0"/>
      <w:marRight w:val="0"/>
      <w:marTop w:val="160"/>
      <w:marBottom w:val="160"/>
      <w:divBdr>
        <w:top w:val="none" w:sz="0" w:space="0" w:color="auto"/>
        <w:left w:val="none" w:sz="0" w:space="0" w:color="auto"/>
        <w:bottom w:val="none" w:sz="0" w:space="0" w:color="auto"/>
        <w:right w:val="none" w:sz="0" w:space="0" w:color="auto"/>
      </w:divBdr>
    </w:div>
    <w:div w:id="1704942955">
      <w:marLeft w:val="0"/>
      <w:marRight w:val="0"/>
      <w:marTop w:val="0"/>
      <w:marBottom w:val="0"/>
      <w:divBdr>
        <w:top w:val="none" w:sz="0" w:space="0" w:color="auto"/>
        <w:left w:val="none" w:sz="0" w:space="0" w:color="auto"/>
        <w:bottom w:val="none" w:sz="0" w:space="0" w:color="auto"/>
        <w:right w:val="none" w:sz="0" w:space="0" w:color="auto"/>
      </w:divBdr>
      <w:divsChild>
        <w:div w:id="520970066">
          <w:marLeft w:val="0"/>
          <w:marRight w:val="0"/>
          <w:marTop w:val="0"/>
          <w:marBottom w:val="0"/>
          <w:divBdr>
            <w:top w:val="none" w:sz="0" w:space="0" w:color="auto"/>
            <w:left w:val="none" w:sz="0" w:space="0" w:color="auto"/>
            <w:bottom w:val="none" w:sz="0" w:space="0" w:color="auto"/>
            <w:right w:val="none" w:sz="0" w:space="0" w:color="auto"/>
          </w:divBdr>
        </w:div>
      </w:divsChild>
    </w:div>
    <w:div w:id="1708337168">
      <w:marLeft w:val="0"/>
      <w:marRight w:val="0"/>
      <w:marTop w:val="160"/>
      <w:marBottom w:val="160"/>
      <w:divBdr>
        <w:top w:val="none" w:sz="0" w:space="0" w:color="auto"/>
        <w:left w:val="none" w:sz="0" w:space="0" w:color="auto"/>
        <w:bottom w:val="none" w:sz="0" w:space="0" w:color="auto"/>
        <w:right w:val="none" w:sz="0" w:space="0" w:color="auto"/>
      </w:divBdr>
    </w:div>
    <w:div w:id="1712075815">
      <w:marLeft w:val="0"/>
      <w:marRight w:val="0"/>
      <w:marTop w:val="160"/>
      <w:marBottom w:val="160"/>
      <w:divBdr>
        <w:top w:val="none" w:sz="0" w:space="0" w:color="auto"/>
        <w:left w:val="none" w:sz="0" w:space="0" w:color="auto"/>
        <w:bottom w:val="none" w:sz="0" w:space="0" w:color="auto"/>
        <w:right w:val="none" w:sz="0" w:space="0" w:color="auto"/>
      </w:divBdr>
    </w:div>
    <w:div w:id="1715277932">
      <w:marLeft w:val="0"/>
      <w:marRight w:val="0"/>
      <w:marTop w:val="160"/>
      <w:marBottom w:val="160"/>
      <w:divBdr>
        <w:top w:val="none" w:sz="0" w:space="0" w:color="auto"/>
        <w:left w:val="none" w:sz="0" w:space="0" w:color="auto"/>
        <w:bottom w:val="none" w:sz="0" w:space="0" w:color="auto"/>
        <w:right w:val="none" w:sz="0" w:space="0" w:color="auto"/>
      </w:divBdr>
    </w:div>
    <w:div w:id="1715695868">
      <w:marLeft w:val="0"/>
      <w:marRight w:val="0"/>
      <w:marTop w:val="160"/>
      <w:marBottom w:val="160"/>
      <w:divBdr>
        <w:top w:val="none" w:sz="0" w:space="0" w:color="auto"/>
        <w:left w:val="none" w:sz="0" w:space="0" w:color="auto"/>
        <w:bottom w:val="none" w:sz="0" w:space="0" w:color="auto"/>
        <w:right w:val="none" w:sz="0" w:space="0" w:color="auto"/>
      </w:divBdr>
    </w:div>
    <w:div w:id="1718043491">
      <w:marLeft w:val="0"/>
      <w:marRight w:val="0"/>
      <w:marTop w:val="160"/>
      <w:marBottom w:val="160"/>
      <w:divBdr>
        <w:top w:val="none" w:sz="0" w:space="0" w:color="auto"/>
        <w:left w:val="none" w:sz="0" w:space="0" w:color="auto"/>
        <w:bottom w:val="none" w:sz="0" w:space="0" w:color="auto"/>
        <w:right w:val="none" w:sz="0" w:space="0" w:color="auto"/>
      </w:divBdr>
    </w:div>
    <w:div w:id="1722632231">
      <w:marLeft w:val="0"/>
      <w:marRight w:val="0"/>
      <w:marTop w:val="160"/>
      <w:marBottom w:val="160"/>
      <w:divBdr>
        <w:top w:val="none" w:sz="0" w:space="0" w:color="auto"/>
        <w:left w:val="none" w:sz="0" w:space="0" w:color="auto"/>
        <w:bottom w:val="none" w:sz="0" w:space="0" w:color="auto"/>
        <w:right w:val="none" w:sz="0" w:space="0" w:color="auto"/>
      </w:divBdr>
    </w:div>
    <w:div w:id="1723207627">
      <w:marLeft w:val="0"/>
      <w:marRight w:val="0"/>
      <w:marTop w:val="160"/>
      <w:marBottom w:val="160"/>
      <w:divBdr>
        <w:top w:val="none" w:sz="0" w:space="0" w:color="auto"/>
        <w:left w:val="none" w:sz="0" w:space="0" w:color="auto"/>
        <w:bottom w:val="none" w:sz="0" w:space="0" w:color="auto"/>
        <w:right w:val="none" w:sz="0" w:space="0" w:color="auto"/>
      </w:divBdr>
    </w:div>
    <w:div w:id="1723216849">
      <w:marLeft w:val="0"/>
      <w:marRight w:val="0"/>
      <w:marTop w:val="160"/>
      <w:marBottom w:val="160"/>
      <w:divBdr>
        <w:top w:val="none" w:sz="0" w:space="0" w:color="auto"/>
        <w:left w:val="none" w:sz="0" w:space="0" w:color="auto"/>
        <w:bottom w:val="none" w:sz="0" w:space="0" w:color="auto"/>
        <w:right w:val="none" w:sz="0" w:space="0" w:color="auto"/>
      </w:divBdr>
    </w:div>
    <w:div w:id="1724478372">
      <w:marLeft w:val="0"/>
      <w:marRight w:val="0"/>
      <w:marTop w:val="160"/>
      <w:marBottom w:val="160"/>
      <w:divBdr>
        <w:top w:val="none" w:sz="0" w:space="0" w:color="auto"/>
        <w:left w:val="none" w:sz="0" w:space="0" w:color="auto"/>
        <w:bottom w:val="none" w:sz="0" w:space="0" w:color="auto"/>
        <w:right w:val="none" w:sz="0" w:space="0" w:color="auto"/>
      </w:divBdr>
    </w:div>
    <w:div w:id="1728411572">
      <w:marLeft w:val="0"/>
      <w:marRight w:val="0"/>
      <w:marTop w:val="160"/>
      <w:marBottom w:val="160"/>
      <w:divBdr>
        <w:top w:val="none" w:sz="0" w:space="0" w:color="auto"/>
        <w:left w:val="none" w:sz="0" w:space="0" w:color="auto"/>
        <w:bottom w:val="none" w:sz="0" w:space="0" w:color="auto"/>
        <w:right w:val="none" w:sz="0" w:space="0" w:color="auto"/>
      </w:divBdr>
    </w:div>
    <w:div w:id="1730031172">
      <w:marLeft w:val="0"/>
      <w:marRight w:val="0"/>
      <w:marTop w:val="0"/>
      <w:marBottom w:val="160"/>
      <w:divBdr>
        <w:top w:val="none" w:sz="0" w:space="0" w:color="auto"/>
        <w:left w:val="none" w:sz="0" w:space="0" w:color="auto"/>
        <w:bottom w:val="none" w:sz="0" w:space="0" w:color="auto"/>
        <w:right w:val="none" w:sz="0" w:space="0" w:color="auto"/>
      </w:divBdr>
    </w:div>
    <w:div w:id="1732847651">
      <w:marLeft w:val="0"/>
      <w:marRight w:val="0"/>
      <w:marTop w:val="160"/>
      <w:marBottom w:val="160"/>
      <w:divBdr>
        <w:top w:val="none" w:sz="0" w:space="0" w:color="auto"/>
        <w:left w:val="none" w:sz="0" w:space="0" w:color="auto"/>
        <w:bottom w:val="none" w:sz="0" w:space="0" w:color="auto"/>
        <w:right w:val="none" w:sz="0" w:space="0" w:color="auto"/>
      </w:divBdr>
    </w:div>
    <w:div w:id="1733773602">
      <w:marLeft w:val="0"/>
      <w:marRight w:val="0"/>
      <w:marTop w:val="160"/>
      <w:marBottom w:val="160"/>
      <w:divBdr>
        <w:top w:val="none" w:sz="0" w:space="0" w:color="auto"/>
        <w:left w:val="none" w:sz="0" w:space="0" w:color="auto"/>
        <w:bottom w:val="none" w:sz="0" w:space="0" w:color="auto"/>
        <w:right w:val="none" w:sz="0" w:space="0" w:color="auto"/>
      </w:divBdr>
    </w:div>
    <w:div w:id="1734229645">
      <w:marLeft w:val="0"/>
      <w:marRight w:val="0"/>
      <w:marTop w:val="260"/>
      <w:marBottom w:val="160"/>
      <w:divBdr>
        <w:top w:val="none" w:sz="0" w:space="0" w:color="auto"/>
        <w:left w:val="none" w:sz="0" w:space="0" w:color="auto"/>
        <w:bottom w:val="none" w:sz="0" w:space="0" w:color="auto"/>
        <w:right w:val="none" w:sz="0" w:space="0" w:color="auto"/>
      </w:divBdr>
      <w:divsChild>
        <w:div w:id="1932733300">
          <w:marLeft w:val="0"/>
          <w:marRight w:val="0"/>
          <w:marTop w:val="0"/>
          <w:marBottom w:val="0"/>
          <w:divBdr>
            <w:top w:val="none" w:sz="0" w:space="0" w:color="auto"/>
            <w:left w:val="none" w:sz="0" w:space="0" w:color="auto"/>
            <w:bottom w:val="none" w:sz="0" w:space="0" w:color="auto"/>
            <w:right w:val="none" w:sz="0" w:space="0" w:color="auto"/>
          </w:divBdr>
        </w:div>
        <w:div w:id="167642341">
          <w:marLeft w:val="0"/>
          <w:marRight w:val="0"/>
          <w:marTop w:val="0"/>
          <w:marBottom w:val="0"/>
          <w:divBdr>
            <w:top w:val="none" w:sz="0" w:space="0" w:color="auto"/>
            <w:left w:val="none" w:sz="0" w:space="0" w:color="auto"/>
            <w:bottom w:val="none" w:sz="0" w:space="0" w:color="auto"/>
            <w:right w:val="none" w:sz="0" w:space="0" w:color="auto"/>
          </w:divBdr>
        </w:div>
      </w:divsChild>
    </w:div>
    <w:div w:id="1734818300">
      <w:marLeft w:val="0"/>
      <w:marRight w:val="0"/>
      <w:marTop w:val="160"/>
      <w:marBottom w:val="160"/>
      <w:divBdr>
        <w:top w:val="none" w:sz="0" w:space="0" w:color="auto"/>
        <w:left w:val="none" w:sz="0" w:space="0" w:color="auto"/>
        <w:bottom w:val="none" w:sz="0" w:space="0" w:color="auto"/>
        <w:right w:val="none" w:sz="0" w:space="0" w:color="auto"/>
      </w:divBdr>
    </w:div>
    <w:div w:id="1738629941">
      <w:marLeft w:val="0"/>
      <w:marRight w:val="0"/>
      <w:marTop w:val="160"/>
      <w:marBottom w:val="160"/>
      <w:divBdr>
        <w:top w:val="none" w:sz="0" w:space="0" w:color="auto"/>
        <w:left w:val="none" w:sz="0" w:space="0" w:color="auto"/>
        <w:bottom w:val="none" w:sz="0" w:space="0" w:color="auto"/>
        <w:right w:val="none" w:sz="0" w:space="0" w:color="auto"/>
      </w:divBdr>
    </w:div>
    <w:div w:id="1741168283">
      <w:marLeft w:val="0"/>
      <w:marRight w:val="0"/>
      <w:marTop w:val="0"/>
      <w:marBottom w:val="0"/>
      <w:divBdr>
        <w:top w:val="none" w:sz="0" w:space="0" w:color="auto"/>
        <w:left w:val="none" w:sz="0" w:space="0" w:color="auto"/>
        <w:bottom w:val="none" w:sz="0" w:space="0" w:color="auto"/>
        <w:right w:val="none" w:sz="0" w:space="0" w:color="auto"/>
      </w:divBdr>
      <w:divsChild>
        <w:div w:id="605043098">
          <w:marLeft w:val="0"/>
          <w:marRight w:val="0"/>
          <w:marTop w:val="0"/>
          <w:marBottom w:val="0"/>
          <w:divBdr>
            <w:top w:val="none" w:sz="0" w:space="0" w:color="auto"/>
            <w:left w:val="none" w:sz="0" w:space="0" w:color="auto"/>
            <w:bottom w:val="none" w:sz="0" w:space="0" w:color="auto"/>
            <w:right w:val="none" w:sz="0" w:space="0" w:color="auto"/>
          </w:divBdr>
        </w:div>
      </w:divsChild>
    </w:div>
    <w:div w:id="1741711142">
      <w:marLeft w:val="0"/>
      <w:marRight w:val="0"/>
      <w:marTop w:val="160"/>
      <w:marBottom w:val="160"/>
      <w:divBdr>
        <w:top w:val="none" w:sz="0" w:space="0" w:color="auto"/>
        <w:left w:val="none" w:sz="0" w:space="0" w:color="auto"/>
        <w:bottom w:val="none" w:sz="0" w:space="0" w:color="auto"/>
        <w:right w:val="none" w:sz="0" w:space="0" w:color="auto"/>
      </w:divBdr>
    </w:div>
    <w:div w:id="1745299842">
      <w:marLeft w:val="0"/>
      <w:marRight w:val="0"/>
      <w:marTop w:val="160"/>
      <w:marBottom w:val="160"/>
      <w:divBdr>
        <w:top w:val="none" w:sz="0" w:space="0" w:color="auto"/>
        <w:left w:val="none" w:sz="0" w:space="0" w:color="auto"/>
        <w:bottom w:val="none" w:sz="0" w:space="0" w:color="auto"/>
        <w:right w:val="none" w:sz="0" w:space="0" w:color="auto"/>
      </w:divBdr>
    </w:div>
    <w:div w:id="1745420755">
      <w:marLeft w:val="0"/>
      <w:marRight w:val="0"/>
      <w:marTop w:val="160"/>
      <w:marBottom w:val="160"/>
      <w:divBdr>
        <w:top w:val="none" w:sz="0" w:space="0" w:color="auto"/>
        <w:left w:val="none" w:sz="0" w:space="0" w:color="auto"/>
        <w:bottom w:val="none" w:sz="0" w:space="0" w:color="auto"/>
        <w:right w:val="none" w:sz="0" w:space="0" w:color="auto"/>
      </w:divBdr>
    </w:div>
    <w:div w:id="1745637177">
      <w:marLeft w:val="0"/>
      <w:marRight w:val="0"/>
      <w:marTop w:val="160"/>
      <w:marBottom w:val="160"/>
      <w:divBdr>
        <w:top w:val="none" w:sz="0" w:space="0" w:color="auto"/>
        <w:left w:val="none" w:sz="0" w:space="0" w:color="auto"/>
        <w:bottom w:val="none" w:sz="0" w:space="0" w:color="auto"/>
        <w:right w:val="none" w:sz="0" w:space="0" w:color="auto"/>
      </w:divBdr>
    </w:div>
    <w:div w:id="1747412962">
      <w:marLeft w:val="0"/>
      <w:marRight w:val="0"/>
      <w:marTop w:val="160"/>
      <w:marBottom w:val="160"/>
      <w:divBdr>
        <w:top w:val="none" w:sz="0" w:space="0" w:color="auto"/>
        <w:left w:val="none" w:sz="0" w:space="0" w:color="auto"/>
        <w:bottom w:val="none" w:sz="0" w:space="0" w:color="auto"/>
        <w:right w:val="none" w:sz="0" w:space="0" w:color="auto"/>
      </w:divBdr>
    </w:div>
    <w:div w:id="1747453661">
      <w:marLeft w:val="0"/>
      <w:marRight w:val="0"/>
      <w:marTop w:val="160"/>
      <w:marBottom w:val="160"/>
      <w:divBdr>
        <w:top w:val="none" w:sz="0" w:space="0" w:color="auto"/>
        <w:left w:val="none" w:sz="0" w:space="0" w:color="auto"/>
        <w:bottom w:val="none" w:sz="0" w:space="0" w:color="auto"/>
        <w:right w:val="none" w:sz="0" w:space="0" w:color="auto"/>
      </w:divBdr>
    </w:div>
    <w:div w:id="1748067512">
      <w:marLeft w:val="0"/>
      <w:marRight w:val="0"/>
      <w:marTop w:val="160"/>
      <w:marBottom w:val="160"/>
      <w:divBdr>
        <w:top w:val="none" w:sz="0" w:space="0" w:color="auto"/>
        <w:left w:val="none" w:sz="0" w:space="0" w:color="auto"/>
        <w:bottom w:val="none" w:sz="0" w:space="0" w:color="auto"/>
        <w:right w:val="none" w:sz="0" w:space="0" w:color="auto"/>
      </w:divBdr>
    </w:div>
    <w:div w:id="1750035310">
      <w:marLeft w:val="0"/>
      <w:marRight w:val="0"/>
      <w:marTop w:val="160"/>
      <w:marBottom w:val="160"/>
      <w:divBdr>
        <w:top w:val="none" w:sz="0" w:space="0" w:color="auto"/>
        <w:left w:val="none" w:sz="0" w:space="0" w:color="auto"/>
        <w:bottom w:val="none" w:sz="0" w:space="0" w:color="auto"/>
        <w:right w:val="none" w:sz="0" w:space="0" w:color="auto"/>
      </w:divBdr>
    </w:div>
    <w:div w:id="1753157268">
      <w:marLeft w:val="0"/>
      <w:marRight w:val="0"/>
      <w:marTop w:val="160"/>
      <w:marBottom w:val="160"/>
      <w:divBdr>
        <w:top w:val="none" w:sz="0" w:space="0" w:color="auto"/>
        <w:left w:val="none" w:sz="0" w:space="0" w:color="auto"/>
        <w:bottom w:val="none" w:sz="0" w:space="0" w:color="auto"/>
        <w:right w:val="none" w:sz="0" w:space="0" w:color="auto"/>
      </w:divBdr>
    </w:div>
    <w:div w:id="1753307429">
      <w:marLeft w:val="0"/>
      <w:marRight w:val="0"/>
      <w:marTop w:val="160"/>
      <w:marBottom w:val="160"/>
      <w:divBdr>
        <w:top w:val="none" w:sz="0" w:space="0" w:color="auto"/>
        <w:left w:val="none" w:sz="0" w:space="0" w:color="auto"/>
        <w:bottom w:val="none" w:sz="0" w:space="0" w:color="auto"/>
        <w:right w:val="none" w:sz="0" w:space="0" w:color="auto"/>
      </w:divBdr>
    </w:div>
    <w:div w:id="1754743391">
      <w:marLeft w:val="0"/>
      <w:marRight w:val="0"/>
      <w:marTop w:val="160"/>
      <w:marBottom w:val="160"/>
      <w:divBdr>
        <w:top w:val="none" w:sz="0" w:space="0" w:color="auto"/>
        <w:left w:val="none" w:sz="0" w:space="0" w:color="auto"/>
        <w:bottom w:val="none" w:sz="0" w:space="0" w:color="auto"/>
        <w:right w:val="none" w:sz="0" w:space="0" w:color="auto"/>
      </w:divBdr>
    </w:div>
    <w:div w:id="1756315487">
      <w:marLeft w:val="0"/>
      <w:marRight w:val="0"/>
      <w:marTop w:val="0"/>
      <w:marBottom w:val="160"/>
      <w:divBdr>
        <w:top w:val="none" w:sz="0" w:space="0" w:color="auto"/>
        <w:left w:val="none" w:sz="0" w:space="0" w:color="auto"/>
        <w:bottom w:val="none" w:sz="0" w:space="0" w:color="auto"/>
        <w:right w:val="none" w:sz="0" w:space="0" w:color="auto"/>
      </w:divBdr>
    </w:div>
    <w:div w:id="1756396383">
      <w:marLeft w:val="0"/>
      <w:marRight w:val="0"/>
      <w:marTop w:val="0"/>
      <w:marBottom w:val="0"/>
      <w:divBdr>
        <w:top w:val="none" w:sz="0" w:space="0" w:color="auto"/>
        <w:left w:val="none" w:sz="0" w:space="0" w:color="auto"/>
        <w:bottom w:val="none" w:sz="0" w:space="0" w:color="auto"/>
        <w:right w:val="none" w:sz="0" w:space="0" w:color="auto"/>
      </w:divBdr>
      <w:divsChild>
        <w:div w:id="154809480">
          <w:marLeft w:val="0"/>
          <w:marRight w:val="0"/>
          <w:marTop w:val="0"/>
          <w:marBottom w:val="0"/>
          <w:divBdr>
            <w:top w:val="none" w:sz="0" w:space="0" w:color="auto"/>
            <w:left w:val="none" w:sz="0" w:space="0" w:color="auto"/>
            <w:bottom w:val="none" w:sz="0" w:space="0" w:color="auto"/>
            <w:right w:val="none" w:sz="0" w:space="0" w:color="auto"/>
          </w:divBdr>
        </w:div>
      </w:divsChild>
    </w:div>
    <w:div w:id="1757481569">
      <w:marLeft w:val="0"/>
      <w:marRight w:val="0"/>
      <w:marTop w:val="160"/>
      <w:marBottom w:val="120"/>
      <w:divBdr>
        <w:top w:val="none" w:sz="0" w:space="0" w:color="auto"/>
        <w:left w:val="none" w:sz="0" w:space="0" w:color="auto"/>
        <w:bottom w:val="none" w:sz="0" w:space="0" w:color="auto"/>
        <w:right w:val="none" w:sz="0" w:space="0" w:color="auto"/>
      </w:divBdr>
    </w:div>
    <w:div w:id="1758746749">
      <w:marLeft w:val="0"/>
      <w:marRight w:val="0"/>
      <w:marTop w:val="260"/>
      <w:marBottom w:val="160"/>
      <w:divBdr>
        <w:top w:val="none" w:sz="0" w:space="0" w:color="auto"/>
        <w:left w:val="none" w:sz="0" w:space="0" w:color="auto"/>
        <w:bottom w:val="none" w:sz="0" w:space="0" w:color="auto"/>
        <w:right w:val="none" w:sz="0" w:space="0" w:color="auto"/>
      </w:divBdr>
    </w:div>
    <w:div w:id="1760055530">
      <w:marLeft w:val="0"/>
      <w:marRight w:val="0"/>
      <w:marTop w:val="160"/>
      <w:marBottom w:val="160"/>
      <w:divBdr>
        <w:top w:val="none" w:sz="0" w:space="0" w:color="auto"/>
        <w:left w:val="none" w:sz="0" w:space="0" w:color="auto"/>
        <w:bottom w:val="none" w:sz="0" w:space="0" w:color="auto"/>
        <w:right w:val="none" w:sz="0" w:space="0" w:color="auto"/>
      </w:divBdr>
    </w:div>
    <w:div w:id="1760978043">
      <w:marLeft w:val="0"/>
      <w:marRight w:val="0"/>
      <w:marTop w:val="160"/>
      <w:marBottom w:val="160"/>
      <w:divBdr>
        <w:top w:val="none" w:sz="0" w:space="0" w:color="auto"/>
        <w:left w:val="none" w:sz="0" w:space="0" w:color="auto"/>
        <w:bottom w:val="none" w:sz="0" w:space="0" w:color="auto"/>
        <w:right w:val="none" w:sz="0" w:space="0" w:color="auto"/>
      </w:divBdr>
    </w:div>
    <w:div w:id="1762334597">
      <w:marLeft w:val="0"/>
      <w:marRight w:val="0"/>
      <w:marTop w:val="160"/>
      <w:marBottom w:val="160"/>
      <w:divBdr>
        <w:top w:val="none" w:sz="0" w:space="0" w:color="auto"/>
        <w:left w:val="none" w:sz="0" w:space="0" w:color="auto"/>
        <w:bottom w:val="none" w:sz="0" w:space="0" w:color="auto"/>
        <w:right w:val="none" w:sz="0" w:space="0" w:color="auto"/>
      </w:divBdr>
    </w:div>
    <w:div w:id="1764763442">
      <w:marLeft w:val="0"/>
      <w:marRight w:val="0"/>
      <w:marTop w:val="260"/>
      <w:marBottom w:val="160"/>
      <w:divBdr>
        <w:top w:val="none" w:sz="0" w:space="0" w:color="auto"/>
        <w:left w:val="none" w:sz="0" w:space="0" w:color="auto"/>
        <w:bottom w:val="none" w:sz="0" w:space="0" w:color="auto"/>
        <w:right w:val="none" w:sz="0" w:space="0" w:color="auto"/>
      </w:divBdr>
    </w:div>
    <w:div w:id="1765106130">
      <w:marLeft w:val="0"/>
      <w:marRight w:val="0"/>
      <w:marTop w:val="0"/>
      <w:marBottom w:val="0"/>
      <w:divBdr>
        <w:top w:val="none" w:sz="0" w:space="0" w:color="auto"/>
        <w:left w:val="none" w:sz="0" w:space="0" w:color="auto"/>
        <w:bottom w:val="none" w:sz="0" w:space="0" w:color="auto"/>
        <w:right w:val="none" w:sz="0" w:space="0" w:color="auto"/>
      </w:divBdr>
    </w:div>
    <w:div w:id="1768693456">
      <w:marLeft w:val="0"/>
      <w:marRight w:val="0"/>
      <w:marTop w:val="160"/>
      <w:marBottom w:val="160"/>
      <w:divBdr>
        <w:top w:val="none" w:sz="0" w:space="0" w:color="auto"/>
        <w:left w:val="none" w:sz="0" w:space="0" w:color="auto"/>
        <w:bottom w:val="none" w:sz="0" w:space="0" w:color="auto"/>
        <w:right w:val="none" w:sz="0" w:space="0" w:color="auto"/>
      </w:divBdr>
    </w:div>
    <w:div w:id="1771387031">
      <w:marLeft w:val="0"/>
      <w:marRight w:val="0"/>
      <w:marTop w:val="160"/>
      <w:marBottom w:val="160"/>
      <w:divBdr>
        <w:top w:val="none" w:sz="0" w:space="0" w:color="auto"/>
        <w:left w:val="none" w:sz="0" w:space="0" w:color="auto"/>
        <w:bottom w:val="none" w:sz="0" w:space="0" w:color="auto"/>
        <w:right w:val="none" w:sz="0" w:space="0" w:color="auto"/>
      </w:divBdr>
    </w:div>
    <w:div w:id="1773436232">
      <w:marLeft w:val="0"/>
      <w:marRight w:val="0"/>
      <w:marTop w:val="160"/>
      <w:marBottom w:val="160"/>
      <w:divBdr>
        <w:top w:val="none" w:sz="0" w:space="0" w:color="auto"/>
        <w:left w:val="none" w:sz="0" w:space="0" w:color="auto"/>
        <w:bottom w:val="none" w:sz="0" w:space="0" w:color="auto"/>
        <w:right w:val="none" w:sz="0" w:space="0" w:color="auto"/>
      </w:divBdr>
    </w:div>
    <w:div w:id="1782607198">
      <w:marLeft w:val="0"/>
      <w:marRight w:val="0"/>
      <w:marTop w:val="260"/>
      <w:marBottom w:val="160"/>
      <w:divBdr>
        <w:top w:val="none" w:sz="0" w:space="0" w:color="auto"/>
        <w:left w:val="none" w:sz="0" w:space="0" w:color="auto"/>
        <w:bottom w:val="none" w:sz="0" w:space="0" w:color="auto"/>
        <w:right w:val="none" w:sz="0" w:space="0" w:color="auto"/>
      </w:divBdr>
    </w:div>
    <w:div w:id="1786265923">
      <w:marLeft w:val="0"/>
      <w:marRight w:val="0"/>
      <w:marTop w:val="160"/>
      <w:marBottom w:val="160"/>
      <w:divBdr>
        <w:top w:val="none" w:sz="0" w:space="0" w:color="auto"/>
        <w:left w:val="none" w:sz="0" w:space="0" w:color="auto"/>
        <w:bottom w:val="none" w:sz="0" w:space="0" w:color="auto"/>
        <w:right w:val="none" w:sz="0" w:space="0" w:color="auto"/>
      </w:divBdr>
    </w:div>
    <w:div w:id="1786733721">
      <w:marLeft w:val="0"/>
      <w:marRight w:val="0"/>
      <w:marTop w:val="160"/>
      <w:marBottom w:val="160"/>
      <w:divBdr>
        <w:top w:val="none" w:sz="0" w:space="0" w:color="auto"/>
        <w:left w:val="none" w:sz="0" w:space="0" w:color="auto"/>
        <w:bottom w:val="none" w:sz="0" w:space="0" w:color="auto"/>
        <w:right w:val="none" w:sz="0" w:space="0" w:color="auto"/>
      </w:divBdr>
    </w:div>
    <w:div w:id="1791245142">
      <w:marLeft w:val="0"/>
      <w:marRight w:val="0"/>
      <w:marTop w:val="160"/>
      <w:marBottom w:val="160"/>
      <w:divBdr>
        <w:top w:val="none" w:sz="0" w:space="0" w:color="auto"/>
        <w:left w:val="none" w:sz="0" w:space="0" w:color="auto"/>
        <w:bottom w:val="none" w:sz="0" w:space="0" w:color="auto"/>
        <w:right w:val="none" w:sz="0" w:space="0" w:color="auto"/>
      </w:divBdr>
    </w:div>
    <w:div w:id="1791974411">
      <w:marLeft w:val="0"/>
      <w:marRight w:val="0"/>
      <w:marTop w:val="260"/>
      <w:marBottom w:val="160"/>
      <w:divBdr>
        <w:top w:val="none" w:sz="0" w:space="0" w:color="auto"/>
        <w:left w:val="none" w:sz="0" w:space="0" w:color="auto"/>
        <w:bottom w:val="none" w:sz="0" w:space="0" w:color="auto"/>
        <w:right w:val="none" w:sz="0" w:space="0" w:color="auto"/>
      </w:divBdr>
    </w:div>
    <w:div w:id="1793209201">
      <w:marLeft w:val="0"/>
      <w:marRight w:val="0"/>
      <w:marTop w:val="160"/>
      <w:marBottom w:val="160"/>
      <w:divBdr>
        <w:top w:val="none" w:sz="0" w:space="0" w:color="auto"/>
        <w:left w:val="none" w:sz="0" w:space="0" w:color="auto"/>
        <w:bottom w:val="none" w:sz="0" w:space="0" w:color="auto"/>
        <w:right w:val="none" w:sz="0" w:space="0" w:color="auto"/>
      </w:divBdr>
    </w:div>
    <w:div w:id="1795521878">
      <w:marLeft w:val="0"/>
      <w:marRight w:val="0"/>
      <w:marTop w:val="160"/>
      <w:marBottom w:val="160"/>
      <w:divBdr>
        <w:top w:val="none" w:sz="0" w:space="0" w:color="auto"/>
        <w:left w:val="none" w:sz="0" w:space="0" w:color="auto"/>
        <w:bottom w:val="none" w:sz="0" w:space="0" w:color="auto"/>
        <w:right w:val="none" w:sz="0" w:space="0" w:color="auto"/>
      </w:divBdr>
    </w:div>
    <w:div w:id="1798143018">
      <w:marLeft w:val="0"/>
      <w:marRight w:val="0"/>
      <w:marTop w:val="160"/>
      <w:marBottom w:val="160"/>
      <w:divBdr>
        <w:top w:val="none" w:sz="0" w:space="0" w:color="auto"/>
        <w:left w:val="none" w:sz="0" w:space="0" w:color="auto"/>
        <w:bottom w:val="none" w:sz="0" w:space="0" w:color="auto"/>
        <w:right w:val="none" w:sz="0" w:space="0" w:color="auto"/>
      </w:divBdr>
    </w:div>
    <w:div w:id="1799831082">
      <w:marLeft w:val="0"/>
      <w:marRight w:val="0"/>
      <w:marTop w:val="160"/>
      <w:marBottom w:val="160"/>
      <w:divBdr>
        <w:top w:val="none" w:sz="0" w:space="0" w:color="auto"/>
        <w:left w:val="none" w:sz="0" w:space="0" w:color="auto"/>
        <w:bottom w:val="none" w:sz="0" w:space="0" w:color="auto"/>
        <w:right w:val="none" w:sz="0" w:space="0" w:color="auto"/>
      </w:divBdr>
    </w:div>
    <w:div w:id="1803887327">
      <w:marLeft w:val="0"/>
      <w:marRight w:val="0"/>
      <w:marTop w:val="160"/>
      <w:marBottom w:val="160"/>
      <w:divBdr>
        <w:top w:val="none" w:sz="0" w:space="0" w:color="auto"/>
        <w:left w:val="none" w:sz="0" w:space="0" w:color="auto"/>
        <w:bottom w:val="none" w:sz="0" w:space="0" w:color="auto"/>
        <w:right w:val="none" w:sz="0" w:space="0" w:color="auto"/>
      </w:divBdr>
    </w:div>
    <w:div w:id="1806460215">
      <w:marLeft w:val="0"/>
      <w:marRight w:val="0"/>
      <w:marTop w:val="0"/>
      <w:marBottom w:val="0"/>
      <w:divBdr>
        <w:top w:val="none" w:sz="0" w:space="0" w:color="auto"/>
        <w:left w:val="none" w:sz="0" w:space="0" w:color="auto"/>
        <w:bottom w:val="none" w:sz="0" w:space="0" w:color="auto"/>
        <w:right w:val="none" w:sz="0" w:space="0" w:color="auto"/>
      </w:divBdr>
    </w:div>
    <w:div w:id="1808088220">
      <w:marLeft w:val="0"/>
      <w:marRight w:val="0"/>
      <w:marTop w:val="160"/>
      <w:marBottom w:val="160"/>
      <w:divBdr>
        <w:top w:val="none" w:sz="0" w:space="0" w:color="auto"/>
        <w:left w:val="none" w:sz="0" w:space="0" w:color="auto"/>
        <w:bottom w:val="none" w:sz="0" w:space="0" w:color="auto"/>
        <w:right w:val="none" w:sz="0" w:space="0" w:color="auto"/>
      </w:divBdr>
    </w:div>
    <w:div w:id="1808618461">
      <w:marLeft w:val="0"/>
      <w:marRight w:val="0"/>
      <w:marTop w:val="160"/>
      <w:marBottom w:val="160"/>
      <w:divBdr>
        <w:top w:val="none" w:sz="0" w:space="0" w:color="auto"/>
        <w:left w:val="none" w:sz="0" w:space="0" w:color="auto"/>
        <w:bottom w:val="none" w:sz="0" w:space="0" w:color="auto"/>
        <w:right w:val="none" w:sz="0" w:space="0" w:color="auto"/>
      </w:divBdr>
    </w:div>
    <w:div w:id="1809546960">
      <w:marLeft w:val="0"/>
      <w:marRight w:val="0"/>
      <w:marTop w:val="160"/>
      <w:marBottom w:val="160"/>
      <w:divBdr>
        <w:top w:val="none" w:sz="0" w:space="0" w:color="auto"/>
        <w:left w:val="none" w:sz="0" w:space="0" w:color="auto"/>
        <w:bottom w:val="none" w:sz="0" w:space="0" w:color="auto"/>
        <w:right w:val="none" w:sz="0" w:space="0" w:color="auto"/>
      </w:divBdr>
    </w:div>
    <w:div w:id="1811091074">
      <w:marLeft w:val="0"/>
      <w:marRight w:val="0"/>
      <w:marTop w:val="0"/>
      <w:marBottom w:val="0"/>
      <w:divBdr>
        <w:top w:val="none" w:sz="0" w:space="0" w:color="auto"/>
        <w:left w:val="none" w:sz="0" w:space="0" w:color="auto"/>
        <w:bottom w:val="none" w:sz="0" w:space="0" w:color="auto"/>
        <w:right w:val="none" w:sz="0" w:space="0" w:color="auto"/>
      </w:divBdr>
      <w:divsChild>
        <w:div w:id="1303609165">
          <w:marLeft w:val="0"/>
          <w:marRight w:val="0"/>
          <w:marTop w:val="0"/>
          <w:marBottom w:val="0"/>
          <w:divBdr>
            <w:top w:val="none" w:sz="0" w:space="0" w:color="auto"/>
            <w:left w:val="none" w:sz="0" w:space="0" w:color="auto"/>
            <w:bottom w:val="none" w:sz="0" w:space="0" w:color="auto"/>
            <w:right w:val="none" w:sz="0" w:space="0" w:color="auto"/>
          </w:divBdr>
        </w:div>
      </w:divsChild>
    </w:div>
    <w:div w:id="1811826465">
      <w:marLeft w:val="0"/>
      <w:marRight w:val="0"/>
      <w:marTop w:val="160"/>
      <w:marBottom w:val="160"/>
      <w:divBdr>
        <w:top w:val="none" w:sz="0" w:space="0" w:color="auto"/>
        <w:left w:val="none" w:sz="0" w:space="0" w:color="auto"/>
        <w:bottom w:val="none" w:sz="0" w:space="0" w:color="auto"/>
        <w:right w:val="none" w:sz="0" w:space="0" w:color="auto"/>
      </w:divBdr>
    </w:div>
    <w:div w:id="1812482380">
      <w:marLeft w:val="0"/>
      <w:marRight w:val="0"/>
      <w:marTop w:val="160"/>
      <w:marBottom w:val="160"/>
      <w:divBdr>
        <w:top w:val="none" w:sz="0" w:space="0" w:color="auto"/>
        <w:left w:val="none" w:sz="0" w:space="0" w:color="auto"/>
        <w:bottom w:val="none" w:sz="0" w:space="0" w:color="auto"/>
        <w:right w:val="none" w:sz="0" w:space="0" w:color="auto"/>
      </w:divBdr>
    </w:div>
    <w:div w:id="1814248519">
      <w:marLeft w:val="0"/>
      <w:marRight w:val="0"/>
      <w:marTop w:val="160"/>
      <w:marBottom w:val="160"/>
      <w:divBdr>
        <w:top w:val="none" w:sz="0" w:space="0" w:color="auto"/>
        <w:left w:val="none" w:sz="0" w:space="0" w:color="auto"/>
        <w:bottom w:val="none" w:sz="0" w:space="0" w:color="auto"/>
        <w:right w:val="none" w:sz="0" w:space="0" w:color="auto"/>
      </w:divBdr>
    </w:div>
    <w:div w:id="1814371683">
      <w:marLeft w:val="0"/>
      <w:marRight w:val="0"/>
      <w:marTop w:val="160"/>
      <w:marBottom w:val="160"/>
      <w:divBdr>
        <w:top w:val="none" w:sz="0" w:space="0" w:color="auto"/>
        <w:left w:val="none" w:sz="0" w:space="0" w:color="auto"/>
        <w:bottom w:val="none" w:sz="0" w:space="0" w:color="auto"/>
        <w:right w:val="none" w:sz="0" w:space="0" w:color="auto"/>
      </w:divBdr>
    </w:div>
    <w:div w:id="1814983517">
      <w:marLeft w:val="0"/>
      <w:marRight w:val="0"/>
      <w:marTop w:val="0"/>
      <w:marBottom w:val="0"/>
      <w:divBdr>
        <w:top w:val="none" w:sz="0" w:space="0" w:color="auto"/>
        <w:left w:val="none" w:sz="0" w:space="0" w:color="auto"/>
        <w:bottom w:val="none" w:sz="0" w:space="0" w:color="auto"/>
        <w:right w:val="none" w:sz="0" w:space="0" w:color="auto"/>
      </w:divBdr>
      <w:divsChild>
        <w:div w:id="1357392955">
          <w:marLeft w:val="0"/>
          <w:marRight w:val="0"/>
          <w:marTop w:val="0"/>
          <w:marBottom w:val="0"/>
          <w:divBdr>
            <w:top w:val="none" w:sz="0" w:space="0" w:color="auto"/>
            <w:left w:val="none" w:sz="0" w:space="0" w:color="auto"/>
            <w:bottom w:val="none" w:sz="0" w:space="0" w:color="auto"/>
            <w:right w:val="none" w:sz="0" w:space="0" w:color="auto"/>
          </w:divBdr>
        </w:div>
      </w:divsChild>
    </w:div>
    <w:div w:id="1815872655">
      <w:marLeft w:val="0"/>
      <w:marRight w:val="0"/>
      <w:marTop w:val="160"/>
      <w:marBottom w:val="160"/>
      <w:divBdr>
        <w:top w:val="none" w:sz="0" w:space="0" w:color="auto"/>
        <w:left w:val="none" w:sz="0" w:space="0" w:color="auto"/>
        <w:bottom w:val="none" w:sz="0" w:space="0" w:color="auto"/>
        <w:right w:val="none" w:sz="0" w:space="0" w:color="auto"/>
      </w:divBdr>
    </w:div>
    <w:div w:id="1819572414">
      <w:marLeft w:val="0"/>
      <w:marRight w:val="0"/>
      <w:marTop w:val="160"/>
      <w:marBottom w:val="160"/>
      <w:divBdr>
        <w:top w:val="none" w:sz="0" w:space="0" w:color="auto"/>
        <w:left w:val="none" w:sz="0" w:space="0" w:color="auto"/>
        <w:bottom w:val="none" w:sz="0" w:space="0" w:color="auto"/>
        <w:right w:val="none" w:sz="0" w:space="0" w:color="auto"/>
      </w:divBdr>
    </w:div>
    <w:div w:id="1821120053">
      <w:marLeft w:val="0"/>
      <w:marRight w:val="0"/>
      <w:marTop w:val="160"/>
      <w:marBottom w:val="160"/>
      <w:divBdr>
        <w:top w:val="none" w:sz="0" w:space="0" w:color="auto"/>
        <w:left w:val="none" w:sz="0" w:space="0" w:color="auto"/>
        <w:bottom w:val="none" w:sz="0" w:space="0" w:color="auto"/>
        <w:right w:val="none" w:sz="0" w:space="0" w:color="auto"/>
      </w:divBdr>
    </w:div>
    <w:div w:id="1825201986">
      <w:marLeft w:val="0"/>
      <w:marRight w:val="0"/>
      <w:marTop w:val="160"/>
      <w:marBottom w:val="160"/>
      <w:divBdr>
        <w:top w:val="none" w:sz="0" w:space="0" w:color="auto"/>
        <w:left w:val="none" w:sz="0" w:space="0" w:color="auto"/>
        <w:bottom w:val="none" w:sz="0" w:space="0" w:color="auto"/>
        <w:right w:val="none" w:sz="0" w:space="0" w:color="auto"/>
      </w:divBdr>
    </w:div>
    <w:div w:id="1825243584">
      <w:marLeft w:val="0"/>
      <w:marRight w:val="0"/>
      <w:marTop w:val="0"/>
      <w:marBottom w:val="0"/>
      <w:divBdr>
        <w:top w:val="none" w:sz="0" w:space="0" w:color="auto"/>
        <w:left w:val="none" w:sz="0" w:space="0" w:color="auto"/>
        <w:bottom w:val="none" w:sz="0" w:space="0" w:color="auto"/>
        <w:right w:val="none" w:sz="0" w:space="0" w:color="auto"/>
      </w:divBdr>
      <w:divsChild>
        <w:div w:id="1939168989">
          <w:marLeft w:val="0"/>
          <w:marRight w:val="0"/>
          <w:marTop w:val="0"/>
          <w:marBottom w:val="0"/>
          <w:divBdr>
            <w:top w:val="none" w:sz="0" w:space="0" w:color="auto"/>
            <w:left w:val="none" w:sz="0" w:space="0" w:color="auto"/>
            <w:bottom w:val="none" w:sz="0" w:space="0" w:color="auto"/>
            <w:right w:val="none" w:sz="0" w:space="0" w:color="auto"/>
          </w:divBdr>
        </w:div>
      </w:divsChild>
    </w:div>
    <w:div w:id="1826119806">
      <w:marLeft w:val="0"/>
      <w:marRight w:val="0"/>
      <w:marTop w:val="0"/>
      <w:marBottom w:val="0"/>
      <w:divBdr>
        <w:top w:val="none" w:sz="0" w:space="0" w:color="auto"/>
        <w:left w:val="none" w:sz="0" w:space="0" w:color="auto"/>
        <w:bottom w:val="none" w:sz="0" w:space="0" w:color="auto"/>
        <w:right w:val="none" w:sz="0" w:space="0" w:color="auto"/>
      </w:divBdr>
      <w:divsChild>
        <w:div w:id="1503933179">
          <w:marLeft w:val="0"/>
          <w:marRight w:val="0"/>
          <w:marTop w:val="0"/>
          <w:marBottom w:val="0"/>
          <w:divBdr>
            <w:top w:val="none" w:sz="0" w:space="0" w:color="auto"/>
            <w:left w:val="none" w:sz="0" w:space="0" w:color="auto"/>
            <w:bottom w:val="none" w:sz="0" w:space="0" w:color="auto"/>
            <w:right w:val="none" w:sz="0" w:space="0" w:color="auto"/>
          </w:divBdr>
        </w:div>
      </w:divsChild>
    </w:div>
    <w:div w:id="1829177223">
      <w:marLeft w:val="0"/>
      <w:marRight w:val="0"/>
      <w:marTop w:val="160"/>
      <w:marBottom w:val="160"/>
      <w:divBdr>
        <w:top w:val="none" w:sz="0" w:space="0" w:color="auto"/>
        <w:left w:val="none" w:sz="0" w:space="0" w:color="auto"/>
        <w:bottom w:val="none" w:sz="0" w:space="0" w:color="auto"/>
        <w:right w:val="none" w:sz="0" w:space="0" w:color="auto"/>
      </w:divBdr>
    </w:div>
    <w:div w:id="1830704400">
      <w:marLeft w:val="0"/>
      <w:marRight w:val="0"/>
      <w:marTop w:val="160"/>
      <w:marBottom w:val="160"/>
      <w:divBdr>
        <w:top w:val="none" w:sz="0" w:space="0" w:color="auto"/>
        <w:left w:val="none" w:sz="0" w:space="0" w:color="auto"/>
        <w:bottom w:val="none" w:sz="0" w:space="0" w:color="auto"/>
        <w:right w:val="none" w:sz="0" w:space="0" w:color="auto"/>
      </w:divBdr>
    </w:div>
    <w:div w:id="1831672957">
      <w:marLeft w:val="0"/>
      <w:marRight w:val="0"/>
      <w:marTop w:val="0"/>
      <w:marBottom w:val="0"/>
      <w:divBdr>
        <w:top w:val="none" w:sz="0" w:space="0" w:color="auto"/>
        <w:left w:val="none" w:sz="0" w:space="0" w:color="auto"/>
        <w:bottom w:val="none" w:sz="0" w:space="0" w:color="auto"/>
        <w:right w:val="none" w:sz="0" w:space="0" w:color="auto"/>
      </w:divBdr>
      <w:divsChild>
        <w:div w:id="1457290959">
          <w:marLeft w:val="0"/>
          <w:marRight w:val="0"/>
          <w:marTop w:val="0"/>
          <w:marBottom w:val="0"/>
          <w:divBdr>
            <w:top w:val="none" w:sz="0" w:space="0" w:color="auto"/>
            <w:left w:val="none" w:sz="0" w:space="0" w:color="auto"/>
            <w:bottom w:val="none" w:sz="0" w:space="0" w:color="auto"/>
            <w:right w:val="none" w:sz="0" w:space="0" w:color="auto"/>
          </w:divBdr>
        </w:div>
      </w:divsChild>
    </w:div>
    <w:div w:id="1833328075">
      <w:marLeft w:val="0"/>
      <w:marRight w:val="0"/>
      <w:marTop w:val="160"/>
      <w:marBottom w:val="160"/>
      <w:divBdr>
        <w:top w:val="none" w:sz="0" w:space="0" w:color="auto"/>
        <w:left w:val="none" w:sz="0" w:space="0" w:color="auto"/>
        <w:bottom w:val="none" w:sz="0" w:space="0" w:color="auto"/>
        <w:right w:val="none" w:sz="0" w:space="0" w:color="auto"/>
      </w:divBdr>
    </w:div>
    <w:div w:id="1833374968">
      <w:marLeft w:val="0"/>
      <w:marRight w:val="0"/>
      <w:marTop w:val="0"/>
      <w:marBottom w:val="0"/>
      <w:divBdr>
        <w:top w:val="none" w:sz="0" w:space="0" w:color="auto"/>
        <w:left w:val="none" w:sz="0" w:space="0" w:color="auto"/>
        <w:bottom w:val="none" w:sz="0" w:space="0" w:color="auto"/>
        <w:right w:val="none" w:sz="0" w:space="0" w:color="auto"/>
      </w:divBdr>
      <w:divsChild>
        <w:div w:id="399258614">
          <w:marLeft w:val="0"/>
          <w:marRight w:val="0"/>
          <w:marTop w:val="0"/>
          <w:marBottom w:val="0"/>
          <w:divBdr>
            <w:top w:val="none" w:sz="0" w:space="0" w:color="auto"/>
            <w:left w:val="none" w:sz="0" w:space="0" w:color="auto"/>
            <w:bottom w:val="none" w:sz="0" w:space="0" w:color="auto"/>
            <w:right w:val="none" w:sz="0" w:space="0" w:color="auto"/>
          </w:divBdr>
        </w:div>
      </w:divsChild>
    </w:div>
    <w:div w:id="1833714286">
      <w:marLeft w:val="0"/>
      <w:marRight w:val="0"/>
      <w:marTop w:val="0"/>
      <w:marBottom w:val="0"/>
      <w:divBdr>
        <w:top w:val="none" w:sz="0" w:space="0" w:color="auto"/>
        <w:left w:val="none" w:sz="0" w:space="0" w:color="auto"/>
        <w:bottom w:val="none" w:sz="0" w:space="0" w:color="auto"/>
        <w:right w:val="none" w:sz="0" w:space="0" w:color="auto"/>
      </w:divBdr>
      <w:divsChild>
        <w:div w:id="951860051">
          <w:marLeft w:val="0"/>
          <w:marRight w:val="0"/>
          <w:marTop w:val="0"/>
          <w:marBottom w:val="0"/>
          <w:divBdr>
            <w:top w:val="none" w:sz="0" w:space="0" w:color="auto"/>
            <w:left w:val="none" w:sz="0" w:space="0" w:color="auto"/>
            <w:bottom w:val="none" w:sz="0" w:space="0" w:color="auto"/>
            <w:right w:val="none" w:sz="0" w:space="0" w:color="auto"/>
          </w:divBdr>
        </w:div>
      </w:divsChild>
    </w:div>
    <w:div w:id="1839879464">
      <w:marLeft w:val="0"/>
      <w:marRight w:val="0"/>
      <w:marTop w:val="160"/>
      <w:marBottom w:val="160"/>
      <w:divBdr>
        <w:top w:val="none" w:sz="0" w:space="0" w:color="auto"/>
        <w:left w:val="none" w:sz="0" w:space="0" w:color="auto"/>
        <w:bottom w:val="none" w:sz="0" w:space="0" w:color="auto"/>
        <w:right w:val="none" w:sz="0" w:space="0" w:color="auto"/>
      </w:divBdr>
    </w:div>
    <w:div w:id="1840072846">
      <w:marLeft w:val="0"/>
      <w:marRight w:val="0"/>
      <w:marTop w:val="0"/>
      <w:marBottom w:val="0"/>
      <w:divBdr>
        <w:top w:val="none" w:sz="0" w:space="0" w:color="auto"/>
        <w:left w:val="none" w:sz="0" w:space="0" w:color="auto"/>
        <w:bottom w:val="none" w:sz="0" w:space="0" w:color="auto"/>
        <w:right w:val="none" w:sz="0" w:space="0" w:color="auto"/>
      </w:divBdr>
      <w:divsChild>
        <w:div w:id="238752792">
          <w:marLeft w:val="0"/>
          <w:marRight w:val="0"/>
          <w:marTop w:val="0"/>
          <w:marBottom w:val="0"/>
          <w:divBdr>
            <w:top w:val="none" w:sz="0" w:space="0" w:color="auto"/>
            <w:left w:val="none" w:sz="0" w:space="0" w:color="auto"/>
            <w:bottom w:val="none" w:sz="0" w:space="0" w:color="auto"/>
            <w:right w:val="none" w:sz="0" w:space="0" w:color="auto"/>
          </w:divBdr>
        </w:div>
      </w:divsChild>
    </w:div>
    <w:div w:id="1840583023">
      <w:marLeft w:val="0"/>
      <w:marRight w:val="0"/>
      <w:marTop w:val="160"/>
      <w:marBottom w:val="160"/>
      <w:divBdr>
        <w:top w:val="none" w:sz="0" w:space="0" w:color="auto"/>
        <w:left w:val="none" w:sz="0" w:space="0" w:color="auto"/>
        <w:bottom w:val="none" w:sz="0" w:space="0" w:color="auto"/>
        <w:right w:val="none" w:sz="0" w:space="0" w:color="auto"/>
      </w:divBdr>
    </w:div>
    <w:div w:id="1847087294">
      <w:marLeft w:val="0"/>
      <w:marRight w:val="0"/>
      <w:marTop w:val="160"/>
      <w:marBottom w:val="160"/>
      <w:divBdr>
        <w:top w:val="none" w:sz="0" w:space="0" w:color="auto"/>
        <w:left w:val="none" w:sz="0" w:space="0" w:color="auto"/>
        <w:bottom w:val="none" w:sz="0" w:space="0" w:color="auto"/>
        <w:right w:val="none" w:sz="0" w:space="0" w:color="auto"/>
      </w:divBdr>
    </w:div>
    <w:div w:id="1847666513">
      <w:marLeft w:val="0"/>
      <w:marRight w:val="0"/>
      <w:marTop w:val="0"/>
      <w:marBottom w:val="160"/>
      <w:divBdr>
        <w:top w:val="none" w:sz="0" w:space="0" w:color="auto"/>
        <w:left w:val="none" w:sz="0" w:space="0" w:color="auto"/>
        <w:bottom w:val="none" w:sz="0" w:space="0" w:color="auto"/>
        <w:right w:val="none" w:sz="0" w:space="0" w:color="auto"/>
      </w:divBdr>
    </w:div>
    <w:div w:id="1848787485">
      <w:marLeft w:val="0"/>
      <w:marRight w:val="0"/>
      <w:marTop w:val="0"/>
      <w:marBottom w:val="0"/>
      <w:divBdr>
        <w:top w:val="none" w:sz="0" w:space="0" w:color="auto"/>
        <w:left w:val="none" w:sz="0" w:space="0" w:color="auto"/>
        <w:bottom w:val="none" w:sz="0" w:space="0" w:color="auto"/>
        <w:right w:val="none" w:sz="0" w:space="0" w:color="auto"/>
      </w:divBdr>
      <w:divsChild>
        <w:div w:id="985939842">
          <w:marLeft w:val="0"/>
          <w:marRight w:val="0"/>
          <w:marTop w:val="0"/>
          <w:marBottom w:val="0"/>
          <w:divBdr>
            <w:top w:val="none" w:sz="0" w:space="0" w:color="auto"/>
            <w:left w:val="none" w:sz="0" w:space="0" w:color="auto"/>
            <w:bottom w:val="none" w:sz="0" w:space="0" w:color="auto"/>
            <w:right w:val="none" w:sz="0" w:space="0" w:color="auto"/>
          </w:divBdr>
        </w:div>
      </w:divsChild>
    </w:div>
    <w:div w:id="1851721848">
      <w:marLeft w:val="0"/>
      <w:marRight w:val="0"/>
      <w:marTop w:val="160"/>
      <w:marBottom w:val="160"/>
      <w:divBdr>
        <w:top w:val="none" w:sz="0" w:space="0" w:color="auto"/>
        <w:left w:val="none" w:sz="0" w:space="0" w:color="auto"/>
        <w:bottom w:val="none" w:sz="0" w:space="0" w:color="auto"/>
        <w:right w:val="none" w:sz="0" w:space="0" w:color="auto"/>
      </w:divBdr>
    </w:div>
    <w:div w:id="1851872866">
      <w:marLeft w:val="0"/>
      <w:marRight w:val="0"/>
      <w:marTop w:val="160"/>
      <w:marBottom w:val="160"/>
      <w:divBdr>
        <w:top w:val="none" w:sz="0" w:space="0" w:color="auto"/>
        <w:left w:val="none" w:sz="0" w:space="0" w:color="auto"/>
        <w:bottom w:val="none" w:sz="0" w:space="0" w:color="auto"/>
        <w:right w:val="none" w:sz="0" w:space="0" w:color="auto"/>
      </w:divBdr>
    </w:div>
    <w:div w:id="1853256895">
      <w:marLeft w:val="0"/>
      <w:marRight w:val="0"/>
      <w:marTop w:val="160"/>
      <w:marBottom w:val="160"/>
      <w:divBdr>
        <w:top w:val="none" w:sz="0" w:space="0" w:color="auto"/>
        <w:left w:val="none" w:sz="0" w:space="0" w:color="auto"/>
        <w:bottom w:val="none" w:sz="0" w:space="0" w:color="auto"/>
        <w:right w:val="none" w:sz="0" w:space="0" w:color="auto"/>
      </w:divBdr>
    </w:div>
    <w:div w:id="1855339775">
      <w:marLeft w:val="0"/>
      <w:marRight w:val="0"/>
      <w:marTop w:val="160"/>
      <w:marBottom w:val="160"/>
      <w:divBdr>
        <w:top w:val="none" w:sz="0" w:space="0" w:color="auto"/>
        <w:left w:val="none" w:sz="0" w:space="0" w:color="auto"/>
        <w:bottom w:val="none" w:sz="0" w:space="0" w:color="auto"/>
        <w:right w:val="none" w:sz="0" w:space="0" w:color="auto"/>
      </w:divBdr>
    </w:div>
    <w:div w:id="1855533737">
      <w:marLeft w:val="0"/>
      <w:marRight w:val="0"/>
      <w:marTop w:val="260"/>
      <w:marBottom w:val="160"/>
      <w:divBdr>
        <w:top w:val="none" w:sz="0" w:space="0" w:color="auto"/>
        <w:left w:val="none" w:sz="0" w:space="0" w:color="auto"/>
        <w:bottom w:val="none" w:sz="0" w:space="0" w:color="auto"/>
        <w:right w:val="none" w:sz="0" w:space="0" w:color="auto"/>
      </w:divBdr>
    </w:div>
    <w:div w:id="1856573531">
      <w:marLeft w:val="0"/>
      <w:marRight w:val="0"/>
      <w:marTop w:val="160"/>
      <w:marBottom w:val="160"/>
      <w:divBdr>
        <w:top w:val="none" w:sz="0" w:space="0" w:color="auto"/>
        <w:left w:val="none" w:sz="0" w:space="0" w:color="auto"/>
        <w:bottom w:val="none" w:sz="0" w:space="0" w:color="auto"/>
        <w:right w:val="none" w:sz="0" w:space="0" w:color="auto"/>
      </w:divBdr>
    </w:div>
    <w:div w:id="1857036446">
      <w:marLeft w:val="0"/>
      <w:marRight w:val="0"/>
      <w:marTop w:val="0"/>
      <w:marBottom w:val="0"/>
      <w:divBdr>
        <w:top w:val="none" w:sz="0" w:space="0" w:color="auto"/>
        <w:left w:val="none" w:sz="0" w:space="0" w:color="auto"/>
        <w:bottom w:val="none" w:sz="0" w:space="0" w:color="auto"/>
        <w:right w:val="none" w:sz="0" w:space="0" w:color="auto"/>
      </w:divBdr>
      <w:divsChild>
        <w:div w:id="1936160853">
          <w:marLeft w:val="0"/>
          <w:marRight w:val="0"/>
          <w:marTop w:val="0"/>
          <w:marBottom w:val="0"/>
          <w:divBdr>
            <w:top w:val="none" w:sz="0" w:space="0" w:color="auto"/>
            <w:left w:val="none" w:sz="0" w:space="0" w:color="auto"/>
            <w:bottom w:val="none" w:sz="0" w:space="0" w:color="auto"/>
            <w:right w:val="none" w:sz="0" w:space="0" w:color="auto"/>
          </w:divBdr>
        </w:div>
      </w:divsChild>
    </w:div>
    <w:div w:id="1858499756">
      <w:marLeft w:val="0"/>
      <w:marRight w:val="0"/>
      <w:marTop w:val="160"/>
      <w:marBottom w:val="160"/>
      <w:divBdr>
        <w:top w:val="none" w:sz="0" w:space="0" w:color="auto"/>
        <w:left w:val="none" w:sz="0" w:space="0" w:color="auto"/>
        <w:bottom w:val="none" w:sz="0" w:space="0" w:color="auto"/>
        <w:right w:val="none" w:sz="0" w:space="0" w:color="auto"/>
      </w:divBdr>
    </w:div>
    <w:div w:id="1860460469">
      <w:marLeft w:val="0"/>
      <w:marRight w:val="0"/>
      <w:marTop w:val="160"/>
      <w:marBottom w:val="160"/>
      <w:divBdr>
        <w:top w:val="none" w:sz="0" w:space="0" w:color="auto"/>
        <w:left w:val="none" w:sz="0" w:space="0" w:color="auto"/>
        <w:bottom w:val="none" w:sz="0" w:space="0" w:color="auto"/>
        <w:right w:val="none" w:sz="0" w:space="0" w:color="auto"/>
      </w:divBdr>
    </w:div>
    <w:div w:id="1861777318">
      <w:marLeft w:val="0"/>
      <w:marRight w:val="0"/>
      <w:marTop w:val="0"/>
      <w:marBottom w:val="0"/>
      <w:divBdr>
        <w:top w:val="none" w:sz="0" w:space="0" w:color="auto"/>
        <w:left w:val="none" w:sz="0" w:space="0" w:color="auto"/>
        <w:bottom w:val="none" w:sz="0" w:space="0" w:color="auto"/>
        <w:right w:val="none" w:sz="0" w:space="0" w:color="auto"/>
      </w:divBdr>
      <w:divsChild>
        <w:div w:id="757798272">
          <w:marLeft w:val="0"/>
          <w:marRight w:val="0"/>
          <w:marTop w:val="0"/>
          <w:marBottom w:val="0"/>
          <w:divBdr>
            <w:top w:val="none" w:sz="0" w:space="0" w:color="auto"/>
            <w:left w:val="none" w:sz="0" w:space="0" w:color="auto"/>
            <w:bottom w:val="none" w:sz="0" w:space="0" w:color="auto"/>
            <w:right w:val="none" w:sz="0" w:space="0" w:color="auto"/>
          </w:divBdr>
        </w:div>
      </w:divsChild>
    </w:div>
    <w:div w:id="1866019575">
      <w:marLeft w:val="0"/>
      <w:marRight w:val="0"/>
      <w:marTop w:val="160"/>
      <w:marBottom w:val="160"/>
      <w:divBdr>
        <w:top w:val="none" w:sz="0" w:space="0" w:color="auto"/>
        <w:left w:val="none" w:sz="0" w:space="0" w:color="auto"/>
        <w:bottom w:val="none" w:sz="0" w:space="0" w:color="auto"/>
        <w:right w:val="none" w:sz="0" w:space="0" w:color="auto"/>
      </w:divBdr>
    </w:div>
    <w:div w:id="1867019956">
      <w:marLeft w:val="0"/>
      <w:marRight w:val="0"/>
      <w:marTop w:val="0"/>
      <w:marBottom w:val="0"/>
      <w:divBdr>
        <w:top w:val="none" w:sz="0" w:space="0" w:color="auto"/>
        <w:left w:val="none" w:sz="0" w:space="0" w:color="auto"/>
        <w:bottom w:val="none" w:sz="0" w:space="0" w:color="auto"/>
        <w:right w:val="none" w:sz="0" w:space="0" w:color="auto"/>
      </w:divBdr>
      <w:divsChild>
        <w:div w:id="143550417">
          <w:marLeft w:val="0"/>
          <w:marRight w:val="0"/>
          <w:marTop w:val="0"/>
          <w:marBottom w:val="0"/>
          <w:divBdr>
            <w:top w:val="none" w:sz="0" w:space="0" w:color="auto"/>
            <w:left w:val="none" w:sz="0" w:space="0" w:color="auto"/>
            <w:bottom w:val="none" w:sz="0" w:space="0" w:color="auto"/>
            <w:right w:val="none" w:sz="0" w:space="0" w:color="auto"/>
          </w:divBdr>
        </w:div>
      </w:divsChild>
    </w:div>
    <w:div w:id="1867063472">
      <w:marLeft w:val="0"/>
      <w:marRight w:val="0"/>
      <w:marTop w:val="0"/>
      <w:marBottom w:val="0"/>
      <w:divBdr>
        <w:top w:val="none" w:sz="0" w:space="0" w:color="auto"/>
        <w:left w:val="none" w:sz="0" w:space="0" w:color="auto"/>
        <w:bottom w:val="none" w:sz="0" w:space="0" w:color="auto"/>
        <w:right w:val="none" w:sz="0" w:space="0" w:color="auto"/>
      </w:divBdr>
      <w:divsChild>
        <w:div w:id="1628511921">
          <w:marLeft w:val="0"/>
          <w:marRight w:val="0"/>
          <w:marTop w:val="0"/>
          <w:marBottom w:val="0"/>
          <w:divBdr>
            <w:top w:val="none" w:sz="0" w:space="0" w:color="auto"/>
            <w:left w:val="none" w:sz="0" w:space="0" w:color="auto"/>
            <w:bottom w:val="none" w:sz="0" w:space="0" w:color="auto"/>
            <w:right w:val="none" w:sz="0" w:space="0" w:color="auto"/>
          </w:divBdr>
        </w:div>
      </w:divsChild>
    </w:div>
    <w:div w:id="1869677933">
      <w:marLeft w:val="0"/>
      <w:marRight w:val="0"/>
      <w:marTop w:val="160"/>
      <w:marBottom w:val="160"/>
      <w:divBdr>
        <w:top w:val="none" w:sz="0" w:space="0" w:color="auto"/>
        <w:left w:val="none" w:sz="0" w:space="0" w:color="auto"/>
        <w:bottom w:val="none" w:sz="0" w:space="0" w:color="auto"/>
        <w:right w:val="none" w:sz="0" w:space="0" w:color="auto"/>
      </w:divBdr>
    </w:div>
    <w:div w:id="1869678293">
      <w:marLeft w:val="0"/>
      <w:marRight w:val="0"/>
      <w:marTop w:val="160"/>
      <w:marBottom w:val="160"/>
      <w:divBdr>
        <w:top w:val="none" w:sz="0" w:space="0" w:color="auto"/>
        <w:left w:val="none" w:sz="0" w:space="0" w:color="auto"/>
        <w:bottom w:val="none" w:sz="0" w:space="0" w:color="auto"/>
        <w:right w:val="none" w:sz="0" w:space="0" w:color="auto"/>
      </w:divBdr>
    </w:div>
    <w:div w:id="1869760663">
      <w:marLeft w:val="0"/>
      <w:marRight w:val="0"/>
      <w:marTop w:val="160"/>
      <w:marBottom w:val="160"/>
      <w:divBdr>
        <w:top w:val="none" w:sz="0" w:space="0" w:color="auto"/>
        <w:left w:val="none" w:sz="0" w:space="0" w:color="auto"/>
        <w:bottom w:val="none" w:sz="0" w:space="0" w:color="auto"/>
        <w:right w:val="none" w:sz="0" w:space="0" w:color="auto"/>
      </w:divBdr>
    </w:div>
    <w:div w:id="1871799251">
      <w:marLeft w:val="0"/>
      <w:marRight w:val="0"/>
      <w:marTop w:val="160"/>
      <w:marBottom w:val="160"/>
      <w:divBdr>
        <w:top w:val="none" w:sz="0" w:space="0" w:color="auto"/>
        <w:left w:val="none" w:sz="0" w:space="0" w:color="auto"/>
        <w:bottom w:val="none" w:sz="0" w:space="0" w:color="auto"/>
        <w:right w:val="none" w:sz="0" w:space="0" w:color="auto"/>
      </w:divBdr>
    </w:div>
    <w:div w:id="1874536109">
      <w:marLeft w:val="0"/>
      <w:marRight w:val="0"/>
      <w:marTop w:val="160"/>
      <w:marBottom w:val="160"/>
      <w:divBdr>
        <w:top w:val="none" w:sz="0" w:space="0" w:color="auto"/>
        <w:left w:val="none" w:sz="0" w:space="0" w:color="auto"/>
        <w:bottom w:val="none" w:sz="0" w:space="0" w:color="auto"/>
        <w:right w:val="none" w:sz="0" w:space="0" w:color="auto"/>
      </w:divBdr>
    </w:div>
    <w:div w:id="1877544013">
      <w:marLeft w:val="0"/>
      <w:marRight w:val="0"/>
      <w:marTop w:val="160"/>
      <w:marBottom w:val="160"/>
      <w:divBdr>
        <w:top w:val="none" w:sz="0" w:space="0" w:color="auto"/>
        <w:left w:val="none" w:sz="0" w:space="0" w:color="auto"/>
        <w:bottom w:val="none" w:sz="0" w:space="0" w:color="auto"/>
        <w:right w:val="none" w:sz="0" w:space="0" w:color="auto"/>
      </w:divBdr>
    </w:div>
    <w:div w:id="1878421263">
      <w:marLeft w:val="0"/>
      <w:marRight w:val="0"/>
      <w:marTop w:val="0"/>
      <w:marBottom w:val="0"/>
      <w:divBdr>
        <w:top w:val="none" w:sz="0" w:space="0" w:color="auto"/>
        <w:left w:val="none" w:sz="0" w:space="0" w:color="auto"/>
        <w:bottom w:val="none" w:sz="0" w:space="0" w:color="auto"/>
        <w:right w:val="none" w:sz="0" w:space="0" w:color="auto"/>
      </w:divBdr>
      <w:divsChild>
        <w:div w:id="1011757209">
          <w:marLeft w:val="0"/>
          <w:marRight w:val="0"/>
          <w:marTop w:val="0"/>
          <w:marBottom w:val="0"/>
          <w:divBdr>
            <w:top w:val="none" w:sz="0" w:space="0" w:color="auto"/>
            <w:left w:val="none" w:sz="0" w:space="0" w:color="auto"/>
            <w:bottom w:val="none" w:sz="0" w:space="0" w:color="auto"/>
            <w:right w:val="none" w:sz="0" w:space="0" w:color="auto"/>
          </w:divBdr>
        </w:div>
      </w:divsChild>
    </w:div>
    <w:div w:id="1878809323">
      <w:marLeft w:val="0"/>
      <w:marRight w:val="0"/>
      <w:marTop w:val="160"/>
      <w:marBottom w:val="160"/>
      <w:divBdr>
        <w:top w:val="none" w:sz="0" w:space="0" w:color="auto"/>
        <w:left w:val="none" w:sz="0" w:space="0" w:color="auto"/>
        <w:bottom w:val="none" w:sz="0" w:space="0" w:color="auto"/>
        <w:right w:val="none" w:sz="0" w:space="0" w:color="auto"/>
      </w:divBdr>
    </w:div>
    <w:div w:id="1879510211">
      <w:marLeft w:val="0"/>
      <w:marRight w:val="0"/>
      <w:marTop w:val="160"/>
      <w:marBottom w:val="160"/>
      <w:divBdr>
        <w:top w:val="none" w:sz="0" w:space="0" w:color="auto"/>
        <w:left w:val="none" w:sz="0" w:space="0" w:color="auto"/>
        <w:bottom w:val="none" w:sz="0" w:space="0" w:color="auto"/>
        <w:right w:val="none" w:sz="0" w:space="0" w:color="auto"/>
      </w:divBdr>
    </w:div>
    <w:div w:id="1880313748">
      <w:marLeft w:val="0"/>
      <w:marRight w:val="0"/>
      <w:marTop w:val="160"/>
      <w:marBottom w:val="160"/>
      <w:divBdr>
        <w:top w:val="none" w:sz="0" w:space="0" w:color="auto"/>
        <w:left w:val="none" w:sz="0" w:space="0" w:color="auto"/>
        <w:bottom w:val="none" w:sz="0" w:space="0" w:color="auto"/>
        <w:right w:val="none" w:sz="0" w:space="0" w:color="auto"/>
      </w:divBdr>
    </w:div>
    <w:div w:id="1880438053">
      <w:marLeft w:val="0"/>
      <w:marRight w:val="0"/>
      <w:marTop w:val="0"/>
      <w:marBottom w:val="0"/>
      <w:divBdr>
        <w:top w:val="none" w:sz="0" w:space="0" w:color="auto"/>
        <w:left w:val="none" w:sz="0" w:space="0" w:color="auto"/>
        <w:bottom w:val="none" w:sz="0" w:space="0" w:color="auto"/>
        <w:right w:val="none" w:sz="0" w:space="0" w:color="auto"/>
      </w:divBdr>
      <w:divsChild>
        <w:div w:id="2018843953">
          <w:marLeft w:val="0"/>
          <w:marRight w:val="0"/>
          <w:marTop w:val="0"/>
          <w:marBottom w:val="0"/>
          <w:divBdr>
            <w:top w:val="none" w:sz="0" w:space="0" w:color="auto"/>
            <w:left w:val="none" w:sz="0" w:space="0" w:color="auto"/>
            <w:bottom w:val="none" w:sz="0" w:space="0" w:color="auto"/>
            <w:right w:val="none" w:sz="0" w:space="0" w:color="auto"/>
          </w:divBdr>
        </w:div>
      </w:divsChild>
    </w:div>
    <w:div w:id="1884097085">
      <w:marLeft w:val="0"/>
      <w:marRight w:val="0"/>
      <w:marTop w:val="160"/>
      <w:marBottom w:val="120"/>
      <w:divBdr>
        <w:top w:val="none" w:sz="0" w:space="0" w:color="auto"/>
        <w:left w:val="none" w:sz="0" w:space="0" w:color="auto"/>
        <w:bottom w:val="none" w:sz="0" w:space="0" w:color="auto"/>
        <w:right w:val="none" w:sz="0" w:space="0" w:color="auto"/>
      </w:divBdr>
    </w:div>
    <w:div w:id="1884252061">
      <w:marLeft w:val="0"/>
      <w:marRight w:val="0"/>
      <w:marTop w:val="160"/>
      <w:marBottom w:val="160"/>
      <w:divBdr>
        <w:top w:val="none" w:sz="0" w:space="0" w:color="auto"/>
        <w:left w:val="none" w:sz="0" w:space="0" w:color="auto"/>
        <w:bottom w:val="none" w:sz="0" w:space="0" w:color="auto"/>
        <w:right w:val="none" w:sz="0" w:space="0" w:color="auto"/>
      </w:divBdr>
    </w:div>
    <w:div w:id="1884900510">
      <w:marLeft w:val="0"/>
      <w:marRight w:val="0"/>
      <w:marTop w:val="160"/>
      <w:marBottom w:val="160"/>
      <w:divBdr>
        <w:top w:val="none" w:sz="0" w:space="0" w:color="auto"/>
        <w:left w:val="none" w:sz="0" w:space="0" w:color="auto"/>
        <w:bottom w:val="none" w:sz="0" w:space="0" w:color="auto"/>
        <w:right w:val="none" w:sz="0" w:space="0" w:color="auto"/>
      </w:divBdr>
    </w:div>
    <w:div w:id="1887060696">
      <w:marLeft w:val="0"/>
      <w:marRight w:val="0"/>
      <w:marTop w:val="160"/>
      <w:marBottom w:val="160"/>
      <w:divBdr>
        <w:top w:val="none" w:sz="0" w:space="0" w:color="auto"/>
        <w:left w:val="none" w:sz="0" w:space="0" w:color="auto"/>
        <w:bottom w:val="none" w:sz="0" w:space="0" w:color="auto"/>
        <w:right w:val="none" w:sz="0" w:space="0" w:color="auto"/>
      </w:divBdr>
    </w:div>
    <w:div w:id="1889295903">
      <w:marLeft w:val="0"/>
      <w:marRight w:val="0"/>
      <w:marTop w:val="0"/>
      <w:marBottom w:val="0"/>
      <w:divBdr>
        <w:top w:val="none" w:sz="0" w:space="0" w:color="auto"/>
        <w:left w:val="none" w:sz="0" w:space="0" w:color="auto"/>
        <w:bottom w:val="none" w:sz="0" w:space="0" w:color="auto"/>
        <w:right w:val="none" w:sz="0" w:space="0" w:color="auto"/>
      </w:divBdr>
      <w:divsChild>
        <w:div w:id="1068573825">
          <w:marLeft w:val="0"/>
          <w:marRight w:val="0"/>
          <w:marTop w:val="0"/>
          <w:marBottom w:val="0"/>
          <w:divBdr>
            <w:top w:val="none" w:sz="0" w:space="0" w:color="auto"/>
            <w:left w:val="none" w:sz="0" w:space="0" w:color="auto"/>
            <w:bottom w:val="none" w:sz="0" w:space="0" w:color="auto"/>
            <w:right w:val="none" w:sz="0" w:space="0" w:color="auto"/>
          </w:divBdr>
        </w:div>
      </w:divsChild>
    </w:div>
    <w:div w:id="1889955274">
      <w:marLeft w:val="0"/>
      <w:marRight w:val="0"/>
      <w:marTop w:val="160"/>
      <w:marBottom w:val="160"/>
      <w:divBdr>
        <w:top w:val="none" w:sz="0" w:space="0" w:color="auto"/>
        <w:left w:val="none" w:sz="0" w:space="0" w:color="auto"/>
        <w:bottom w:val="none" w:sz="0" w:space="0" w:color="auto"/>
        <w:right w:val="none" w:sz="0" w:space="0" w:color="auto"/>
      </w:divBdr>
    </w:div>
    <w:div w:id="1890995146">
      <w:marLeft w:val="0"/>
      <w:marRight w:val="0"/>
      <w:marTop w:val="160"/>
      <w:marBottom w:val="160"/>
      <w:divBdr>
        <w:top w:val="none" w:sz="0" w:space="0" w:color="auto"/>
        <w:left w:val="none" w:sz="0" w:space="0" w:color="auto"/>
        <w:bottom w:val="none" w:sz="0" w:space="0" w:color="auto"/>
        <w:right w:val="none" w:sz="0" w:space="0" w:color="auto"/>
      </w:divBdr>
    </w:div>
    <w:div w:id="1893426201">
      <w:marLeft w:val="0"/>
      <w:marRight w:val="0"/>
      <w:marTop w:val="160"/>
      <w:marBottom w:val="160"/>
      <w:divBdr>
        <w:top w:val="none" w:sz="0" w:space="0" w:color="auto"/>
        <w:left w:val="none" w:sz="0" w:space="0" w:color="auto"/>
        <w:bottom w:val="none" w:sz="0" w:space="0" w:color="auto"/>
        <w:right w:val="none" w:sz="0" w:space="0" w:color="auto"/>
      </w:divBdr>
    </w:div>
    <w:div w:id="1896509142">
      <w:marLeft w:val="0"/>
      <w:marRight w:val="0"/>
      <w:marTop w:val="0"/>
      <w:marBottom w:val="0"/>
      <w:divBdr>
        <w:top w:val="none" w:sz="0" w:space="0" w:color="auto"/>
        <w:left w:val="none" w:sz="0" w:space="0" w:color="auto"/>
        <w:bottom w:val="none" w:sz="0" w:space="0" w:color="auto"/>
        <w:right w:val="none" w:sz="0" w:space="0" w:color="auto"/>
      </w:divBdr>
      <w:divsChild>
        <w:div w:id="1024596336">
          <w:marLeft w:val="0"/>
          <w:marRight w:val="0"/>
          <w:marTop w:val="0"/>
          <w:marBottom w:val="0"/>
          <w:divBdr>
            <w:top w:val="none" w:sz="0" w:space="0" w:color="auto"/>
            <w:left w:val="none" w:sz="0" w:space="0" w:color="auto"/>
            <w:bottom w:val="none" w:sz="0" w:space="0" w:color="auto"/>
            <w:right w:val="none" w:sz="0" w:space="0" w:color="auto"/>
          </w:divBdr>
        </w:div>
      </w:divsChild>
    </w:div>
    <w:div w:id="1897352627">
      <w:marLeft w:val="0"/>
      <w:marRight w:val="0"/>
      <w:marTop w:val="160"/>
      <w:marBottom w:val="160"/>
      <w:divBdr>
        <w:top w:val="none" w:sz="0" w:space="0" w:color="auto"/>
        <w:left w:val="none" w:sz="0" w:space="0" w:color="auto"/>
        <w:bottom w:val="none" w:sz="0" w:space="0" w:color="auto"/>
        <w:right w:val="none" w:sz="0" w:space="0" w:color="auto"/>
      </w:divBdr>
    </w:div>
    <w:div w:id="1899320505">
      <w:marLeft w:val="0"/>
      <w:marRight w:val="0"/>
      <w:marTop w:val="160"/>
      <w:marBottom w:val="160"/>
      <w:divBdr>
        <w:top w:val="none" w:sz="0" w:space="0" w:color="auto"/>
        <w:left w:val="none" w:sz="0" w:space="0" w:color="auto"/>
        <w:bottom w:val="none" w:sz="0" w:space="0" w:color="auto"/>
        <w:right w:val="none" w:sz="0" w:space="0" w:color="auto"/>
      </w:divBdr>
    </w:div>
    <w:div w:id="1900162869">
      <w:marLeft w:val="0"/>
      <w:marRight w:val="0"/>
      <w:marTop w:val="160"/>
      <w:marBottom w:val="160"/>
      <w:divBdr>
        <w:top w:val="none" w:sz="0" w:space="0" w:color="auto"/>
        <w:left w:val="none" w:sz="0" w:space="0" w:color="auto"/>
        <w:bottom w:val="none" w:sz="0" w:space="0" w:color="auto"/>
        <w:right w:val="none" w:sz="0" w:space="0" w:color="auto"/>
      </w:divBdr>
    </w:div>
    <w:div w:id="1900940405">
      <w:marLeft w:val="0"/>
      <w:marRight w:val="0"/>
      <w:marTop w:val="0"/>
      <w:marBottom w:val="0"/>
      <w:divBdr>
        <w:top w:val="none" w:sz="0" w:space="0" w:color="auto"/>
        <w:left w:val="none" w:sz="0" w:space="0" w:color="auto"/>
        <w:bottom w:val="none" w:sz="0" w:space="0" w:color="auto"/>
        <w:right w:val="none" w:sz="0" w:space="0" w:color="auto"/>
      </w:divBdr>
      <w:divsChild>
        <w:div w:id="1725255225">
          <w:marLeft w:val="0"/>
          <w:marRight w:val="0"/>
          <w:marTop w:val="0"/>
          <w:marBottom w:val="0"/>
          <w:divBdr>
            <w:top w:val="none" w:sz="0" w:space="0" w:color="auto"/>
            <w:left w:val="none" w:sz="0" w:space="0" w:color="auto"/>
            <w:bottom w:val="none" w:sz="0" w:space="0" w:color="auto"/>
            <w:right w:val="none" w:sz="0" w:space="0" w:color="auto"/>
          </w:divBdr>
        </w:div>
      </w:divsChild>
    </w:div>
    <w:div w:id="1901482528">
      <w:marLeft w:val="0"/>
      <w:marRight w:val="0"/>
      <w:marTop w:val="160"/>
      <w:marBottom w:val="160"/>
      <w:divBdr>
        <w:top w:val="none" w:sz="0" w:space="0" w:color="auto"/>
        <w:left w:val="none" w:sz="0" w:space="0" w:color="auto"/>
        <w:bottom w:val="none" w:sz="0" w:space="0" w:color="auto"/>
        <w:right w:val="none" w:sz="0" w:space="0" w:color="auto"/>
      </w:divBdr>
    </w:div>
    <w:div w:id="1903054156">
      <w:marLeft w:val="0"/>
      <w:marRight w:val="0"/>
      <w:marTop w:val="260"/>
      <w:marBottom w:val="160"/>
      <w:divBdr>
        <w:top w:val="none" w:sz="0" w:space="0" w:color="auto"/>
        <w:left w:val="none" w:sz="0" w:space="0" w:color="auto"/>
        <w:bottom w:val="none" w:sz="0" w:space="0" w:color="auto"/>
        <w:right w:val="none" w:sz="0" w:space="0" w:color="auto"/>
      </w:divBdr>
    </w:div>
    <w:div w:id="1903635350">
      <w:marLeft w:val="0"/>
      <w:marRight w:val="0"/>
      <w:marTop w:val="160"/>
      <w:marBottom w:val="160"/>
      <w:divBdr>
        <w:top w:val="none" w:sz="0" w:space="0" w:color="auto"/>
        <w:left w:val="none" w:sz="0" w:space="0" w:color="auto"/>
        <w:bottom w:val="none" w:sz="0" w:space="0" w:color="auto"/>
        <w:right w:val="none" w:sz="0" w:space="0" w:color="auto"/>
      </w:divBdr>
    </w:div>
    <w:div w:id="1904556667">
      <w:marLeft w:val="0"/>
      <w:marRight w:val="0"/>
      <w:marTop w:val="160"/>
      <w:marBottom w:val="160"/>
      <w:divBdr>
        <w:top w:val="none" w:sz="0" w:space="0" w:color="auto"/>
        <w:left w:val="none" w:sz="0" w:space="0" w:color="auto"/>
        <w:bottom w:val="none" w:sz="0" w:space="0" w:color="auto"/>
        <w:right w:val="none" w:sz="0" w:space="0" w:color="auto"/>
      </w:divBdr>
    </w:div>
    <w:div w:id="1906791963">
      <w:marLeft w:val="0"/>
      <w:marRight w:val="0"/>
      <w:marTop w:val="160"/>
      <w:marBottom w:val="160"/>
      <w:divBdr>
        <w:top w:val="none" w:sz="0" w:space="0" w:color="auto"/>
        <w:left w:val="none" w:sz="0" w:space="0" w:color="auto"/>
        <w:bottom w:val="none" w:sz="0" w:space="0" w:color="auto"/>
        <w:right w:val="none" w:sz="0" w:space="0" w:color="auto"/>
      </w:divBdr>
    </w:div>
    <w:div w:id="1907719705">
      <w:marLeft w:val="0"/>
      <w:marRight w:val="0"/>
      <w:marTop w:val="160"/>
      <w:marBottom w:val="0"/>
      <w:divBdr>
        <w:top w:val="none" w:sz="0" w:space="0" w:color="auto"/>
        <w:left w:val="none" w:sz="0" w:space="0" w:color="auto"/>
        <w:bottom w:val="none" w:sz="0" w:space="0" w:color="auto"/>
        <w:right w:val="none" w:sz="0" w:space="0" w:color="auto"/>
      </w:divBdr>
    </w:div>
    <w:div w:id="1909654256">
      <w:marLeft w:val="0"/>
      <w:marRight w:val="0"/>
      <w:marTop w:val="160"/>
      <w:marBottom w:val="160"/>
      <w:divBdr>
        <w:top w:val="none" w:sz="0" w:space="0" w:color="auto"/>
        <w:left w:val="none" w:sz="0" w:space="0" w:color="auto"/>
        <w:bottom w:val="none" w:sz="0" w:space="0" w:color="auto"/>
        <w:right w:val="none" w:sz="0" w:space="0" w:color="auto"/>
      </w:divBdr>
    </w:div>
    <w:div w:id="1909685605">
      <w:marLeft w:val="0"/>
      <w:marRight w:val="0"/>
      <w:marTop w:val="160"/>
      <w:marBottom w:val="160"/>
      <w:divBdr>
        <w:top w:val="none" w:sz="0" w:space="0" w:color="auto"/>
        <w:left w:val="none" w:sz="0" w:space="0" w:color="auto"/>
        <w:bottom w:val="none" w:sz="0" w:space="0" w:color="auto"/>
        <w:right w:val="none" w:sz="0" w:space="0" w:color="auto"/>
      </w:divBdr>
    </w:div>
    <w:div w:id="1909723025">
      <w:marLeft w:val="0"/>
      <w:marRight w:val="0"/>
      <w:marTop w:val="160"/>
      <w:marBottom w:val="160"/>
      <w:divBdr>
        <w:top w:val="none" w:sz="0" w:space="0" w:color="auto"/>
        <w:left w:val="none" w:sz="0" w:space="0" w:color="auto"/>
        <w:bottom w:val="none" w:sz="0" w:space="0" w:color="auto"/>
        <w:right w:val="none" w:sz="0" w:space="0" w:color="auto"/>
      </w:divBdr>
    </w:div>
    <w:div w:id="1912887415">
      <w:marLeft w:val="0"/>
      <w:marRight w:val="0"/>
      <w:marTop w:val="160"/>
      <w:marBottom w:val="160"/>
      <w:divBdr>
        <w:top w:val="none" w:sz="0" w:space="0" w:color="auto"/>
        <w:left w:val="none" w:sz="0" w:space="0" w:color="auto"/>
        <w:bottom w:val="none" w:sz="0" w:space="0" w:color="auto"/>
        <w:right w:val="none" w:sz="0" w:space="0" w:color="auto"/>
      </w:divBdr>
    </w:div>
    <w:div w:id="1914317927">
      <w:marLeft w:val="0"/>
      <w:marRight w:val="0"/>
      <w:marTop w:val="160"/>
      <w:marBottom w:val="160"/>
      <w:divBdr>
        <w:top w:val="none" w:sz="0" w:space="0" w:color="auto"/>
        <w:left w:val="none" w:sz="0" w:space="0" w:color="auto"/>
        <w:bottom w:val="none" w:sz="0" w:space="0" w:color="auto"/>
        <w:right w:val="none" w:sz="0" w:space="0" w:color="auto"/>
      </w:divBdr>
    </w:div>
    <w:div w:id="1918398997">
      <w:marLeft w:val="0"/>
      <w:marRight w:val="0"/>
      <w:marTop w:val="160"/>
      <w:marBottom w:val="160"/>
      <w:divBdr>
        <w:top w:val="none" w:sz="0" w:space="0" w:color="auto"/>
        <w:left w:val="none" w:sz="0" w:space="0" w:color="auto"/>
        <w:bottom w:val="none" w:sz="0" w:space="0" w:color="auto"/>
        <w:right w:val="none" w:sz="0" w:space="0" w:color="auto"/>
      </w:divBdr>
    </w:div>
    <w:div w:id="1918593881">
      <w:marLeft w:val="0"/>
      <w:marRight w:val="0"/>
      <w:marTop w:val="160"/>
      <w:marBottom w:val="160"/>
      <w:divBdr>
        <w:top w:val="none" w:sz="0" w:space="0" w:color="auto"/>
        <w:left w:val="none" w:sz="0" w:space="0" w:color="auto"/>
        <w:bottom w:val="none" w:sz="0" w:space="0" w:color="auto"/>
        <w:right w:val="none" w:sz="0" w:space="0" w:color="auto"/>
      </w:divBdr>
    </w:div>
    <w:div w:id="1919707867">
      <w:marLeft w:val="0"/>
      <w:marRight w:val="0"/>
      <w:marTop w:val="160"/>
      <w:marBottom w:val="160"/>
      <w:divBdr>
        <w:top w:val="none" w:sz="0" w:space="0" w:color="auto"/>
        <w:left w:val="none" w:sz="0" w:space="0" w:color="auto"/>
        <w:bottom w:val="none" w:sz="0" w:space="0" w:color="auto"/>
        <w:right w:val="none" w:sz="0" w:space="0" w:color="auto"/>
      </w:divBdr>
    </w:div>
    <w:div w:id="1923372299">
      <w:marLeft w:val="0"/>
      <w:marRight w:val="0"/>
      <w:marTop w:val="160"/>
      <w:marBottom w:val="160"/>
      <w:divBdr>
        <w:top w:val="none" w:sz="0" w:space="0" w:color="auto"/>
        <w:left w:val="none" w:sz="0" w:space="0" w:color="auto"/>
        <w:bottom w:val="none" w:sz="0" w:space="0" w:color="auto"/>
        <w:right w:val="none" w:sz="0" w:space="0" w:color="auto"/>
      </w:divBdr>
    </w:div>
    <w:div w:id="1923710262">
      <w:marLeft w:val="0"/>
      <w:marRight w:val="0"/>
      <w:marTop w:val="260"/>
      <w:marBottom w:val="160"/>
      <w:divBdr>
        <w:top w:val="none" w:sz="0" w:space="0" w:color="auto"/>
        <w:left w:val="none" w:sz="0" w:space="0" w:color="auto"/>
        <w:bottom w:val="none" w:sz="0" w:space="0" w:color="auto"/>
        <w:right w:val="none" w:sz="0" w:space="0" w:color="auto"/>
      </w:divBdr>
    </w:div>
    <w:div w:id="1923952048">
      <w:marLeft w:val="0"/>
      <w:marRight w:val="0"/>
      <w:marTop w:val="0"/>
      <w:marBottom w:val="0"/>
      <w:divBdr>
        <w:top w:val="none" w:sz="0" w:space="0" w:color="auto"/>
        <w:left w:val="none" w:sz="0" w:space="0" w:color="auto"/>
        <w:bottom w:val="none" w:sz="0" w:space="0" w:color="auto"/>
        <w:right w:val="none" w:sz="0" w:space="0" w:color="auto"/>
      </w:divBdr>
      <w:divsChild>
        <w:div w:id="301429481">
          <w:marLeft w:val="0"/>
          <w:marRight w:val="0"/>
          <w:marTop w:val="0"/>
          <w:marBottom w:val="0"/>
          <w:divBdr>
            <w:top w:val="none" w:sz="0" w:space="0" w:color="auto"/>
            <w:left w:val="none" w:sz="0" w:space="0" w:color="auto"/>
            <w:bottom w:val="none" w:sz="0" w:space="0" w:color="auto"/>
            <w:right w:val="none" w:sz="0" w:space="0" w:color="auto"/>
          </w:divBdr>
        </w:div>
      </w:divsChild>
    </w:div>
    <w:div w:id="1926068201">
      <w:marLeft w:val="0"/>
      <w:marRight w:val="0"/>
      <w:marTop w:val="160"/>
      <w:marBottom w:val="160"/>
      <w:divBdr>
        <w:top w:val="none" w:sz="0" w:space="0" w:color="auto"/>
        <w:left w:val="none" w:sz="0" w:space="0" w:color="auto"/>
        <w:bottom w:val="none" w:sz="0" w:space="0" w:color="auto"/>
        <w:right w:val="none" w:sz="0" w:space="0" w:color="auto"/>
      </w:divBdr>
    </w:div>
    <w:div w:id="1926955538">
      <w:marLeft w:val="0"/>
      <w:marRight w:val="0"/>
      <w:marTop w:val="0"/>
      <w:marBottom w:val="0"/>
      <w:divBdr>
        <w:top w:val="none" w:sz="0" w:space="0" w:color="auto"/>
        <w:left w:val="none" w:sz="0" w:space="0" w:color="auto"/>
        <w:bottom w:val="none" w:sz="0" w:space="0" w:color="auto"/>
        <w:right w:val="none" w:sz="0" w:space="0" w:color="auto"/>
      </w:divBdr>
    </w:div>
    <w:div w:id="1929146974">
      <w:marLeft w:val="0"/>
      <w:marRight w:val="0"/>
      <w:marTop w:val="160"/>
      <w:marBottom w:val="160"/>
      <w:divBdr>
        <w:top w:val="none" w:sz="0" w:space="0" w:color="auto"/>
        <w:left w:val="none" w:sz="0" w:space="0" w:color="auto"/>
        <w:bottom w:val="none" w:sz="0" w:space="0" w:color="auto"/>
        <w:right w:val="none" w:sz="0" w:space="0" w:color="auto"/>
      </w:divBdr>
    </w:div>
    <w:div w:id="1930456230">
      <w:marLeft w:val="0"/>
      <w:marRight w:val="0"/>
      <w:marTop w:val="0"/>
      <w:marBottom w:val="160"/>
      <w:divBdr>
        <w:top w:val="none" w:sz="0" w:space="0" w:color="auto"/>
        <w:left w:val="none" w:sz="0" w:space="0" w:color="auto"/>
        <w:bottom w:val="none" w:sz="0" w:space="0" w:color="auto"/>
        <w:right w:val="none" w:sz="0" w:space="0" w:color="auto"/>
      </w:divBdr>
    </w:div>
    <w:div w:id="1931543419">
      <w:marLeft w:val="0"/>
      <w:marRight w:val="0"/>
      <w:marTop w:val="160"/>
      <w:marBottom w:val="160"/>
      <w:divBdr>
        <w:top w:val="none" w:sz="0" w:space="0" w:color="auto"/>
        <w:left w:val="none" w:sz="0" w:space="0" w:color="auto"/>
        <w:bottom w:val="none" w:sz="0" w:space="0" w:color="auto"/>
        <w:right w:val="none" w:sz="0" w:space="0" w:color="auto"/>
      </w:divBdr>
    </w:div>
    <w:div w:id="1934168207">
      <w:marLeft w:val="0"/>
      <w:marRight w:val="0"/>
      <w:marTop w:val="160"/>
      <w:marBottom w:val="160"/>
      <w:divBdr>
        <w:top w:val="none" w:sz="0" w:space="0" w:color="auto"/>
        <w:left w:val="none" w:sz="0" w:space="0" w:color="auto"/>
        <w:bottom w:val="none" w:sz="0" w:space="0" w:color="auto"/>
        <w:right w:val="none" w:sz="0" w:space="0" w:color="auto"/>
      </w:divBdr>
    </w:div>
    <w:div w:id="1936015498">
      <w:marLeft w:val="0"/>
      <w:marRight w:val="0"/>
      <w:marTop w:val="0"/>
      <w:marBottom w:val="0"/>
      <w:divBdr>
        <w:top w:val="none" w:sz="0" w:space="0" w:color="auto"/>
        <w:left w:val="none" w:sz="0" w:space="0" w:color="auto"/>
        <w:bottom w:val="none" w:sz="0" w:space="0" w:color="auto"/>
        <w:right w:val="none" w:sz="0" w:space="0" w:color="auto"/>
      </w:divBdr>
      <w:divsChild>
        <w:div w:id="657808360">
          <w:marLeft w:val="0"/>
          <w:marRight w:val="0"/>
          <w:marTop w:val="0"/>
          <w:marBottom w:val="0"/>
          <w:divBdr>
            <w:top w:val="none" w:sz="0" w:space="0" w:color="auto"/>
            <w:left w:val="none" w:sz="0" w:space="0" w:color="auto"/>
            <w:bottom w:val="none" w:sz="0" w:space="0" w:color="auto"/>
            <w:right w:val="none" w:sz="0" w:space="0" w:color="auto"/>
          </w:divBdr>
        </w:div>
      </w:divsChild>
    </w:div>
    <w:div w:id="1938127459">
      <w:marLeft w:val="0"/>
      <w:marRight w:val="0"/>
      <w:marTop w:val="160"/>
      <w:marBottom w:val="160"/>
      <w:divBdr>
        <w:top w:val="none" w:sz="0" w:space="0" w:color="auto"/>
        <w:left w:val="none" w:sz="0" w:space="0" w:color="auto"/>
        <w:bottom w:val="none" w:sz="0" w:space="0" w:color="auto"/>
        <w:right w:val="none" w:sz="0" w:space="0" w:color="auto"/>
      </w:divBdr>
    </w:div>
    <w:div w:id="1938635798">
      <w:marLeft w:val="0"/>
      <w:marRight w:val="0"/>
      <w:marTop w:val="160"/>
      <w:marBottom w:val="160"/>
      <w:divBdr>
        <w:top w:val="none" w:sz="0" w:space="0" w:color="auto"/>
        <w:left w:val="none" w:sz="0" w:space="0" w:color="auto"/>
        <w:bottom w:val="none" w:sz="0" w:space="0" w:color="auto"/>
        <w:right w:val="none" w:sz="0" w:space="0" w:color="auto"/>
      </w:divBdr>
    </w:div>
    <w:div w:id="1939556241">
      <w:marLeft w:val="0"/>
      <w:marRight w:val="0"/>
      <w:marTop w:val="160"/>
      <w:marBottom w:val="160"/>
      <w:divBdr>
        <w:top w:val="none" w:sz="0" w:space="0" w:color="auto"/>
        <w:left w:val="none" w:sz="0" w:space="0" w:color="auto"/>
        <w:bottom w:val="none" w:sz="0" w:space="0" w:color="auto"/>
        <w:right w:val="none" w:sz="0" w:space="0" w:color="auto"/>
      </w:divBdr>
    </w:div>
    <w:div w:id="1942028620">
      <w:marLeft w:val="0"/>
      <w:marRight w:val="0"/>
      <w:marTop w:val="160"/>
      <w:marBottom w:val="160"/>
      <w:divBdr>
        <w:top w:val="none" w:sz="0" w:space="0" w:color="auto"/>
        <w:left w:val="none" w:sz="0" w:space="0" w:color="auto"/>
        <w:bottom w:val="none" w:sz="0" w:space="0" w:color="auto"/>
        <w:right w:val="none" w:sz="0" w:space="0" w:color="auto"/>
      </w:divBdr>
    </w:div>
    <w:div w:id="1942488703">
      <w:marLeft w:val="0"/>
      <w:marRight w:val="0"/>
      <w:marTop w:val="160"/>
      <w:marBottom w:val="160"/>
      <w:divBdr>
        <w:top w:val="none" w:sz="0" w:space="0" w:color="auto"/>
        <w:left w:val="none" w:sz="0" w:space="0" w:color="auto"/>
        <w:bottom w:val="none" w:sz="0" w:space="0" w:color="auto"/>
        <w:right w:val="none" w:sz="0" w:space="0" w:color="auto"/>
      </w:divBdr>
    </w:div>
    <w:div w:id="1947301662">
      <w:marLeft w:val="0"/>
      <w:marRight w:val="0"/>
      <w:marTop w:val="160"/>
      <w:marBottom w:val="160"/>
      <w:divBdr>
        <w:top w:val="none" w:sz="0" w:space="0" w:color="auto"/>
        <w:left w:val="none" w:sz="0" w:space="0" w:color="auto"/>
        <w:bottom w:val="none" w:sz="0" w:space="0" w:color="auto"/>
        <w:right w:val="none" w:sz="0" w:space="0" w:color="auto"/>
      </w:divBdr>
    </w:div>
    <w:div w:id="1952349212">
      <w:marLeft w:val="0"/>
      <w:marRight w:val="0"/>
      <w:marTop w:val="160"/>
      <w:marBottom w:val="160"/>
      <w:divBdr>
        <w:top w:val="none" w:sz="0" w:space="0" w:color="auto"/>
        <w:left w:val="none" w:sz="0" w:space="0" w:color="auto"/>
        <w:bottom w:val="none" w:sz="0" w:space="0" w:color="auto"/>
        <w:right w:val="none" w:sz="0" w:space="0" w:color="auto"/>
      </w:divBdr>
    </w:div>
    <w:div w:id="1956322780">
      <w:marLeft w:val="0"/>
      <w:marRight w:val="0"/>
      <w:marTop w:val="160"/>
      <w:marBottom w:val="160"/>
      <w:divBdr>
        <w:top w:val="none" w:sz="0" w:space="0" w:color="auto"/>
        <w:left w:val="none" w:sz="0" w:space="0" w:color="auto"/>
        <w:bottom w:val="none" w:sz="0" w:space="0" w:color="auto"/>
        <w:right w:val="none" w:sz="0" w:space="0" w:color="auto"/>
      </w:divBdr>
    </w:div>
    <w:div w:id="1956859746">
      <w:marLeft w:val="0"/>
      <w:marRight w:val="0"/>
      <w:marTop w:val="160"/>
      <w:marBottom w:val="120"/>
      <w:divBdr>
        <w:top w:val="none" w:sz="0" w:space="0" w:color="auto"/>
        <w:left w:val="none" w:sz="0" w:space="0" w:color="auto"/>
        <w:bottom w:val="none" w:sz="0" w:space="0" w:color="auto"/>
        <w:right w:val="none" w:sz="0" w:space="0" w:color="auto"/>
      </w:divBdr>
    </w:div>
    <w:div w:id="1958826878">
      <w:marLeft w:val="0"/>
      <w:marRight w:val="0"/>
      <w:marTop w:val="160"/>
      <w:marBottom w:val="160"/>
      <w:divBdr>
        <w:top w:val="none" w:sz="0" w:space="0" w:color="auto"/>
        <w:left w:val="none" w:sz="0" w:space="0" w:color="auto"/>
        <w:bottom w:val="none" w:sz="0" w:space="0" w:color="auto"/>
        <w:right w:val="none" w:sz="0" w:space="0" w:color="auto"/>
      </w:divBdr>
    </w:div>
    <w:div w:id="1961036901">
      <w:marLeft w:val="0"/>
      <w:marRight w:val="0"/>
      <w:marTop w:val="160"/>
      <w:marBottom w:val="160"/>
      <w:divBdr>
        <w:top w:val="none" w:sz="0" w:space="0" w:color="auto"/>
        <w:left w:val="none" w:sz="0" w:space="0" w:color="auto"/>
        <w:bottom w:val="none" w:sz="0" w:space="0" w:color="auto"/>
        <w:right w:val="none" w:sz="0" w:space="0" w:color="auto"/>
      </w:divBdr>
    </w:div>
    <w:div w:id="1961641066">
      <w:marLeft w:val="0"/>
      <w:marRight w:val="0"/>
      <w:marTop w:val="160"/>
      <w:marBottom w:val="160"/>
      <w:divBdr>
        <w:top w:val="none" w:sz="0" w:space="0" w:color="auto"/>
        <w:left w:val="none" w:sz="0" w:space="0" w:color="auto"/>
        <w:bottom w:val="none" w:sz="0" w:space="0" w:color="auto"/>
        <w:right w:val="none" w:sz="0" w:space="0" w:color="auto"/>
      </w:divBdr>
    </w:div>
    <w:div w:id="1961758452">
      <w:marLeft w:val="0"/>
      <w:marRight w:val="0"/>
      <w:marTop w:val="0"/>
      <w:marBottom w:val="0"/>
      <w:divBdr>
        <w:top w:val="none" w:sz="0" w:space="0" w:color="auto"/>
        <w:left w:val="none" w:sz="0" w:space="0" w:color="auto"/>
        <w:bottom w:val="none" w:sz="0" w:space="0" w:color="auto"/>
        <w:right w:val="none" w:sz="0" w:space="0" w:color="auto"/>
      </w:divBdr>
      <w:divsChild>
        <w:div w:id="1210068251">
          <w:marLeft w:val="0"/>
          <w:marRight w:val="0"/>
          <w:marTop w:val="0"/>
          <w:marBottom w:val="0"/>
          <w:divBdr>
            <w:top w:val="none" w:sz="0" w:space="0" w:color="auto"/>
            <w:left w:val="none" w:sz="0" w:space="0" w:color="auto"/>
            <w:bottom w:val="none" w:sz="0" w:space="0" w:color="auto"/>
            <w:right w:val="none" w:sz="0" w:space="0" w:color="auto"/>
          </w:divBdr>
        </w:div>
      </w:divsChild>
    </w:div>
    <w:div w:id="1963532737">
      <w:marLeft w:val="0"/>
      <w:marRight w:val="0"/>
      <w:marTop w:val="160"/>
      <w:marBottom w:val="160"/>
      <w:divBdr>
        <w:top w:val="none" w:sz="0" w:space="0" w:color="auto"/>
        <w:left w:val="none" w:sz="0" w:space="0" w:color="auto"/>
        <w:bottom w:val="none" w:sz="0" w:space="0" w:color="auto"/>
        <w:right w:val="none" w:sz="0" w:space="0" w:color="auto"/>
      </w:divBdr>
    </w:div>
    <w:div w:id="1968856998">
      <w:marLeft w:val="0"/>
      <w:marRight w:val="0"/>
      <w:marTop w:val="160"/>
      <w:marBottom w:val="160"/>
      <w:divBdr>
        <w:top w:val="none" w:sz="0" w:space="0" w:color="auto"/>
        <w:left w:val="none" w:sz="0" w:space="0" w:color="auto"/>
        <w:bottom w:val="none" w:sz="0" w:space="0" w:color="auto"/>
        <w:right w:val="none" w:sz="0" w:space="0" w:color="auto"/>
      </w:divBdr>
    </w:div>
    <w:div w:id="1971209572">
      <w:marLeft w:val="0"/>
      <w:marRight w:val="0"/>
      <w:marTop w:val="160"/>
      <w:marBottom w:val="60"/>
      <w:divBdr>
        <w:top w:val="none" w:sz="0" w:space="0" w:color="auto"/>
        <w:left w:val="none" w:sz="0" w:space="0" w:color="auto"/>
        <w:bottom w:val="none" w:sz="0" w:space="0" w:color="auto"/>
        <w:right w:val="none" w:sz="0" w:space="0" w:color="auto"/>
      </w:divBdr>
    </w:div>
    <w:div w:id="1971863499">
      <w:marLeft w:val="0"/>
      <w:marRight w:val="0"/>
      <w:marTop w:val="0"/>
      <w:marBottom w:val="0"/>
      <w:divBdr>
        <w:top w:val="none" w:sz="0" w:space="0" w:color="auto"/>
        <w:left w:val="none" w:sz="0" w:space="0" w:color="auto"/>
        <w:bottom w:val="none" w:sz="0" w:space="0" w:color="auto"/>
        <w:right w:val="none" w:sz="0" w:space="0" w:color="auto"/>
      </w:divBdr>
      <w:divsChild>
        <w:div w:id="445739703">
          <w:marLeft w:val="0"/>
          <w:marRight w:val="0"/>
          <w:marTop w:val="0"/>
          <w:marBottom w:val="0"/>
          <w:divBdr>
            <w:top w:val="none" w:sz="0" w:space="0" w:color="auto"/>
            <w:left w:val="none" w:sz="0" w:space="0" w:color="auto"/>
            <w:bottom w:val="none" w:sz="0" w:space="0" w:color="auto"/>
            <w:right w:val="none" w:sz="0" w:space="0" w:color="auto"/>
          </w:divBdr>
        </w:div>
      </w:divsChild>
    </w:div>
    <w:div w:id="1972050770">
      <w:marLeft w:val="0"/>
      <w:marRight w:val="0"/>
      <w:marTop w:val="160"/>
      <w:marBottom w:val="160"/>
      <w:divBdr>
        <w:top w:val="none" w:sz="0" w:space="0" w:color="auto"/>
        <w:left w:val="none" w:sz="0" w:space="0" w:color="auto"/>
        <w:bottom w:val="none" w:sz="0" w:space="0" w:color="auto"/>
        <w:right w:val="none" w:sz="0" w:space="0" w:color="auto"/>
      </w:divBdr>
    </w:div>
    <w:div w:id="1974095198">
      <w:marLeft w:val="0"/>
      <w:marRight w:val="0"/>
      <w:marTop w:val="260"/>
      <w:marBottom w:val="160"/>
      <w:divBdr>
        <w:top w:val="none" w:sz="0" w:space="0" w:color="auto"/>
        <w:left w:val="none" w:sz="0" w:space="0" w:color="auto"/>
        <w:bottom w:val="none" w:sz="0" w:space="0" w:color="auto"/>
        <w:right w:val="none" w:sz="0" w:space="0" w:color="auto"/>
      </w:divBdr>
    </w:div>
    <w:div w:id="1974215190">
      <w:marLeft w:val="0"/>
      <w:marRight w:val="0"/>
      <w:marTop w:val="160"/>
      <w:marBottom w:val="0"/>
      <w:divBdr>
        <w:top w:val="none" w:sz="0" w:space="0" w:color="auto"/>
        <w:left w:val="none" w:sz="0" w:space="0" w:color="auto"/>
        <w:bottom w:val="none" w:sz="0" w:space="0" w:color="auto"/>
        <w:right w:val="none" w:sz="0" w:space="0" w:color="auto"/>
      </w:divBdr>
    </w:div>
    <w:div w:id="1978216533">
      <w:marLeft w:val="0"/>
      <w:marRight w:val="0"/>
      <w:marTop w:val="160"/>
      <w:marBottom w:val="160"/>
      <w:divBdr>
        <w:top w:val="none" w:sz="0" w:space="0" w:color="auto"/>
        <w:left w:val="none" w:sz="0" w:space="0" w:color="auto"/>
        <w:bottom w:val="none" w:sz="0" w:space="0" w:color="auto"/>
        <w:right w:val="none" w:sz="0" w:space="0" w:color="auto"/>
      </w:divBdr>
    </w:div>
    <w:div w:id="1979526932">
      <w:marLeft w:val="0"/>
      <w:marRight w:val="0"/>
      <w:marTop w:val="160"/>
      <w:marBottom w:val="160"/>
      <w:divBdr>
        <w:top w:val="none" w:sz="0" w:space="0" w:color="auto"/>
        <w:left w:val="none" w:sz="0" w:space="0" w:color="auto"/>
        <w:bottom w:val="none" w:sz="0" w:space="0" w:color="auto"/>
        <w:right w:val="none" w:sz="0" w:space="0" w:color="auto"/>
      </w:divBdr>
    </w:div>
    <w:div w:id="1982730214">
      <w:marLeft w:val="0"/>
      <w:marRight w:val="0"/>
      <w:marTop w:val="0"/>
      <w:marBottom w:val="0"/>
      <w:divBdr>
        <w:top w:val="none" w:sz="0" w:space="0" w:color="auto"/>
        <w:left w:val="none" w:sz="0" w:space="0" w:color="auto"/>
        <w:bottom w:val="none" w:sz="0" w:space="0" w:color="auto"/>
        <w:right w:val="none" w:sz="0" w:space="0" w:color="auto"/>
      </w:divBdr>
      <w:divsChild>
        <w:div w:id="77094938">
          <w:marLeft w:val="0"/>
          <w:marRight w:val="0"/>
          <w:marTop w:val="0"/>
          <w:marBottom w:val="0"/>
          <w:divBdr>
            <w:top w:val="none" w:sz="0" w:space="0" w:color="auto"/>
            <w:left w:val="none" w:sz="0" w:space="0" w:color="auto"/>
            <w:bottom w:val="none" w:sz="0" w:space="0" w:color="auto"/>
            <w:right w:val="none" w:sz="0" w:space="0" w:color="auto"/>
          </w:divBdr>
        </w:div>
      </w:divsChild>
    </w:div>
    <w:div w:id="1985616186">
      <w:marLeft w:val="0"/>
      <w:marRight w:val="0"/>
      <w:marTop w:val="100"/>
      <w:marBottom w:val="0"/>
      <w:divBdr>
        <w:top w:val="none" w:sz="0" w:space="0" w:color="auto"/>
        <w:left w:val="none" w:sz="0" w:space="0" w:color="auto"/>
        <w:bottom w:val="none" w:sz="0" w:space="0" w:color="auto"/>
        <w:right w:val="none" w:sz="0" w:space="0" w:color="auto"/>
      </w:divBdr>
      <w:divsChild>
        <w:div w:id="2130315821">
          <w:marLeft w:val="0"/>
          <w:marRight w:val="0"/>
          <w:marTop w:val="0"/>
          <w:marBottom w:val="0"/>
          <w:divBdr>
            <w:top w:val="none" w:sz="0" w:space="0" w:color="auto"/>
            <w:left w:val="none" w:sz="0" w:space="0" w:color="auto"/>
            <w:bottom w:val="none" w:sz="0" w:space="0" w:color="auto"/>
            <w:right w:val="none" w:sz="0" w:space="0" w:color="auto"/>
          </w:divBdr>
        </w:div>
        <w:div w:id="2015646292">
          <w:marLeft w:val="0"/>
          <w:marRight w:val="0"/>
          <w:marTop w:val="0"/>
          <w:marBottom w:val="0"/>
          <w:divBdr>
            <w:top w:val="none" w:sz="0" w:space="0" w:color="auto"/>
            <w:left w:val="none" w:sz="0" w:space="0" w:color="auto"/>
            <w:bottom w:val="none" w:sz="0" w:space="0" w:color="auto"/>
            <w:right w:val="none" w:sz="0" w:space="0" w:color="auto"/>
          </w:divBdr>
        </w:div>
        <w:div w:id="230969992">
          <w:marLeft w:val="0"/>
          <w:marRight w:val="0"/>
          <w:marTop w:val="0"/>
          <w:marBottom w:val="0"/>
          <w:divBdr>
            <w:top w:val="none" w:sz="0" w:space="0" w:color="auto"/>
            <w:left w:val="none" w:sz="0" w:space="0" w:color="auto"/>
            <w:bottom w:val="none" w:sz="0" w:space="0" w:color="auto"/>
            <w:right w:val="none" w:sz="0" w:space="0" w:color="auto"/>
          </w:divBdr>
        </w:div>
        <w:div w:id="1370913715">
          <w:marLeft w:val="0"/>
          <w:marRight w:val="0"/>
          <w:marTop w:val="0"/>
          <w:marBottom w:val="0"/>
          <w:divBdr>
            <w:top w:val="none" w:sz="0" w:space="0" w:color="auto"/>
            <w:left w:val="none" w:sz="0" w:space="0" w:color="auto"/>
            <w:bottom w:val="none" w:sz="0" w:space="0" w:color="auto"/>
            <w:right w:val="none" w:sz="0" w:space="0" w:color="auto"/>
          </w:divBdr>
        </w:div>
        <w:div w:id="630597941">
          <w:marLeft w:val="0"/>
          <w:marRight w:val="0"/>
          <w:marTop w:val="0"/>
          <w:marBottom w:val="0"/>
          <w:divBdr>
            <w:top w:val="none" w:sz="0" w:space="0" w:color="auto"/>
            <w:left w:val="none" w:sz="0" w:space="0" w:color="auto"/>
            <w:bottom w:val="none" w:sz="0" w:space="0" w:color="auto"/>
            <w:right w:val="none" w:sz="0" w:space="0" w:color="auto"/>
          </w:divBdr>
        </w:div>
        <w:div w:id="1795244920">
          <w:marLeft w:val="0"/>
          <w:marRight w:val="0"/>
          <w:marTop w:val="0"/>
          <w:marBottom w:val="0"/>
          <w:divBdr>
            <w:top w:val="none" w:sz="0" w:space="0" w:color="auto"/>
            <w:left w:val="none" w:sz="0" w:space="0" w:color="auto"/>
            <w:bottom w:val="none" w:sz="0" w:space="0" w:color="auto"/>
            <w:right w:val="none" w:sz="0" w:space="0" w:color="auto"/>
          </w:divBdr>
        </w:div>
        <w:div w:id="1962493743">
          <w:marLeft w:val="0"/>
          <w:marRight w:val="0"/>
          <w:marTop w:val="0"/>
          <w:marBottom w:val="0"/>
          <w:divBdr>
            <w:top w:val="none" w:sz="0" w:space="0" w:color="auto"/>
            <w:left w:val="none" w:sz="0" w:space="0" w:color="auto"/>
            <w:bottom w:val="none" w:sz="0" w:space="0" w:color="auto"/>
            <w:right w:val="none" w:sz="0" w:space="0" w:color="auto"/>
          </w:divBdr>
        </w:div>
        <w:div w:id="1827552654">
          <w:marLeft w:val="0"/>
          <w:marRight w:val="0"/>
          <w:marTop w:val="0"/>
          <w:marBottom w:val="0"/>
          <w:divBdr>
            <w:top w:val="none" w:sz="0" w:space="0" w:color="auto"/>
            <w:left w:val="none" w:sz="0" w:space="0" w:color="auto"/>
            <w:bottom w:val="none" w:sz="0" w:space="0" w:color="auto"/>
            <w:right w:val="none" w:sz="0" w:space="0" w:color="auto"/>
          </w:divBdr>
        </w:div>
        <w:div w:id="279185360">
          <w:marLeft w:val="0"/>
          <w:marRight w:val="0"/>
          <w:marTop w:val="0"/>
          <w:marBottom w:val="0"/>
          <w:divBdr>
            <w:top w:val="none" w:sz="0" w:space="0" w:color="auto"/>
            <w:left w:val="none" w:sz="0" w:space="0" w:color="auto"/>
            <w:bottom w:val="none" w:sz="0" w:space="0" w:color="auto"/>
            <w:right w:val="none" w:sz="0" w:space="0" w:color="auto"/>
          </w:divBdr>
        </w:div>
        <w:div w:id="854226150">
          <w:marLeft w:val="0"/>
          <w:marRight w:val="0"/>
          <w:marTop w:val="0"/>
          <w:marBottom w:val="0"/>
          <w:divBdr>
            <w:top w:val="none" w:sz="0" w:space="0" w:color="auto"/>
            <w:left w:val="none" w:sz="0" w:space="0" w:color="auto"/>
            <w:bottom w:val="none" w:sz="0" w:space="0" w:color="auto"/>
            <w:right w:val="none" w:sz="0" w:space="0" w:color="auto"/>
          </w:divBdr>
        </w:div>
        <w:div w:id="1284537334">
          <w:marLeft w:val="0"/>
          <w:marRight w:val="0"/>
          <w:marTop w:val="0"/>
          <w:marBottom w:val="0"/>
          <w:divBdr>
            <w:top w:val="none" w:sz="0" w:space="0" w:color="auto"/>
            <w:left w:val="none" w:sz="0" w:space="0" w:color="auto"/>
            <w:bottom w:val="none" w:sz="0" w:space="0" w:color="auto"/>
            <w:right w:val="none" w:sz="0" w:space="0" w:color="auto"/>
          </w:divBdr>
        </w:div>
        <w:div w:id="730159877">
          <w:marLeft w:val="0"/>
          <w:marRight w:val="0"/>
          <w:marTop w:val="0"/>
          <w:marBottom w:val="0"/>
          <w:divBdr>
            <w:top w:val="none" w:sz="0" w:space="0" w:color="auto"/>
            <w:left w:val="none" w:sz="0" w:space="0" w:color="auto"/>
            <w:bottom w:val="none" w:sz="0" w:space="0" w:color="auto"/>
            <w:right w:val="none" w:sz="0" w:space="0" w:color="auto"/>
          </w:divBdr>
        </w:div>
        <w:div w:id="56251527">
          <w:marLeft w:val="0"/>
          <w:marRight w:val="0"/>
          <w:marTop w:val="0"/>
          <w:marBottom w:val="0"/>
          <w:divBdr>
            <w:top w:val="none" w:sz="0" w:space="0" w:color="auto"/>
            <w:left w:val="none" w:sz="0" w:space="0" w:color="auto"/>
            <w:bottom w:val="none" w:sz="0" w:space="0" w:color="auto"/>
            <w:right w:val="none" w:sz="0" w:space="0" w:color="auto"/>
          </w:divBdr>
        </w:div>
        <w:div w:id="1926330986">
          <w:marLeft w:val="0"/>
          <w:marRight w:val="0"/>
          <w:marTop w:val="0"/>
          <w:marBottom w:val="0"/>
          <w:divBdr>
            <w:top w:val="none" w:sz="0" w:space="0" w:color="auto"/>
            <w:left w:val="none" w:sz="0" w:space="0" w:color="auto"/>
            <w:bottom w:val="none" w:sz="0" w:space="0" w:color="auto"/>
            <w:right w:val="none" w:sz="0" w:space="0" w:color="auto"/>
          </w:divBdr>
        </w:div>
        <w:div w:id="1379206863">
          <w:marLeft w:val="0"/>
          <w:marRight w:val="0"/>
          <w:marTop w:val="0"/>
          <w:marBottom w:val="0"/>
          <w:divBdr>
            <w:top w:val="none" w:sz="0" w:space="0" w:color="auto"/>
            <w:left w:val="none" w:sz="0" w:space="0" w:color="auto"/>
            <w:bottom w:val="none" w:sz="0" w:space="0" w:color="auto"/>
            <w:right w:val="none" w:sz="0" w:space="0" w:color="auto"/>
          </w:divBdr>
        </w:div>
        <w:div w:id="1123622043">
          <w:marLeft w:val="0"/>
          <w:marRight w:val="0"/>
          <w:marTop w:val="0"/>
          <w:marBottom w:val="0"/>
          <w:divBdr>
            <w:top w:val="none" w:sz="0" w:space="0" w:color="auto"/>
            <w:left w:val="none" w:sz="0" w:space="0" w:color="auto"/>
            <w:bottom w:val="none" w:sz="0" w:space="0" w:color="auto"/>
            <w:right w:val="none" w:sz="0" w:space="0" w:color="auto"/>
          </w:divBdr>
        </w:div>
        <w:div w:id="1981960899">
          <w:marLeft w:val="0"/>
          <w:marRight w:val="0"/>
          <w:marTop w:val="0"/>
          <w:marBottom w:val="0"/>
          <w:divBdr>
            <w:top w:val="none" w:sz="0" w:space="0" w:color="auto"/>
            <w:left w:val="none" w:sz="0" w:space="0" w:color="auto"/>
            <w:bottom w:val="none" w:sz="0" w:space="0" w:color="auto"/>
            <w:right w:val="none" w:sz="0" w:space="0" w:color="auto"/>
          </w:divBdr>
        </w:div>
        <w:div w:id="860434724">
          <w:marLeft w:val="0"/>
          <w:marRight w:val="0"/>
          <w:marTop w:val="0"/>
          <w:marBottom w:val="0"/>
          <w:divBdr>
            <w:top w:val="none" w:sz="0" w:space="0" w:color="auto"/>
            <w:left w:val="none" w:sz="0" w:space="0" w:color="auto"/>
            <w:bottom w:val="none" w:sz="0" w:space="0" w:color="auto"/>
            <w:right w:val="none" w:sz="0" w:space="0" w:color="auto"/>
          </w:divBdr>
        </w:div>
        <w:div w:id="1268998348">
          <w:marLeft w:val="0"/>
          <w:marRight w:val="0"/>
          <w:marTop w:val="0"/>
          <w:marBottom w:val="0"/>
          <w:divBdr>
            <w:top w:val="none" w:sz="0" w:space="0" w:color="auto"/>
            <w:left w:val="none" w:sz="0" w:space="0" w:color="auto"/>
            <w:bottom w:val="none" w:sz="0" w:space="0" w:color="auto"/>
            <w:right w:val="none" w:sz="0" w:space="0" w:color="auto"/>
          </w:divBdr>
        </w:div>
        <w:div w:id="571087068">
          <w:marLeft w:val="0"/>
          <w:marRight w:val="0"/>
          <w:marTop w:val="0"/>
          <w:marBottom w:val="0"/>
          <w:divBdr>
            <w:top w:val="none" w:sz="0" w:space="0" w:color="auto"/>
            <w:left w:val="none" w:sz="0" w:space="0" w:color="auto"/>
            <w:bottom w:val="none" w:sz="0" w:space="0" w:color="auto"/>
            <w:right w:val="none" w:sz="0" w:space="0" w:color="auto"/>
          </w:divBdr>
        </w:div>
        <w:div w:id="1283730950">
          <w:marLeft w:val="0"/>
          <w:marRight w:val="0"/>
          <w:marTop w:val="0"/>
          <w:marBottom w:val="0"/>
          <w:divBdr>
            <w:top w:val="none" w:sz="0" w:space="0" w:color="auto"/>
            <w:left w:val="none" w:sz="0" w:space="0" w:color="auto"/>
            <w:bottom w:val="none" w:sz="0" w:space="0" w:color="auto"/>
            <w:right w:val="none" w:sz="0" w:space="0" w:color="auto"/>
          </w:divBdr>
        </w:div>
      </w:divsChild>
    </w:div>
    <w:div w:id="1986542116">
      <w:marLeft w:val="0"/>
      <w:marRight w:val="0"/>
      <w:marTop w:val="160"/>
      <w:marBottom w:val="160"/>
      <w:divBdr>
        <w:top w:val="none" w:sz="0" w:space="0" w:color="auto"/>
        <w:left w:val="none" w:sz="0" w:space="0" w:color="auto"/>
        <w:bottom w:val="none" w:sz="0" w:space="0" w:color="auto"/>
        <w:right w:val="none" w:sz="0" w:space="0" w:color="auto"/>
      </w:divBdr>
    </w:div>
    <w:div w:id="1987778270">
      <w:marLeft w:val="0"/>
      <w:marRight w:val="0"/>
      <w:marTop w:val="0"/>
      <w:marBottom w:val="0"/>
      <w:divBdr>
        <w:top w:val="none" w:sz="0" w:space="0" w:color="auto"/>
        <w:left w:val="none" w:sz="0" w:space="0" w:color="auto"/>
        <w:bottom w:val="none" w:sz="0" w:space="0" w:color="auto"/>
        <w:right w:val="none" w:sz="0" w:space="0" w:color="auto"/>
      </w:divBdr>
      <w:divsChild>
        <w:div w:id="1850170274">
          <w:marLeft w:val="0"/>
          <w:marRight w:val="0"/>
          <w:marTop w:val="0"/>
          <w:marBottom w:val="0"/>
          <w:divBdr>
            <w:top w:val="none" w:sz="0" w:space="0" w:color="auto"/>
            <w:left w:val="none" w:sz="0" w:space="0" w:color="auto"/>
            <w:bottom w:val="none" w:sz="0" w:space="0" w:color="auto"/>
            <w:right w:val="none" w:sz="0" w:space="0" w:color="auto"/>
          </w:divBdr>
        </w:div>
      </w:divsChild>
    </w:div>
    <w:div w:id="1990356300">
      <w:marLeft w:val="0"/>
      <w:marRight w:val="0"/>
      <w:marTop w:val="160"/>
      <w:marBottom w:val="160"/>
      <w:divBdr>
        <w:top w:val="none" w:sz="0" w:space="0" w:color="auto"/>
        <w:left w:val="none" w:sz="0" w:space="0" w:color="auto"/>
        <w:bottom w:val="none" w:sz="0" w:space="0" w:color="auto"/>
        <w:right w:val="none" w:sz="0" w:space="0" w:color="auto"/>
      </w:divBdr>
    </w:div>
    <w:div w:id="1992824804">
      <w:marLeft w:val="0"/>
      <w:marRight w:val="0"/>
      <w:marTop w:val="160"/>
      <w:marBottom w:val="160"/>
      <w:divBdr>
        <w:top w:val="none" w:sz="0" w:space="0" w:color="auto"/>
        <w:left w:val="none" w:sz="0" w:space="0" w:color="auto"/>
        <w:bottom w:val="none" w:sz="0" w:space="0" w:color="auto"/>
        <w:right w:val="none" w:sz="0" w:space="0" w:color="auto"/>
      </w:divBdr>
    </w:div>
    <w:div w:id="1992904707">
      <w:marLeft w:val="0"/>
      <w:marRight w:val="0"/>
      <w:marTop w:val="160"/>
      <w:marBottom w:val="160"/>
      <w:divBdr>
        <w:top w:val="none" w:sz="0" w:space="0" w:color="auto"/>
        <w:left w:val="none" w:sz="0" w:space="0" w:color="auto"/>
        <w:bottom w:val="none" w:sz="0" w:space="0" w:color="auto"/>
        <w:right w:val="none" w:sz="0" w:space="0" w:color="auto"/>
      </w:divBdr>
    </w:div>
    <w:div w:id="1996571884">
      <w:marLeft w:val="0"/>
      <w:marRight w:val="0"/>
      <w:marTop w:val="160"/>
      <w:marBottom w:val="160"/>
      <w:divBdr>
        <w:top w:val="none" w:sz="0" w:space="0" w:color="auto"/>
        <w:left w:val="none" w:sz="0" w:space="0" w:color="auto"/>
        <w:bottom w:val="none" w:sz="0" w:space="0" w:color="auto"/>
        <w:right w:val="none" w:sz="0" w:space="0" w:color="auto"/>
      </w:divBdr>
    </w:div>
    <w:div w:id="1997806291">
      <w:marLeft w:val="0"/>
      <w:marRight w:val="0"/>
      <w:marTop w:val="160"/>
      <w:marBottom w:val="160"/>
      <w:divBdr>
        <w:top w:val="none" w:sz="0" w:space="0" w:color="auto"/>
        <w:left w:val="none" w:sz="0" w:space="0" w:color="auto"/>
        <w:bottom w:val="none" w:sz="0" w:space="0" w:color="auto"/>
        <w:right w:val="none" w:sz="0" w:space="0" w:color="auto"/>
      </w:divBdr>
    </w:div>
    <w:div w:id="1998417653">
      <w:marLeft w:val="0"/>
      <w:marRight w:val="0"/>
      <w:marTop w:val="160"/>
      <w:marBottom w:val="0"/>
      <w:divBdr>
        <w:top w:val="none" w:sz="0" w:space="0" w:color="auto"/>
        <w:left w:val="none" w:sz="0" w:space="0" w:color="auto"/>
        <w:bottom w:val="none" w:sz="0" w:space="0" w:color="auto"/>
        <w:right w:val="none" w:sz="0" w:space="0" w:color="auto"/>
      </w:divBdr>
    </w:div>
    <w:div w:id="1999068137">
      <w:marLeft w:val="0"/>
      <w:marRight w:val="0"/>
      <w:marTop w:val="160"/>
      <w:marBottom w:val="160"/>
      <w:divBdr>
        <w:top w:val="none" w:sz="0" w:space="0" w:color="auto"/>
        <w:left w:val="none" w:sz="0" w:space="0" w:color="auto"/>
        <w:bottom w:val="none" w:sz="0" w:space="0" w:color="auto"/>
        <w:right w:val="none" w:sz="0" w:space="0" w:color="auto"/>
      </w:divBdr>
    </w:div>
    <w:div w:id="2000497854">
      <w:marLeft w:val="0"/>
      <w:marRight w:val="0"/>
      <w:marTop w:val="0"/>
      <w:marBottom w:val="160"/>
      <w:divBdr>
        <w:top w:val="none" w:sz="0" w:space="0" w:color="auto"/>
        <w:left w:val="none" w:sz="0" w:space="0" w:color="auto"/>
        <w:bottom w:val="none" w:sz="0" w:space="0" w:color="auto"/>
        <w:right w:val="none" w:sz="0" w:space="0" w:color="auto"/>
      </w:divBdr>
    </w:div>
    <w:div w:id="2000571202">
      <w:marLeft w:val="0"/>
      <w:marRight w:val="0"/>
      <w:marTop w:val="160"/>
      <w:marBottom w:val="160"/>
      <w:divBdr>
        <w:top w:val="none" w:sz="0" w:space="0" w:color="auto"/>
        <w:left w:val="none" w:sz="0" w:space="0" w:color="auto"/>
        <w:bottom w:val="none" w:sz="0" w:space="0" w:color="auto"/>
        <w:right w:val="none" w:sz="0" w:space="0" w:color="auto"/>
      </w:divBdr>
    </w:div>
    <w:div w:id="2004355104">
      <w:marLeft w:val="0"/>
      <w:marRight w:val="0"/>
      <w:marTop w:val="160"/>
      <w:marBottom w:val="160"/>
      <w:divBdr>
        <w:top w:val="none" w:sz="0" w:space="0" w:color="auto"/>
        <w:left w:val="none" w:sz="0" w:space="0" w:color="auto"/>
        <w:bottom w:val="none" w:sz="0" w:space="0" w:color="auto"/>
        <w:right w:val="none" w:sz="0" w:space="0" w:color="auto"/>
      </w:divBdr>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
      </w:divsChild>
    </w:div>
    <w:div w:id="2005812048">
      <w:marLeft w:val="0"/>
      <w:marRight w:val="0"/>
      <w:marTop w:val="0"/>
      <w:marBottom w:val="0"/>
      <w:divBdr>
        <w:top w:val="none" w:sz="0" w:space="0" w:color="auto"/>
        <w:left w:val="none" w:sz="0" w:space="0" w:color="auto"/>
        <w:bottom w:val="none" w:sz="0" w:space="0" w:color="auto"/>
        <w:right w:val="none" w:sz="0" w:space="0" w:color="auto"/>
      </w:divBdr>
      <w:divsChild>
        <w:div w:id="1841309975">
          <w:marLeft w:val="0"/>
          <w:marRight w:val="0"/>
          <w:marTop w:val="0"/>
          <w:marBottom w:val="0"/>
          <w:divBdr>
            <w:top w:val="none" w:sz="0" w:space="0" w:color="auto"/>
            <w:left w:val="none" w:sz="0" w:space="0" w:color="auto"/>
            <w:bottom w:val="none" w:sz="0" w:space="0" w:color="auto"/>
            <w:right w:val="none" w:sz="0" w:space="0" w:color="auto"/>
          </w:divBdr>
        </w:div>
      </w:divsChild>
    </w:div>
    <w:div w:id="2013802240">
      <w:marLeft w:val="0"/>
      <w:marRight w:val="0"/>
      <w:marTop w:val="160"/>
      <w:marBottom w:val="160"/>
      <w:divBdr>
        <w:top w:val="none" w:sz="0" w:space="0" w:color="auto"/>
        <w:left w:val="none" w:sz="0" w:space="0" w:color="auto"/>
        <w:bottom w:val="none" w:sz="0" w:space="0" w:color="auto"/>
        <w:right w:val="none" w:sz="0" w:space="0" w:color="auto"/>
      </w:divBdr>
    </w:div>
    <w:div w:id="2014451675">
      <w:marLeft w:val="0"/>
      <w:marRight w:val="0"/>
      <w:marTop w:val="100"/>
      <w:marBottom w:val="0"/>
      <w:divBdr>
        <w:top w:val="none" w:sz="0" w:space="0" w:color="auto"/>
        <w:left w:val="none" w:sz="0" w:space="0" w:color="auto"/>
        <w:bottom w:val="none" w:sz="0" w:space="0" w:color="auto"/>
        <w:right w:val="none" w:sz="0" w:space="0" w:color="auto"/>
      </w:divBdr>
    </w:div>
    <w:div w:id="2015495988">
      <w:marLeft w:val="0"/>
      <w:marRight w:val="0"/>
      <w:marTop w:val="160"/>
      <w:marBottom w:val="160"/>
      <w:divBdr>
        <w:top w:val="none" w:sz="0" w:space="0" w:color="auto"/>
        <w:left w:val="none" w:sz="0" w:space="0" w:color="auto"/>
        <w:bottom w:val="none" w:sz="0" w:space="0" w:color="auto"/>
        <w:right w:val="none" w:sz="0" w:space="0" w:color="auto"/>
      </w:divBdr>
    </w:div>
    <w:div w:id="2019654746">
      <w:marLeft w:val="0"/>
      <w:marRight w:val="0"/>
      <w:marTop w:val="160"/>
      <w:marBottom w:val="160"/>
      <w:divBdr>
        <w:top w:val="none" w:sz="0" w:space="0" w:color="auto"/>
        <w:left w:val="none" w:sz="0" w:space="0" w:color="auto"/>
        <w:bottom w:val="none" w:sz="0" w:space="0" w:color="auto"/>
        <w:right w:val="none" w:sz="0" w:space="0" w:color="auto"/>
      </w:divBdr>
    </w:div>
    <w:div w:id="2019845697">
      <w:marLeft w:val="0"/>
      <w:marRight w:val="0"/>
      <w:marTop w:val="160"/>
      <w:marBottom w:val="160"/>
      <w:divBdr>
        <w:top w:val="none" w:sz="0" w:space="0" w:color="auto"/>
        <w:left w:val="none" w:sz="0" w:space="0" w:color="auto"/>
        <w:bottom w:val="none" w:sz="0" w:space="0" w:color="auto"/>
        <w:right w:val="none" w:sz="0" w:space="0" w:color="auto"/>
      </w:divBdr>
    </w:div>
    <w:div w:id="2021740982">
      <w:marLeft w:val="0"/>
      <w:marRight w:val="0"/>
      <w:marTop w:val="260"/>
      <w:marBottom w:val="160"/>
      <w:divBdr>
        <w:top w:val="none" w:sz="0" w:space="0" w:color="auto"/>
        <w:left w:val="none" w:sz="0" w:space="0" w:color="auto"/>
        <w:bottom w:val="none" w:sz="0" w:space="0" w:color="auto"/>
        <w:right w:val="none" w:sz="0" w:space="0" w:color="auto"/>
      </w:divBdr>
      <w:divsChild>
        <w:div w:id="28191938">
          <w:marLeft w:val="0"/>
          <w:marRight w:val="0"/>
          <w:marTop w:val="0"/>
          <w:marBottom w:val="0"/>
          <w:divBdr>
            <w:top w:val="none" w:sz="0" w:space="0" w:color="auto"/>
            <w:left w:val="none" w:sz="0" w:space="0" w:color="auto"/>
            <w:bottom w:val="none" w:sz="0" w:space="0" w:color="auto"/>
            <w:right w:val="none" w:sz="0" w:space="0" w:color="auto"/>
          </w:divBdr>
        </w:div>
        <w:div w:id="322125037">
          <w:marLeft w:val="0"/>
          <w:marRight w:val="0"/>
          <w:marTop w:val="0"/>
          <w:marBottom w:val="0"/>
          <w:divBdr>
            <w:top w:val="none" w:sz="0" w:space="0" w:color="auto"/>
            <w:left w:val="none" w:sz="0" w:space="0" w:color="auto"/>
            <w:bottom w:val="none" w:sz="0" w:space="0" w:color="auto"/>
            <w:right w:val="none" w:sz="0" w:space="0" w:color="auto"/>
          </w:divBdr>
        </w:div>
      </w:divsChild>
    </w:div>
    <w:div w:id="2022853769">
      <w:marLeft w:val="0"/>
      <w:marRight w:val="0"/>
      <w:marTop w:val="160"/>
      <w:marBottom w:val="160"/>
      <w:divBdr>
        <w:top w:val="none" w:sz="0" w:space="0" w:color="auto"/>
        <w:left w:val="none" w:sz="0" w:space="0" w:color="auto"/>
        <w:bottom w:val="none" w:sz="0" w:space="0" w:color="auto"/>
        <w:right w:val="none" w:sz="0" w:space="0" w:color="auto"/>
      </w:divBdr>
    </w:div>
    <w:div w:id="2023046388">
      <w:marLeft w:val="0"/>
      <w:marRight w:val="0"/>
      <w:marTop w:val="160"/>
      <w:marBottom w:val="160"/>
      <w:divBdr>
        <w:top w:val="none" w:sz="0" w:space="0" w:color="auto"/>
        <w:left w:val="none" w:sz="0" w:space="0" w:color="auto"/>
        <w:bottom w:val="none" w:sz="0" w:space="0" w:color="auto"/>
        <w:right w:val="none" w:sz="0" w:space="0" w:color="auto"/>
      </w:divBdr>
    </w:div>
    <w:div w:id="2023629301">
      <w:marLeft w:val="0"/>
      <w:marRight w:val="0"/>
      <w:marTop w:val="0"/>
      <w:marBottom w:val="0"/>
      <w:divBdr>
        <w:top w:val="none" w:sz="0" w:space="0" w:color="auto"/>
        <w:left w:val="none" w:sz="0" w:space="0" w:color="auto"/>
        <w:bottom w:val="none" w:sz="0" w:space="0" w:color="auto"/>
        <w:right w:val="none" w:sz="0" w:space="0" w:color="auto"/>
      </w:divBdr>
      <w:divsChild>
        <w:div w:id="1158764250">
          <w:marLeft w:val="0"/>
          <w:marRight w:val="0"/>
          <w:marTop w:val="0"/>
          <w:marBottom w:val="0"/>
          <w:divBdr>
            <w:top w:val="none" w:sz="0" w:space="0" w:color="auto"/>
            <w:left w:val="none" w:sz="0" w:space="0" w:color="auto"/>
            <w:bottom w:val="none" w:sz="0" w:space="0" w:color="auto"/>
            <w:right w:val="none" w:sz="0" w:space="0" w:color="auto"/>
          </w:divBdr>
        </w:div>
      </w:divsChild>
    </w:div>
    <w:div w:id="2025008815">
      <w:marLeft w:val="0"/>
      <w:marRight w:val="0"/>
      <w:marTop w:val="160"/>
      <w:marBottom w:val="160"/>
      <w:divBdr>
        <w:top w:val="none" w:sz="0" w:space="0" w:color="auto"/>
        <w:left w:val="none" w:sz="0" w:space="0" w:color="auto"/>
        <w:bottom w:val="none" w:sz="0" w:space="0" w:color="auto"/>
        <w:right w:val="none" w:sz="0" w:space="0" w:color="auto"/>
      </w:divBdr>
    </w:div>
    <w:div w:id="2025011776">
      <w:marLeft w:val="0"/>
      <w:marRight w:val="0"/>
      <w:marTop w:val="0"/>
      <w:marBottom w:val="160"/>
      <w:divBdr>
        <w:top w:val="none" w:sz="0" w:space="0" w:color="auto"/>
        <w:left w:val="none" w:sz="0" w:space="0" w:color="auto"/>
        <w:bottom w:val="none" w:sz="0" w:space="0" w:color="auto"/>
        <w:right w:val="none" w:sz="0" w:space="0" w:color="auto"/>
      </w:divBdr>
    </w:div>
    <w:div w:id="2028364030">
      <w:marLeft w:val="0"/>
      <w:marRight w:val="0"/>
      <w:marTop w:val="160"/>
      <w:marBottom w:val="160"/>
      <w:divBdr>
        <w:top w:val="none" w:sz="0" w:space="0" w:color="auto"/>
        <w:left w:val="none" w:sz="0" w:space="0" w:color="auto"/>
        <w:bottom w:val="none" w:sz="0" w:space="0" w:color="auto"/>
        <w:right w:val="none" w:sz="0" w:space="0" w:color="auto"/>
      </w:divBdr>
    </w:div>
    <w:div w:id="2033067023">
      <w:marLeft w:val="0"/>
      <w:marRight w:val="0"/>
      <w:marTop w:val="160"/>
      <w:marBottom w:val="160"/>
      <w:divBdr>
        <w:top w:val="none" w:sz="0" w:space="0" w:color="auto"/>
        <w:left w:val="none" w:sz="0" w:space="0" w:color="auto"/>
        <w:bottom w:val="none" w:sz="0" w:space="0" w:color="auto"/>
        <w:right w:val="none" w:sz="0" w:space="0" w:color="auto"/>
      </w:divBdr>
    </w:div>
    <w:div w:id="2035417546">
      <w:marLeft w:val="0"/>
      <w:marRight w:val="0"/>
      <w:marTop w:val="160"/>
      <w:marBottom w:val="160"/>
      <w:divBdr>
        <w:top w:val="none" w:sz="0" w:space="0" w:color="auto"/>
        <w:left w:val="none" w:sz="0" w:space="0" w:color="auto"/>
        <w:bottom w:val="none" w:sz="0" w:space="0" w:color="auto"/>
        <w:right w:val="none" w:sz="0" w:space="0" w:color="auto"/>
      </w:divBdr>
    </w:div>
    <w:div w:id="2036074249">
      <w:marLeft w:val="0"/>
      <w:marRight w:val="0"/>
      <w:marTop w:val="160"/>
      <w:marBottom w:val="160"/>
      <w:divBdr>
        <w:top w:val="none" w:sz="0" w:space="0" w:color="auto"/>
        <w:left w:val="none" w:sz="0" w:space="0" w:color="auto"/>
        <w:bottom w:val="none" w:sz="0" w:space="0" w:color="auto"/>
        <w:right w:val="none" w:sz="0" w:space="0" w:color="auto"/>
      </w:divBdr>
    </w:div>
    <w:div w:id="2039313775">
      <w:marLeft w:val="0"/>
      <w:marRight w:val="0"/>
      <w:marTop w:val="160"/>
      <w:marBottom w:val="160"/>
      <w:divBdr>
        <w:top w:val="none" w:sz="0" w:space="0" w:color="auto"/>
        <w:left w:val="none" w:sz="0" w:space="0" w:color="auto"/>
        <w:bottom w:val="none" w:sz="0" w:space="0" w:color="auto"/>
        <w:right w:val="none" w:sz="0" w:space="0" w:color="auto"/>
      </w:divBdr>
    </w:div>
    <w:div w:id="2040616710">
      <w:marLeft w:val="0"/>
      <w:marRight w:val="0"/>
      <w:marTop w:val="160"/>
      <w:marBottom w:val="160"/>
      <w:divBdr>
        <w:top w:val="none" w:sz="0" w:space="0" w:color="auto"/>
        <w:left w:val="none" w:sz="0" w:space="0" w:color="auto"/>
        <w:bottom w:val="none" w:sz="0" w:space="0" w:color="auto"/>
        <w:right w:val="none" w:sz="0" w:space="0" w:color="auto"/>
      </w:divBdr>
    </w:div>
    <w:div w:id="2040665344">
      <w:marLeft w:val="0"/>
      <w:marRight w:val="0"/>
      <w:marTop w:val="160"/>
      <w:marBottom w:val="160"/>
      <w:divBdr>
        <w:top w:val="none" w:sz="0" w:space="0" w:color="auto"/>
        <w:left w:val="none" w:sz="0" w:space="0" w:color="auto"/>
        <w:bottom w:val="none" w:sz="0" w:space="0" w:color="auto"/>
        <w:right w:val="none" w:sz="0" w:space="0" w:color="auto"/>
      </w:divBdr>
    </w:div>
    <w:div w:id="2044481385">
      <w:marLeft w:val="0"/>
      <w:marRight w:val="0"/>
      <w:marTop w:val="160"/>
      <w:marBottom w:val="160"/>
      <w:divBdr>
        <w:top w:val="none" w:sz="0" w:space="0" w:color="auto"/>
        <w:left w:val="none" w:sz="0" w:space="0" w:color="auto"/>
        <w:bottom w:val="none" w:sz="0" w:space="0" w:color="auto"/>
        <w:right w:val="none" w:sz="0" w:space="0" w:color="auto"/>
      </w:divBdr>
    </w:div>
    <w:div w:id="2046639622">
      <w:marLeft w:val="0"/>
      <w:marRight w:val="0"/>
      <w:marTop w:val="160"/>
      <w:marBottom w:val="160"/>
      <w:divBdr>
        <w:top w:val="none" w:sz="0" w:space="0" w:color="auto"/>
        <w:left w:val="none" w:sz="0" w:space="0" w:color="auto"/>
        <w:bottom w:val="none" w:sz="0" w:space="0" w:color="auto"/>
        <w:right w:val="none" w:sz="0" w:space="0" w:color="auto"/>
      </w:divBdr>
    </w:div>
    <w:div w:id="2047026822">
      <w:marLeft w:val="0"/>
      <w:marRight w:val="0"/>
      <w:marTop w:val="160"/>
      <w:marBottom w:val="160"/>
      <w:divBdr>
        <w:top w:val="none" w:sz="0" w:space="0" w:color="auto"/>
        <w:left w:val="none" w:sz="0" w:space="0" w:color="auto"/>
        <w:bottom w:val="none" w:sz="0" w:space="0" w:color="auto"/>
        <w:right w:val="none" w:sz="0" w:space="0" w:color="auto"/>
      </w:divBdr>
    </w:div>
    <w:div w:id="2047873059">
      <w:marLeft w:val="0"/>
      <w:marRight w:val="0"/>
      <w:marTop w:val="260"/>
      <w:marBottom w:val="160"/>
      <w:divBdr>
        <w:top w:val="none" w:sz="0" w:space="0" w:color="auto"/>
        <w:left w:val="none" w:sz="0" w:space="0" w:color="auto"/>
        <w:bottom w:val="none" w:sz="0" w:space="0" w:color="auto"/>
        <w:right w:val="none" w:sz="0" w:space="0" w:color="auto"/>
      </w:divBdr>
    </w:div>
    <w:div w:id="2050761235">
      <w:marLeft w:val="0"/>
      <w:marRight w:val="0"/>
      <w:marTop w:val="160"/>
      <w:marBottom w:val="160"/>
      <w:divBdr>
        <w:top w:val="none" w:sz="0" w:space="0" w:color="auto"/>
        <w:left w:val="none" w:sz="0" w:space="0" w:color="auto"/>
        <w:bottom w:val="none" w:sz="0" w:space="0" w:color="auto"/>
        <w:right w:val="none" w:sz="0" w:space="0" w:color="auto"/>
      </w:divBdr>
    </w:div>
    <w:div w:id="2052262582">
      <w:marLeft w:val="0"/>
      <w:marRight w:val="0"/>
      <w:marTop w:val="160"/>
      <w:marBottom w:val="160"/>
      <w:divBdr>
        <w:top w:val="none" w:sz="0" w:space="0" w:color="auto"/>
        <w:left w:val="none" w:sz="0" w:space="0" w:color="auto"/>
        <w:bottom w:val="none" w:sz="0" w:space="0" w:color="auto"/>
        <w:right w:val="none" w:sz="0" w:space="0" w:color="auto"/>
      </w:divBdr>
    </w:div>
    <w:div w:id="2054114686">
      <w:marLeft w:val="0"/>
      <w:marRight w:val="0"/>
      <w:marTop w:val="160"/>
      <w:marBottom w:val="160"/>
      <w:divBdr>
        <w:top w:val="none" w:sz="0" w:space="0" w:color="auto"/>
        <w:left w:val="none" w:sz="0" w:space="0" w:color="auto"/>
        <w:bottom w:val="none" w:sz="0" w:space="0" w:color="auto"/>
        <w:right w:val="none" w:sz="0" w:space="0" w:color="auto"/>
      </w:divBdr>
    </w:div>
    <w:div w:id="2054187005">
      <w:marLeft w:val="0"/>
      <w:marRight w:val="0"/>
      <w:marTop w:val="160"/>
      <w:marBottom w:val="160"/>
      <w:divBdr>
        <w:top w:val="none" w:sz="0" w:space="0" w:color="auto"/>
        <w:left w:val="none" w:sz="0" w:space="0" w:color="auto"/>
        <w:bottom w:val="none" w:sz="0" w:space="0" w:color="auto"/>
        <w:right w:val="none" w:sz="0" w:space="0" w:color="auto"/>
      </w:divBdr>
    </w:div>
    <w:div w:id="2057847561">
      <w:marLeft w:val="0"/>
      <w:marRight w:val="0"/>
      <w:marTop w:val="0"/>
      <w:marBottom w:val="0"/>
      <w:divBdr>
        <w:top w:val="none" w:sz="0" w:space="0" w:color="auto"/>
        <w:left w:val="none" w:sz="0" w:space="0" w:color="auto"/>
        <w:bottom w:val="none" w:sz="0" w:space="0" w:color="auto"/>
        <w:right w:val="none" w:sz="0" w:space="0" w:color="auto"/>
      </w:divBdr>
      <w:divsChild>
        <w:div w:id="1080062990">
          <w:marLeft w:val="0"/>
          <w:marRight w:val="0"/>
          <w:marTop w:val="0"/>
          <w:marBottom w:val="0"/>
          <w:divBdr>
            <w:top w:val="none" w:sz="0" w:space="0" w:color="auto"/>
            <w:left w:val="none" w:sz="0" w:space="0" w:color="auto"/>
            <w:bottom w:val="none" w:sz="0" w:space="0" w:color="auto"/>
            <w:right w:val="none" w:sz="0" w:space="0" w:color="auto"/>
          </w:divBdr>
        </w:div>
      </w:divsChild>
    </w:div>
    <w:div w:id="2057851049">
      <w:marLeft w:val="0"/>
      <w:marRight w:val="0"/>
      <w:marTop w:val="160"/>
      <w:marBottom w:val="160"/>
      <w:divBdr>
        <w:top w:val="none" w:sz="0" w:space="0" w:color="auto"/>
        <w:left w:val="none" w:sz="0" w:space="0" w:color="auto"/>
        <w:bottom w:val="none" w:sz="0" w:space="0" w:color="auto"/>
        <w:right w:val="none" w:sz="0" w:space="0" w:color="auto"/>
      </w:divBdr>
    </w:div>
    <w:div w:id="2059082596">
      <w:marLeft w:val="0"/>
      <w:marRight w:val="0"/>
      <w:marTop w:val="0"/>
      <w:marBottom w:val="0"/>
      <w:divBdr>
        <w:top w:val="none" w:sz="0" w:space="0" w:color="auto"/>
        <w:left w:val="none" w:sz="0" w:space="0" w:color="auto"/>
        <w:bottom w:val="none" w:sz="0" w:space="0" w:color="auto"/>
        <w:right w:val="none" w:sz="0" w:space="0" w:color="auto"/>
      </w:divBdr>
      <w:divsChild>
        <w:div w:id="762458055">
          <w:marLeft w:val="0"/>
          <w:marRight w:val="0"/>
          <w:marTop w:val="0"/>
          <w:marBottom w:val="0"/>
          <w:divBdr>
            <w:top w:val="none" w:sz="0" w:space="0" w:color="auto"/>
            <w:left w:val="none" w:sz="0" w:space="0" w:color="auto"/>
            <w:bottom w:val="none" w:sz="0" w:space="0" w:color="auto"/>
            <w:right w:val="none" w:sz="0" w:space="0" w:color="auto"/>
          </w:divBdr>
        </w:div>
      </w:divsChild>
    </w:div>
    <w:div w:id="2059931143">
      <w:marLeft w:val="0"/>
      <w:marRight w:val="0"/>
      <w:marTop w:val="160"/>
      <w:marBottom w:val="160"/>
      <w:divBdr>
        <w:top w:val="none" w:sz="0" w:space="0" w:color="auto"/>
        <w:left w:val="none" w:sz="0" w:space="0" w:color="auto"/>
        <w:bottom w:val="none" w:sz="0" w:space="0" w:color="auto"/>
        <w:right w:val="none" w:sz="0" w:space="0" w:color="auto"/>
      </w:divBdr>
    </w:div>
    <w:div w:id="2060736926">
      <w:marLeft w:val="0"/>
      <w:marRight w:val="0"/>
      <w:marTop w:val="0"/>
      <w:marBottom w:val="0"/>
      <w:divBdr>
        <w:top w:val="none" w:sz="0" w:space="0" w:color="auto"/>
        <w:left w:val="none" w:sz="0" w:space="0" w:color="auto"/>
        <w:bottom w:val="none" w:sz="0" w:space="0" w:color="auto"/>
        <w:right w:val="none" w:sz="0" w:space="0" w:color="auto"/>
      </w:divBdr>
      <w:divsChild>
        <w:div w:id="1432972836">
          <w:marLeft w:val="0"/>
          <w:marRight w:val="0"/>
          <w:marTop w:val="0"/>
          <w:marBottom w:val="0"/>
          <w:divBdr>
            <w:top w:val="none" w:sz="0" w:space="0" w:color="auto"/>
            <w:left w:val="none" w:sz="0" w:space="0" w:color="auto"/>
            <w:bottom w:val="none" w:sz="0" w:space="0" w:color="auto"/>
            <w:right w:val="none" w:sz="0" w:space="0" w:color="auto"/>
          </w:divBdr>
        </w:div>
      </w:divsChild>
    </w:div>
    <w:div w:id="2062052076">
      <w:marLeft w:val="0"/>
      <w:marRight w:val="0"/>
      <w:marTop w:val="160"/>
      <w:marBottom w:val="120"/>
      <w:divBdr>
        <w:top w:val="none" w:sz="0" w:space="0" w:color="auto"/>
        <w:left w:val="none" w:sz="0" w:space="0" w:color="auto"/>
        <w:bottom w:val="none" w:sz="0" w:space="0" w:color="auto"/>
        <w:right w:val="none" w:sz="0" w:space="0" w:color="auto"/>
      </w:divBdr>
    </w:div>
    <w:div w:id="2063167928">
      <w:marLeft w:val="0"/>
      <w:marRight w:val="0"/>
      <w:marTop w:val="0"/>
      <w:marBottom w:val="0"/>
      <w:divBdr>
        <w:top w:val="none" w:sz="0" w:space="0" w:color="auto"/>
        <w:left w:val="none" w:sz="0" w:space="0" w:color="auto"/>
        <w:bottom w:val="none" w:sz="0" w:space="0" w:color="auto"/>
        <w:right w:val="none" w:sz="0" w:space="0" w:color="auto"/>
      </w:divBdr>
      <w:divsChild>
        <w:div w:id="1544058421">
          <w:marLeft w:val="0"/>
          <w:marRight w:val="0"/>
          <w:marTop w:val="0"/>
          <w:marBottom w:val="0"/>
          <w:divBdr>
            <w:top w:val="none" w:sz="0" w:space="0" w:color="auto"/>
            <w:left w:val="none" w:sz="0" w:space="0" w:color="auto"/>
            <w:bottom w:val="none" w:sz="0" w:space="0" w:color="auto"/>
            <w:right w:val="none" w:sz="0" w:space="0" w:color="auto"/>
          </w:divBdr>
        </w:div>
      </w:divsChild>
    </w:div>
    <w:div w:id="2067602253">
      <w:marLeft w:val="0"/>
      <w:marRight w:val="0"/>
      <w:marTop w:val="0"/>
      <w:marBottom w:val="160"/>
      <w:divBdr>
        <w:top w:val="none" w:sz="0" w:space="0" w:color="auto"/>
        <w:left w:val="none" w:sz="0" w:space="0" w:color="auto"/>
        <w:bottom w:val="none" w:sz="0" w:space="0" w:color="auto"/>
        <w:right w:val="none" w:sz="0" w:space="0" w:color="auto"/>
      </w:divBdr>
    </w:div>
    <w:div w:id="2073430626">
      <w:marLeft w:val="0"/>
      <w:marRight w:val="0"/>
      <w:marTop w:val="160"/>
      <w:marBottom w:val="160"/>
      <w:divBdr>
        <w:top w:val="none" w:sz="0" w:space="0" w:color="auto"/>
        <w:left w:val="none" w:sz="0" w:space="0" w:color="auto"/>
        <w:bottom w:val="none" w:sz="0" w:space="0" w:color="auto"/>
        <w:right w:val="none" w:sz="0" w:space="0" w:color="auto"/>
      </w:divBdr>
    </w:div>
    <w:div w:id="2074037461">
      <w:marLeft w:val="0"/>
      <w:marRight w:val="0"/>
      <w:marTop w:val="260"/>
      <w:marBottom w:val="160"/>
      <w:divBdr>
        <w:top w:val="none" w:sz="0" w:space="0" w:color="auto"/>
        <w:left w:val="none" w:sz="0" w:space="0" w:color="auto"/>
        <w:bottom w:val="none" w:sz="0" w:space="0" w:color="auto"/>
        <w:right w:val="none" w:sz="0" w:space="0" w:color="auto"/>
      </w:divBdr>
    </w:div>
    <w:div w:id="2074280210">
      <w:marLeft w:val="0"/>
      <w:marRight w:val="0"/>
      <w:marTop w:val="160"/>
      <w:marBottom w:val="160"/>
      <w:divBdr>
        <w:top w:val="none" w:sz="0" w:space="0" w:color="auto"/>
        <w:left w:val="none" w:sz="0" w:space="0" w:color="auto"/>
        <w:bottom w:val="none" w:sz="0" w:space="0" w:color="auto"/>
        <w:right w:val="none" w:sz="0" w:space="0" w:color="auto"/>
      </w:divBdr>
    </w:div>
    <w:div w:id="2080665158">
      <w:marLeft w:val="0"/>
      <w:marRight w:val="0"/>
      <w:marTop w:val="160"/>
      <w:marBottom w:val="160"/>
      <w:divBdr>
        <w:top w:val="none" w:sz="0" w:space="0" w:color="auto"/>
        <w:left w:val="none" w:sz="0" w:space="0" w:color="auto"/>
        <w:bottom w:val="none" w:sz="0" w:space="0" w:color="auto"/>
        <w:right w:val="none" w:sz="0" w:space="0" w:color="auto"/>
      </w:divBdr>
    </w:div>
    <w:div w:id="2085687538">
      <w:marLeft w:val="0"/>
      <w:marRight w:val="0"/>
      <w:marTop w:val="160"/>
      <w:marBottom w:val="160"/>
      <w:divBdr>
        <w:top w:val="none" w:sz="0" w:space="0" w:color="auto"/>
        <w:left w:val="none" w:sz="0" w:space="0" w:color="auto"/>
        <w:bottom w:val="none" w:sz="0" w:space="0" w:color="auto"/>
        <w:right w:val="none" w:sz="0" w:space="0" w:color="auto"/>
      </w:divBdr>
    </w:div>
    <w:div w:id="2085761260">
      <w:marLeft w:val="0"/>
      <w:marRight w:val="0"/>
      <w:marTop w:val="0"/>
      <w:marBottom w:val="0"/>
      <w:divBdr>
        <w:top w:val="none" w:sz="0" w:space="0" w:color="auto"/>
        <w:left w:val="none" w:sz="0" w:space="0" w:color="auto"/>
        <w:bottom w:val="none" w:sz="0" w:space="0" w:color="auto"/>
        <w:right w:val="none" w:sz="0" w:space="0" w:color="auto"/>
      </w:divBdr>
      <w:divsChild>
        <w:div w:id="1125004875">
          <w:marLeft w:val="0"/>
          <w:marRight w:val="0"/>
          <w:marTop w:val="0"/>
          <w:marBottom w:val="0"/>
          <w:divBdr>
            <w:top w:val="none" w:sz="0" w:space="0" w:color="auto"/>
            <w:left w:val="none" w:sz="0" w:space="0" w:color="auto"/>
            <w:bottom w:val="none" w:sz="0" w:space="0" w:color="auto"/>
            <w:right w:val="none" w:sz="0" w:space="0" w:color="auto"/>
          </w:divBdr>
        </w:div>
      </w:divsChild>
    </w:div>
    <w:div w:id="2085762198">
      <w:marLeft w:val="0"/>
      <w:marRight w:val="0"/>
      <w:marTop w:val="160"/>
      <w:marBottom w:val="160"/>
      <w:divBdr>
        <w:top w:val="none" w:sz="0" w:space="0" w:color="auto"/>
        <w:left w:val="none" w:sz="0" w:space="0" w:color="auto"/>
        <w:bottom w:val="none" w:sz="0" w:space="0" w:color="auto"/>
        <w:right w:val="none" w:sz="0" w:space="0" w:color="auto"/>
      </w:divBdr>
    </w:div>
    <w:div w:id="2090421740">
      <w:marLeft w:val="0"/>
      <w:marRight w:val="0"/>
      <w:marTop w:val="160"/>
      <w:marBottom w:val="160"/>
      <w:divBdr>
        <w:top w:val="none" w:sz="0" w:space="0" w:color="auto"/>
        <w:left w:val="none" w:sz="0" w:space="0" w:color="auto"/>
        <w:bottom w:val="none" w:sz="0" w:space="0" w:color="auto"/>
        <w:right w:val="none" w:sz="0" w:space="0" w:color="auto"/>
      </w:divBdr>
    </w:div>
    <w:div w:id="2094546885">
      <w:marLeft w:val="0"/>
      <w:marRight w:val="0"/>
      <w:marTop w:val="160"/>
      <w:marBottom w:val="160"/>
      <w:divBdr>
        <w:top w:val="none" w:sz="0" w:space="0" w:color="auto"/>
        <w:left w:val="none" w:sz="0" w:space="0" w:color="auto"/>
        <w:bottom w:val="none" w:sz="0" w:space="0" w:color="auto"/>
        <w:right w:val="none" w:sz="0" w:space="0" w:color="auto"/>
      </w:divBdr>
    </w:div>
    <w:div w:id="2096247279">
      <w:marLeft w:val="0"/>
      <w:marRight w:val="0"/>
      <w:marTop w:val="0"/>
      <w:marBottom w:val="0"/>
      <w:divBdr>
        <w:top w:val="none" w:sz="0" w:space="0" w:color="auto"/>
        <w:left w:val="none" w:sz="0" w:space="0" w:color="auto"/>
        <w:bottom w:val="none" w:sz="0" w:space="0" w:color="auto"/>
        <w:right w:val="none" w:sz="0" w:space="0" w:color="auto"/>
      </w:divBdr>
      <w:divsChild>
        <w:div w:id="423305058">
          <w:marLeft w:val="0"/>
          <w:marRight w:val="0"/>
          <w:marTop w:val="0"/>
          <w:marBottom w:val="0"/>
          <w:divBdr>
            <w:top w:val="none" w:sz="0" w:space="0" w:color="auto"/>
            <w:left w:val="none" w:sz="0" w:space="0" w:color="auto"/>
            <w:bottom w:val="none" w:sz="0" w:space="0" w:color="auto"/>
            <w:right w:val="none" w:sz="0" w:space="0" w:color="auto"/>
          </w:divBdr>
        </w:div>
      </w:divsChild>
    </w:div>
    <w:div w:id="2096974997">
      <w:marLeft w:val="0"/>
      <w:marRight w:val="0"/>
      <w:marTop w:val="160"/>
      <w:marBottom w:val="160"/>
      <w:divBdr>
        <w:top w:val="none" w:sz="0" w:space="0" w:color="auto"/>
        <w:left w:val="none" w:sz="0" w:space="0" w:color="auto"/>
        <w:bottom w:val="none" w:sz="0" w:space="0" w:color="auto"/>
        <w:right w:val="none" w:sz="0" w:space="0" w:color="auto"/>
      </w:divBdr>
    </w:div>
    <w:div w:id="2098942763">
      <w:marLeft w:val="0"/>
      <w:marRight w:val="0"/>
      <w:marTop w:val="160"/>
      <w:marBottom w:val="160"/>
      <w:divBdr>
        <w:top w:val="none" w:sz="0" w:space="0" w:color="auto"/>
        <w:left w:val="none" w:sz="0" w:space="0" w:color="auto"/>
        <w:bottom w:val="none" w:sz="0" w:space="0" w:color="auto"/>
        <w:right w:val="none" w:sz="0" w:space="0" w:color="auto"/>
      </w:divBdr>
    </w:div>
    <w:div w:id="2099475028">
      <w:marLeft w:val="0"/>
      <w:marRight w:val="0"/>
      <w:marTop w:val="160"/>
      <w:marBottom w:val="160"/>
      <w:divBdr>
        <w:top w:val="none" w:sz="0" w:space="0" w:color="auto"/>
        <w:left w:val="none" w:sz="0" w:space="0" w:color="auto"/>
        <w:bottom w:val="none" w:sz="0" w:space="0" w:color="auto"/>
        <w:right w:val="none" w:sz="0" w:space="0" w:color="auto"/>
      </w:divBdr>
    </w:div>
    <w:div w:id="2102144209">
      <w:marLeft w:val="0"/>
      <w:marRight w:val="0"/>
      <w:marTop w:val="0"/>
      <w:marBottom w:val="0"/>
      <w:divBdr>
        <w:top w:val="none" w:sz="0" w:space="0" w:color="auto"/>
        <w:left w:val="none" w:sz="0" w:space="0" w:color="auto"/>
        <w:bottom w:val="none" w:sz="0" w:space="0" w:color="auto"/>
        <w:right w:val="none" w:sz="0" w:space="0" w:color="auto"/>
      </w:divBdr>
      <w:divsChild>
        <w:div w:id="355733375">
          <w:marLeft w:val="0"/>
          <w:marRight w:val="0"/>
          <w:marTop w:val="0"/>
          <w:marBottom w:val="0"/>
          <w:divBdr>
            <w:top w:val="none" w:sz="0" w:space="0" w:color="auto"/>
            <w:left w:val="none" w:sz="0" w:space="0" w:color="auto"/>
            <w:bottom w:val="none" w:sz="0" w:space="0" w:color="auto"/>
            <w:right w:val="none" w:sz="0" w:space="0" w:color="auto"/>
          </w:divBdr>
        </w:div>
      </w:divsChild>
    </w:div>
    <w:div w:id="2103337845">
      <w:marLeft w:val="0"/>
      <w:marRight w:val="0"/>
      <w:marTop w:val="0"/>
      <w:marBottom w:val="0"/>
      <w:divBdr>
        <w:top w:val="none" w:sz="0" w:space="0" w:color="auto"/>
        <w:left w:val="none" w:sz="0" w:space="0" w:color="auto"/>
        <w:bottom w:val="none" w:sz="0" w:space="0" w:color="auto"/>
        <w:right w:val="none" w:sz="0" w:space="0" w:color="auto"/>
      </w:divBdr>
      <w:divsChild>
        <w:div w:id="2138375628">
          <w:marLeft w:val="0"/>
          <w:marRight w:val="0"/>
          <w:marTop w:val="0"/>
          <w:marBottom w:val="0"/>
          <w:divBdr>
            <w:top w:val="none" w:sz="0" w:space="0" w:color="auto"/>
            <w:left w:val="none" w:sz="0" w:space="0" w:color="auto"/>
            <w:bottom w:val="none" w:sz="0" w:space="0" w:color="auto"/>
            <w:right w:val="none" w:sz="0" w:space="0" w:color="auto"/>
          </w:divBdr>
        </w:div>
      </w:divsChild>
    </w:div>
    <w:div w:id="2105758650">
      <w:marLeft w:val="0"/>
      <w:marRight w:val="0"/>
      <w:marTop w:val="0"/>
      <w:marBottom w:val="0"/>
      <w:divBdr>
        <w:top w:val="none" w:sz="0" w:space="0" w:color="auto"/>
        <w:left w:val="none" w:sz="0" w:space="0" w:color="auto"/>
        <w:bottom w:val="none" w:sz="0" w:space="0" w:color="auto"/>
        <w:right w:val="none" w:sz="0" w:space="0" w:color="auto"/>
      </w:divBdr>
      <w:divsChild>
        <w:div w:id="63992756">
          <w:marLeft w:val="0"/>
          <w:marRight w:val="0"/>
          <w:marTop w:val="0"/>
          <w:marBottom w:val="0"/>
          <w:divBdr>
            <w:top w:val="none" w:sz="0" w:space="0" w:color="auto"/>
            <w:left w:val="none" w:sz="0" w:space="0" w:color="auto"/>
            <w:bottom w:val="none" w:sz="0" w:space="0" w:color="auto"/>
            <w:right w:val="none" w:sz="0" w:space="0" w:color="auto"/>
          </w:divBdr>
        </w:div>
      </w:divsChild>
    </w:div>
    <w:div w:id="2109427089">
      <w:marLeft w:val="0"/>
      <w:marRight w:val="0"/>
      <w:marTop w:val="160"/>
      <w:marBottom w:val="160"/>
      <w:divBdr>
        <w:top w:val="none" w:sz="0" w:space="0" w:color="auto"/>
        <w:left w:val="none" w:sz="0" w:space="0" w:color="auto"/>
        <w:bottom w:val="none" w:sz="0" w:space="0" w:color="auto"/>
        <w:right w:val="none" w:sz="0" w:space="0" w:color="auto"/>
      </w:divBdr>
    </w:div>
    <w:div w:id="2111196180">
      <w:marLeft w:val="0"/>
      <w:marRight w:val="0"/>
      <w:marTop w:val="160"/>
      <w:marBottom w:val="160"/>
      <w:divBdr>
        <w:top w:val="none" w:sz="0" w:space="0" w:color="auto"/>
        <w:left w:val="none" w:sz="0" w:space="0" w:color="auto"/>
        <w:bottom w:val="none" w:sz="0" w:space="0" w:color="auto"/>
        <w:right w:val="none" w:sz="0" w:space="0" w:color="auto"/>
      </w:divBdr>
    </w:div>
    <w:div w:id="2114126385">
      <w:marLeft w:val="0"/>
      <w:marRight w:val="0"/>
      <w:marTop w:val="160"/>
      <w:marBottom w:val="160"/>
      <w:divBdr>
        <w:top w:val="none" w:sz="0" w:space="0" w:color="auto"/>
        <w:left w:val="none" w:sz="0" w:space="0" w:color="auto"/>
        <w:bottom w:val="none" w:sz="0" w:space="0" w:color="auto"/>
        <w:right w:val="none" w:sz="0" w:space="0" w:color="auto"/>
      </w:divBdr>
    </w:div>
    <w:div w:id="2115123857">
      <w:marLeft w:val="0"/>
      <w:marRight w:val="0"/>
      <w:marTop w:val="160"/>
      <w:marBottom w:val="160"/>
      <w:divBdr>
        <w:top w:val="none" w:sz="0" w:space="0" w:color="auto"/>
        <w:left w:val="none" w:sz="0" w:space="0" w:color="auto"/>
        <w:bottom w:val="none" w:sz="0" w:space="0" w:color="auto"/>
        <w:right w:val="none" w:sz="0" w:space="0" w:color="auto"/>
      </w:divBdr>
    </w:div>
    <w:div w:id="2118016763">
      <w:marLeft w:val="0"/>
      <w:marRight w:val="0"/>
      <w:marTop w:val="160"/>
      <w:marBottom w:val="160"/>
      <w:divBdr>
        <w:top w:val="none" w:sz="0" w:space="0" w:color="auto"/>
        <w:left w:val="none" w:sz="0" w:space="0" w:color="auto"/>
        <w:bottom w:val="none" w:sz="0" w:space="0" w:color="auto"/>
        <w:right w:val="none" w:sz="0" w:space="0" w:color="auto"/>
      </w:divBdr>
    </w:div>
    <w:div w:id="2119132607">
      <w:marLeft w:val="0"/>
      <w:marRight w:val="0"/>
      <w:marTop w:val="160"/>
      <w:marBottom w:val="160"/>
      <w:divBdr>
        <w:top w:val="none" w:sz="0" w:space="0" w:color="auto"/>
        <w:left w:val="none" w:sz="0" w:space="0" w:color="auto"/>
        <w:bottom w:val="none" w:sz="0" w:space="0" w:color="auto"/>
        <w:right w:val="none" w:sz="0" w:space="0" w:color="auto"/>
      </w:divBdr>
    </w:div>
    <w:div w:id="2128161696">
      <w:marLeft w:val="0"/>
      <w:marRight w:val="0"/>
      <w:marTop w:val="160"/>
      <w:marBottom w:val="160"/>
      <w:divBdr>
        <w:top w:val="none" w:sz="0" w:space="0" w:color="auto"/>
        <w:left w:val="none" w:sz="0" w:space="0" w:color="auto"/>
        <w:bottom w:val="none" w:sz="0" w:space="0" w:color="auto"/>
        <w:right w:val="none" w:sz="0" w:space="0" w:color="auto"/>
      </w:divBdr>
    </w:div>
    <w:div w:id="2129354919">
      <w:marLeft w:val="0"/>
      <w:marRight w:val="0"/>
      <w:marTop w:val="160"/>
      <w:marBottom w:val="160"/>
      <w:divBdr>
        <w:top w:val="none" w:sz="0" w:space="0" w:color="auto"/>
        <w:left w:val="none" w:sz="0" w:space="0" w:color="auto"/>
        <w:bottom w:val="none" w:sz="0" w:space="0" w:color="auto"/>
        <w:right w:val="none" w:sz="0" w:space="0" w:color="auto"/>
      </w:divBdr>
    </w:div>
    <w:div w:id="2129735154">
      <w:marLeft w:val="0"/>
      <w:marRight w:val="0"/>
      <w:marTop w:val="160"/>
      <w:marBottom w:val="160"/>
      <w:divBdr>
        <w:top w:val="none" w:sz="0" w:space="0" w:color="auto"/>
        <w:left w:val="none" w:sz="0" w:space="0" w:color="auto"/>
        <w:bottom w:val="none" w:sz="0" w:space="0" w:color="auto"/>
        <w:right w:val="none" w:sz="0" w:space="0" w:color="auto"/>
      </w:divBdr>
    </w:div>
    <w:div w:id="2136174038">
      <w:marLeft w:val="0"/>
      <w:marRight w:val="0"/>
      <w:marTop w:val="160"/>
      <w:marBottom w:val="160"/>
      <w:divBdr>
        <w:top w:val="none" w:sz="0" w:space="0" w:color="auto"/>
        <w:left w:val="none" w:sz="0" w:space="0" w:color="auto"/>
        <w:bottom w:val="none" w:sz="0" w:space="0" w:color="auto"/>
        <w:right w:val="none" w:sz="0" w:space="0" w:color="auto"/>
      </w:divBdr>
    </w:div>
    <w:div w:id="2136750303">
      <w:marLeft w:val="0"/>
      <w:marRight w:val="0"/>
      <w:marTop w:val="0"/>
      <w:marBottom w:val="160"/>
      <w:divBdr>
        <w:top w:val="none" w:sz="0" w:space="0" w:color="auto"/>
        <w:left w:val="none" w:sz="0" w:space="0" w:color="auto"/>
        <w:bottom w:val="none" w:sz="0" w:space="0" w:color="auto"/>
        <w:right w:val="none" w:sz="0" w:space="0" w:color="auto"/>
      </w:divBdr>
    </w:div>
    <w:div w:id="2141721349">
      <w:marLeft w:val="0"/>
      <w:marRight w:val="0"/>
      <w:marTop w:val="0"/>
      <w:marBottom w:val="0"/>
      <w:divBdr>
        <w:top w:val="none" w:sz="0" w:space="0" w:color="auto"/>
        <w:left w:val="none" w:sz="0" w:space="0" w:color="auto"/>
        <w:bottom w:val="none" w:sz="0" w:space="0" w:color="auto"/>
        <w:right w:val="none" w:sz="0" w:space="0" w:color="auto"/>
      </w:divBdr>
      <w:divsChild>
        <w:div w:id="1105199548">
          <w:marLeft w:val="0"/>
          <w:marRight w:val="0"/>
          <w:marTop w:val="0"/>
          <w:marBottom w:val="0"/>
          <w:divBdr>
            <w:top w:val="none" w:sz="0" w:space="0" w:color="auto"/>
            <w:left w:val="none" w:sz="0" w:space="0" w:color="auto"/>
            <w:bottom w:val="none" w:sz="0" w:space="0" w:color="auto"/>
            <w:right w:val="none" w:sz="0" w:space="0" w:color="auto"/>
          </w:divBdr>
        </w:div>
      </w:divsChild>
    </w:div>
    <w:div w:id="2144150743">
      <w:marLeft w:val="0"/>
      <w:marRight w:val="0"/>
      <w:marTop w:val="160"/>
      <w:marBottom w:val="160"/>
      <w:divBdr>
        <w:top w:val="none" w:sz="0" w:space="0" w:color="auto"/>
        <w:left w:val="none" w:sz="0" w:space="0" w:color="auto"/>
        <w:bottom w:val="none" w:sz="0" w:space="0" w:color="auto"/>
        <w:right w:val="none" w:sz="0" w:space="0" w:color="auto"/>
      </w:divBdr>
    </w:div>
    <w:div w:id="2146460020">
      <w:marLeft w:val="0"/>
      <w:marRight w:val="0"/>
      <w:marTop w:val="160"/>
      <w:marBottom w:val="160"/>
      <w:divBdr>
        <w:top w:val="none" w:sz="0" w:space="0" w:color="auto"/>
        <w:left w:val="none" w:sz="0" w:space="0" w:color="auto"/>
        <w:bottom w:val="none" w:sz="0" w:space="0" w:color="auto"/>
        <w:right w:val="none" w:sz="0" w:space="0" w:color="auto"/>
      </w:divBdr>
    </w:div>
    <w:div w:id="2146580620">
      <w:marLeft w:val="0"/>
      <w:marRight w:val="0"/>
      <w:marTop w:val="160"/>
      <w:marBottom w:val="160"/>
      <w:divBdr>
        <w:top w:val="none" w:sz="0" w:space="0" w:color="auto"/>
        <w:left w:val="none" w:sz="0" w:space="0" w:color="auto"/>
        <w:bottom w:val="none" w:sz="0" w:space="0" w:color="auto"/>
        <w:right w:val="none" w:sz="0" w:space="0" w:color="auto"/>
      </w:divBdr>
    </w:div>
    <w:div w:id="2147121834">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49146/000084914616000173/lfvn_33116xex103.htm" TargetMode="External"/><Relationship Id="rId18" Type="http://schemas.openxmlformats.org/officeDocument/2006/relationships/hyperlink" Target="http://www.sec.gov/Archives/edgar/data/849146/000084914616000165/exhibit101zfnb-lifevantage.htm" TargetMode="External"/><Relationship Id="rId26" Type="http://schemas.openxmlformats.org/officeDocument/2006/relationships/hyperlink" Target="http://www.sec.gov/Archives/edgar/data/849146/000084914618000057/ex101-loanmodification.htm" TargetMode="External"/><Relationship Id="rId39" Type="http://schemas.openxmlformats.org/officeDocument/2006/relationships/theme" Target="theme/theme1.xml"/><Relationship Id="rId21" Type="http://schemas.openxmlformats.org/officeDocument/2006/relationships/hyperlink" Target="https://www.sec.gov/Archives/edgar/data/849146/000084914621000047/sfifeexecutivebenefitspa.htm" TargetMode="External"/><Relationship Id="rId34" Type="http://schemas.openxmlformats.org/officeDocument/2006/relationships/hyperlink" Target="ex311ceosec302certificatio.htm" TargetMode="External"/><Relationship Id="rId7" Type="http://schemas.openxmlformats.org/officeDocument/2006/relationships/hyperlink" Target="http://www.sec.gov/Archives/edgar/data/849146/000084914618000046/exhibit41formofcommonsto.htm" TargetMode="External"/><Relationship Id="rId12" Type="http://schemas.openxmlformats.org/officeDocument/2006/relationships/hyperlink" Target="http://www.sec.gov/Archives/edgar/data/849146/000095012311061245/a59763exv4w5.htm" TargetMode="External"/><Relationship Id="rId17" Type="http://schemas.openxmlformats.org/officeDocument/2006/relationships/hyperlink" Target="http://www.sec.gov/Archives/edgar/data/849146/000084914618000046/ex991-indemnificationagree.htm" TargetMode="External"/><Relationship Id="rId25" Type="http://schemas.openxmlformats.org/officeDocument/2006/relationships/hyperlink" Target="http://www.sec.gov/Archives/edgar/data/849146/000084914617000064/ex993stockunitagreement.htm" TargetMode="External"/><Relationship Id="rId33" Type="http://schemas.openxmlformats.org/officeDocument/2006/relationships/hyperlink" Target="ex231wsrpconsent06302022.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sec.gov/Archives/edgar/data/849146/000084914614000062/wasatchmanufagreement.htm" TargetMode="External"/><Relationship Id="rId20" Type="http://schemas.openxmlformats.org/officeDocument/2006/relationships/hyperlink" Target="https://www.sec.gov/Archives/edgar/data/849146/000084914621000047/lfvnstevefifeceoofferlet.htm" TargetMode="External"/><Relationship Id="rId29" Type="http://schemas.openxmlformats.org/officeDocument/2006/relationships/hyperlink" Target="http://www.sec.gov/Archives/edgar/data/849146/000084914618000107/espp.htm" TargetMode="External"/><Relationship Id="rId1" Type="http://schemas.openxmlformats.org/officeDocument/2006/relationships/styles" Target="styles.xml"/><Relationship Id="rId6" Type="http://schemas.openxmlformats.org/officeDocument/2006/relationships/hyperlink" Target="https://www.sec.gov/Archives/edgar/data/849146/000084914619000066/lifevantage-amendedandrest.htm" TargetMode="External"/><Relationship Id="rId11" Type="http://schemas.openxmlformats.org/officeDocument/2006/relationships/hyperlink" Target="http://www.sec.gov/Archives/edgar/data/849146/000095012311061245/a59763exv4w4.htm" TargetMode="External"/><Relationship Id="rId24" Type="http://schemas.openxmlformats.org/officeDocument/2006/relationships/hyperlink" Target="http://www.sec.gov/Archives/edgar/data/849146/000084914617000064/ex992restrictedstockgranta.htm" TargetMode="External"/><Relationship Id="rId32" Type="http://schemas.openxmlformats.org/officeDocument/2006/relationships/hyperlink" Target="ex211listofsubsidiaries063.htm" TargetMode="External"/><Relationship Id="rId37" Type="http://schemas.openxmlformats.org/officeDocument/2006/relationships/hyperlink" Target="ex322cfosec906certificatio.htm" TargetMode="External"/><Relationship Id="rId5" Type="http://schemas.openxmlformats.org/officeDocument/2006/relationships/hyperlink" Target="http://www.sec.gov/Archives/edgar/data/849146/000084914618000046/ex31-certificateofincorpor.htm" TargetMode="External"/><Relationship Id="rId15" Type="http://schemas.openxmlformats.org/officeDocument/2006/relationships/hyperlink" Target="http://www.sec.gov/Archives/edgar/data/849146/000084914614000062/integracoreservicesagreeme.htm" TargetMode="External"/><Relationship Id="rId23" Type="http://schemas.openxmlformats.org/officeDocument/2006/relationships/hyperlink" Target="a2017long-termincentivep.htm" TargetMode="External"/><Relationship Id="rId28" Type="http://schemas.openxmlformats.org/officeDocument/2006/relationships/hyperlink" Target="http://www.sec.gov/Archives/edgar/data/849146/000084914619000029/ex101loanmodification.htm" TargetMode="External"/><Relationship Id="rId36" Type="http://schemas.openxmlformats.org/officeDocument/2006/relationships/hyperlink" Target="ex321ceosec906certificatio.htm" TargetMode="External"/><Relationship Id="rId10" Type="http://schemas.openxmlformats.org/officeDocument/2006/relationships/hyperlink" Target="http://www.sec.gov/Archives/edgar/data/849146/000084914614000072/proxystatementfy2015.htm" TargetMode="External"/><Relationship Id="rId19" Type="http://schemas.openxmlformats.org/officeDocument/2006/relationships/hyperlink" Target="http://www.sec.gov/Archives/edgar/data/849146/000084914616000165/exhibit102zfnb-lifevantage.htm" TargetMode="External"/><Relationship Id="rId31" Type="http://schemas.openxmlformats.org/officeDocument/2006/relationships/hyperlink" Target="codeofbusinessconduct.htm" TargetMode="External"/><Relationship Id="rId4" Type="http://schemas.openxmlformats.org/officeDocument/2006/relationships/image" Target="file:///E:\projects\LLMs\new_data_collection\data_new\htm\Lifevantage%20Corp\lfvn-20220630_g1.jpg" TargetMode="External"/><Relationship Id="rId9" Type="http://schemas.openxmlformats.org/officeDocument/2006/relationships/hyperlink" Target="lifevantagesalescompensa.htm" TargetMode="External"/><Relationship Id="rId14" Type="http://schemas.openxmlformats.org/officeDocument/2006/relationships/hyperlink" Target="http://www.sec.gov/Archives/edgar/data/849146/000084914614000027/dlimanufacturingagreement.htm" TargetMode="External"/><Relationship Id="rId22" Type="http://schemas.openxmlformats.org/officeDocument/2006/relationships/hyperlink" Target="keyexecutivebenefitsagre.htm" TargetMode="External"/><Relationship Id="rId27" Type="http://schemas.openxmlformats.org/officeDocument/2006/relationships/hyperlink" Target="https://www.sec.gov/Archives/edgar/data/849146/000084914621000047/loandocuments-lifevantag.htm" TargetMode="External"/><Relationship Id="rId30" Type="http://schemas.openxmlformats.org/officeDocument/2006/relationships/hyperlink" Target="http://www.sec.gov/Archives/edgar/data/849146/000084914620000040/lfvnleasetrciii.htm" TargetMode="External"/><Relationship Id="rId35" Type="http://schemas.openxmlformats.org/officeDocument/2006/relationships/hyperlink" Target="ex312cfosec302certificatio.htm" TargetMode="External"/><Relationship Id="rId8" Type="http://schemas.openxmlformats.org/officeDocument/2006/relationships/hyperlink" Target="ex42descriptionofcapitalst.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56745</Words>
  <Characters>323453</Characters>
  <Application>Microsoft Office Word</Application>
  <DocSecurity>0</DocSecurity>
  <Lines>2695</Lines>
  <Paragraphs>758</Paragraphs>
  <ScaleCrop>false</ScaleCrop>
  <Company/>
  <LinksUpToDate>false</LinksUpToDate>
  <CharactersWithSpaces>379440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lfvn-20220630</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